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4F" w:rsidRDefault="00614E32">
      <w:pPr>
        <w:pStyle w:val="Bodytext20"/>
        <w:framePr w:w="6850" w:h="2156" w:hRule="exact" w:wrap="none" w:vAnchor="page" w:hAnchor="page" w:x="2708" w:y="2790"/>
        <w:shd w:val="clear" w:color="auto" w:fill="auto"/>
      </w:pPr>
      <w:r>
        <w:rPr>
          <w:rStyle w:val="Bodytext21"/>
          <w:b/>
          <w:bCs/>
        </w:rPr>
        <w:t>ACTS</w:t>
      </w:r>
    </w:p>
    <w:p w:rsidR="00F1274F" w:rsidRDefault="00614E32">
      <w:pPr>
        <w:pStyle w:val="Bodytext20"/>
        <w:framePr w:w="6850" w:h="2156" w:hRule="exact" w:wrap="none" w:vAnchor="page" w:hAnchor="page" w:x="2708" w:y="2790"/>
        <w:shd w:val="clear" w:color="auto" w:fill="auto"/>
        <w:tabs>
          <w:tab w:val="left" w:pos="5021"/>
        </w:tabs>
      </w:pPr>
      <w:r>
        <w:rPr>
          <w:rStyle w:val="Bodytext21"/>
          <w:b/>
          <w:bCs/>
        </w:rPr>
        <w:t>SUPPLEMENT No. 11</w:t>
      </w:r>
      <w:r>
        <w:rPr>
          <w:rStyle w:val="Bodytext21"/>
          <w:b/>
          <w:bCs/>
        </w:rPr>
        <w:tab/>
        <w:t>21st October, 2011.</w:t>
      </w:r>
    </w:p>
    <w:p w:rsidR="00F1274F" w:rsidRDefault="00614E32">
      <w:pPr>
        <w:pStyle w:val="Bodytext20"/>
        <w:framePr w:w="6850" w:h="2156" w:hRule="exact" w:wrap="none" w:vAnchor="page" w:hAnchor="page" w:x="2708" w:y="2790"/>
        <w:shd w:val="clear" w:color="auto" w:fill="auto"/>
        <w:ind w:left="200"/>
        <w:jc w:val="center"/>
      </w:pPr>
      <w:r>
        <w:rPr>
          <w:rStyle w:val="Bodytext21"/>
          <w:b/>
          <w:bCs/>
        </w:rPr>
        <w:t>ACTS SUPPLEMENT</w:t>
      </w:r>
    </w:p>
    <w:p w:rsidR="00F1274F" w:rsidRDefault="00614E32">
      <w:pPr>
        <w:pStyle w:val="Bodytext30"/>
        <w:framePr w:w="6850" w:h="2156" w:hRule="exact" w:wrap="none" w:vAnchor="page" w:hAnchor="page" w:x="2708" w:y="2790"/>
        <w:shd w:val="clear" w:color="auto" w:fill="auto"/>
        <w:ind w:left="200"/>
      </w:pPr>
      <w:r>
        <w:rPr>
          <w:rStyle w:val="Bodytext31"/>
          <w:i/>
          <w:iCs/>
        </w:rPr>
        <w:t>to The Uganda Gazette No. 63 Volume CIV dated 21st October, 2011.</w:t>
      </w:r>
    </w:p>
    <w:p w:rsidR="00F1274F" w:rsidRDefault="00614E32">
      <w:pPr>
        <w:pStyle w:val="Bodytext40"/>
        <w:framePr w:w="6850" w:h="2156" w:hRule="exact" w:wrap="none" w:vAnchor="page" w:hAnchor="page" w:x="2708" w:y="2790"/>
        <w:shd w:val="clear" w:color="auto" w:fill="auto"/>
        <w:spacing w:after="106" w:line="140" w:lineRule="exact"/>
        <w:ind w:left="200"/>
      </w:pPr>
      <w:r>
        <w:rPr>
          <w:rStyle w:val="Bodytext41"/>
        </w:rPr>
        <w:t>Printed by UPPC, Entebbe, by Order of the Government.</w:t>
      </w:r>
    </w:p>
    <w:p w:rsidR="00F1274F" w:rsidRDefault="00614E32">
      <w:pPr>
        <w:pStyle w:val="Bodytext50"/>
        <w:framePr w:w="6850" w:h="2156" w:hRule="exact" w:wrap="none" w:vAnchor="page" w:hAnchor="page" w:x="2708" w:y="2790"/>
        <w:shd w:val="clear" w:color="auto" w:fill="auto"/>
        <w:tabs>
          <w:tab w:val="left" w:pos="1867"/>
          <w:tab w:val="left" w:pos="6182"/>
        </w:tabs>
        <w:spacing w:before="0"/>
      </w:pPr>
      <w:r>
        <w:rPr>
          <w:rStyle w:val="Bodytext5NotItalic"/>
        </w:rPr>
        <w:t>Act 21</w:t>
      </w:r>
      <w:r>
        <w:rPr>
          <w:rStyle w:val="Bodytext5NotItalic"/>
        </w:rPr>
        <w:tab/>
      </w:r>
      <w:r>
        <w:rPr>
          <w:rStyle w:val="Bodytext51"/>
          <w:i/>
          <w:iCs/>
        </w:rPr>
        <w:t>Income Tax (Amendment) Act</w:t>
      </w:r>
      <w:r>
        <w:rPr>
          <w:rStyle w:val="Bodytext5NotItalic"/>
        </w:rPr>
        <w:tab/>
        <w:t>2011</w:t>
      </w:r>
    </w:p>
    <w:p w:rsidR="00F1274F" w:rsidRDefault="00614E32">
      <w:pPr>
        <w:pStyle w:val="Bodytext60"/>
        <w:framePr w:w="6850" w:h="2156" w:hRule="exact" w:wrap="none" w:vAnchor="page" w:hAnchor="page" w:x="2708" w:y="2790"/>
        <w:shd w:val="clear" w:color="auto" w:fill="auto"/>
        <w:spacing w:after="0"/>
        <w:ind w:left="200"/>
      </w:pPr>
      <w:r>
        <w:rPr>
          <w:rStyle w:val="Bodytext61"/>
        </w:rPr>
        <w:t>THE INCOME TAX (AMENDMENT) ACT, 2011</w:t>
      </w:r>
    </w:p>
    <w:p w:rsidR="00F1274F" w:rsidRDefault="00614E32">
      <w:pPr>
        <w:pStyle w:val="Bodytext60"/>
        <w:framePr w:w="6850" w:h="742" w:hRule="exact" w:wrap="none" w:vAnchor="page" w:hAnchor="page" w:x="2708" w:y="5445"/>
        <w:shd w:val="clear" w:color="auto" w:fill="auto"/>
        <w:spacing w:after="336" w:line="190" w:lineRule="exact"/>
        <w:ind w:left="200"/>
      </w:pPr>
      <w:r>
        <w:rPr>
          <w:rStyle w:val="Bodytext61"/>
        </w:rPr>
        <w:t>ARRANGEMENT OF SECTIONS</w:t>
      </w:r>
    </w:p>
    <w:p w:rsidR="00F1274F" w:rsidRDefault="00614E32">
      <w:pPr>
        <w:pStyle w:val="Bodytext60"/>
        <w:framePr w:w="6850" w:h="742" w:hRule="exact" w:wrap="none" w:vAnchor="page" w:hAnchor="page" w:x="2708" w:y="5445"/>
        <w:shd w:val="clear" w:color="auto" w:fill="auto"/>
        <w:spacing w:after="0" w:line="190" w:lineRule="exact"/>
        <w:jc w:val="left"/>
      </w:pPr>
      <w:r>
        <w:rPr>
          <w:rStyle w:val="Bodytext61"/>
        </w:rPr>
        <w:t>Sections</w:t>
      </w:r>
    </w:p>
    <w:tbl>
      <w:tblPr>
        <w:tblOverlap w:val="never"/>
        <w:tblW w:w="0" w:type="auto"/>
        <w:tblLayout w:type="fixed"/>
        <w:tblCellMar>
          <w:left w:w="10" w:type="dxa"/>
          <w:right w:w="10" w:type="dxa"/>
        </w:tblCellMar>
        <w:tblLook w:val="04A0"/>
      </w:tblPr>
      <w:tblGrid>
        <w:gridCol w:w="365"/>
        <w:gridCol w:w="1243"/>
        <w:gridCol w:w="926"/>
        <w:gridCol w:w="576"/>
      </w:tblGrid>
      <w:tr w:rsidR="00F1274F">
        <w:tblPrEx>
          <w:tblCellMar>
            <w:top w:w="0" w:type="dxa"/>
            <w:bottom w:w="0" w:type="dxa"/>
          </w:tblCellMar>
        </w:tblPrEx>
        <w:trPr>
          <w:trHeight w:hRule="exact" w:val="235"/>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1.</w:t>
            </w:r>
          </w:p>
        </w:tc>
        <w:tc>
          <w:tcPr>
            <w:tcW w:w="2169" w:type="dxa"/>
            <w:gridSpan w:val="2"/>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Commencement</w:t>
            </w:r>
          </w:p>
        </w:tc>
        <w:tc>
          <w:tcPr>
            <w:tcW w:w="576" w:type="dxa"/>
            <w:shd w:val="clear" w:color="auto" w:fill="FFFFFF"/>
          </w:tcPr>
          <w:p w:rsidR="00F1274F" w:rsidRDefault="00F1274F">
            <w:pPr>
              <w:framePr w:w="3110" w:h="3394" w:wrap="none" w:vAnchor="page" w:hAnchor="page" w:x="3068" w:y="6250"/>
              <w:rPr>
                <w:sz w:val="10"/>
                <w:szCs w:val="10"/>
              </w:rPr>
            </w:pPr>
          </w:p>
        </w:tc>
      </w:tr>
      <w:tr w:rsidR="00F1274F">
        <w:tblPrEx>
          <w:tblCellMar>
            <w:top w:w="0" w:type="dxa"/>
            <w:bottom w:w="0" w:type="dxa"/>
          </w:tblCellMar>
        </w:tblPrEx>
        <w:trPr>
          <w:trHeight w:hRule="exact" w:val="264"/>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2.</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2</w:t>
            </w:r>
          </w:p>
        </w:tc>
      </w:tr>
      <w:tr w:rsidR="00F1274F">
        <w:tblPrEx>
          <w:tblCellMar>
            <w:top w:w="0" w:type="dxa"/>
            <w:bottom w:w="0" w:type="dxa"/>
          </w:tblCellMar>
        </w:tblPrEx>
        <w:trPr>
          <w:trHeight w:hRule="exact" w:val="269"/>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3.</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4</w:t>
            </w:r>
          </w:p>
        </w:tc>
      </w:tr>
      <w:tr w:rsidR="00F1274F">
        <w:tblPrEx>
          <w:tblCellMar>
            <w:top w:w="0" w:type="dxa"/>
            <w:bottom w:w="0" w:type="dxa"/>
          </w:tblCellMar>
        </w:tblPrEx>
        <w:trPr>
          <w:trHeight w:hRule="exact" w:val="264"/>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4.</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19</w:t>
            </w:r>
          </w:p>
        </w:tc>
      </w:tr>
      <w:tr w:rsidR="00F1274F">
        <w:tblPrEx>
          <w:tblCellMar>
            <w:top w:w="0" w:type="dxa"/>
            <w:bottom w:w="0" w:type="dxa"/>
          </w:tblCellMar>
        </w:tblPrEx>
        <w:trPr>
          <w:trHeight w:hRule="exact" w:val="264"/>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5.</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21</w:t>
            </w:r>
          </w:p>
        </w:tc>
      </w:tr>
      <w:tr w:rsidR="00F1274F">
        <w:tblPrEx>
          <w:tblCellMar>
            <w:top w:w="0" w:type="dxa"/>
            <w:bottom w:w="0" w:type="dxa"/>
          </w:tblCellMar>
        </w:tblPrEx>
        <w:trPr>
          <w:trHeight w:hRule="exact" w:val="264"/>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6.</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78</w:t>
            </w:r>
          </w:p>
        </w:tc>
      </w:tr>
      <w:tr w:rsidR="00F1274F">
        <w:tblPrEx>
          <w:tblCellMar>
            <w:top w:w="0" w:type="dxa"/>
            <w:bottom w:w="0" w:type="dxa"/>
          </w:tblCellMar>
        </w:tblPrEx>
        <w:trPr>
          <w:trHeight w:hRule="exact" w:val="269"/>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7.</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79</w:t>
            </w:r>
          </w:p>
        </w:tc>
      </w:tr>
      <w:tr w:rsidR="00F1274F">
        <w:tblPrEx>
          <w:tblCellMar>
            <w:top w:w="0" w:type="dxa"/>
            <w:bottom w:w="0" w:type="dxa"/>
          </w:tblCellMar>
        </w:tblPrEx>
        <w:trPr>
          <w:trHeight w:hRule="exact" w:val="264"/>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8.</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86</w:t>
            </w:r>
          </w:p>
        </w:tc>
      </w:tr>
      <w:tr w:rsidR="00F1274F">
        <w:tblPrEx>
          <w:tblCellMar>
            <w:top w:w="0" w:type="dxa"/>
            <w:bottom w:w="0" w:type="dxa"/>
          </w:tblCellMar>
        </w:tblPrEx>
        <w:trPr>
          <w:trHeight w:hRule="exact" w:val="264"/>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9.</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88</w:t>
            </w:r>
          </w:p>
        </w:tc>
      </w:tr>
      <w:tr w:rsidR="00F1274F">
        <w:tblPrEx>
          <w:tblCellMar>
            <w:top w:w="0" w:type="dxa"/>
            <w:bottom w:w="0" w:type="dxa"/>
          </w:tblCellMar>
        </w:tblPrEx>
        <w:trPr>
          <w:trHeight w:hRule="exact" w:val="269"/>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10.</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89QC</w:t>
            </w:r>
          </w:p>
        </w:tc>
      </w:tr>
      <w:tr w:rsidR="00F1274F">
        <w:tblPrEx>
          <w:tblCellMar>
            <w:top w:w="0" w:type="dxa"/>
            <w:bottom w:w="0" w:type="dxa"/>
          </w:tblCellMar>
        </w:tblPrEx>
        <w:trPr>
          <w:trHeight w:hRule="exact" w:val="259"/>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11.</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121</w:t>
            </w:r>
          </w:p>
        </w:tc>
      </w:tr>
      <w:tr w:rsidR="00F1274F">
        <w:tblPrEx>
          <w:tblCellMar>
            <w:top w:w="0" w:type="dxa"/>
            <w:bottom w:w="0" w:type="dxa"/>
          </w:tblCellMar>
        </w:tblPrEx>
        <w:trPr>
          <w:trHeight w:hRule="exact" w:val="269"/>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12.</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135</w:t>
            </w:r>
          </w:p>
        </w:tc>
      </w:tr>
      <w:tr w:rsidR="00F1274F">
        <w:tblPrEx>
          <w:tblCellMar>
            <w:top w:w="0" w:type="dxa"/>
            <w:bottom w:w="0" w:type="dxa"/>
          </w:tblCellMar>
        </w:tblPrEx>
        <w:trPr>
          <w:trHeight w:hRule="exact" w:val="240"/>
        </w:trPr>
        <w:tc>
          <w:tcPr>
            <w:tcW w:w="365"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00" w:firstLine="0"/>
              <w:jc w:val="left"/>
            </w:pPr>
            <w:r>
              <w:rPr>
                <w:rStyle w:val="Bodytext95pt"/>
              </w:rPr>
              <w:t>13.</w:t>
            </w:r>
          </w:p>
        </w:tc>
        <w:tc>
          <w:tcPr>
            <w:tcW w:w="1243"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120" w:firstLine="0"/>
              <w:jc w:val="left"/>
            </w:pPr>
            <w:r>
              <w:rPr>
                <w:rStyle w:val="Bodytext95pt"/>
              </w:rPr>
              <w:t>Amendment</w:t>
            </w:r>
          </w:p>
        </w:tc>
        <w:tc>
          <w:tcPr>
            <w:tcW w:w="92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of section</w:t>
            </w:r>
          </w:p>
        </w:tc>
        <w:tc>
          <w:tcPr>
            <w:tcW w:w="576" w:type="dxa"/>
            <w:shd w:val="clear" w:color="auto" w:fill="FFFFFF"/>
          </w:tcPr>
          <w:p w:rsidR="00F1274F" w:rsidRDefault="00614E32">
            <w:pPr>
              <w:pStyle w:val="Bodytext0"/>
              <w:framePr w:w="3110" w:h="3394" w:wrap="none" w:vAnchor="page" w:hAnchor="page" w:x="3068" w:y="6250"/>
              <w:shd w:val="clear" w:color="auto" w:fill="auto"/>
              <w:spacing w:after="0" w:line="190" w:lineRule="exact"/>
              <w:ind w:left="40" w:firstLine="0"/>
              <w:jc w:val="left"/>
            </w:pPr>
            <w:r>
              <w:rPr>
                <w:rStyle w:val="Bodytext95pt"/>
              </w:rPr>
              <w:t>140</w:t>
            </w:r>
          </w:p>
        </w:tc>
      </w:tr>
    </w:tbl>
    <w:p w:rsidR="00F1274F" w:rsidRDefault="00614E32">
      <w:pPr>
        <w:pStyle w:val="Headerorfooter0"/>
        <w:framePr w:wrap="none" w:vAnchor="page" w:hAnchor="page" w:x="5982" w:y="13050"/>
        <w:shd w:val="clear" w:color="auto" w:fill="auto"/>
        <w:spacing w:line="200" w:lineRule="exact"/>
        <w:ind w:left="20"/>
      </w:pPr>
      <w:r>
        <w:rPr>
          <w:rStyle w:val="Headerorfooter1"/>
        </w:rPr>
        <w:t>1</w:t>
      </w:r>
    </w:p>
    <w:p w:rsidR="00F1274F" w:rsidRDefault="00F1274F">
      <w:pPr>
        <w:rPr>
          <w:sz w:val="2"/>
          <w:szCs w:val="2"/>
        </w:rPr>
        <w:sectPr w:rsidR="00F1274F">
          <w:pgSz w:w="12240" w:h="15840"/>
          <w:pgMar w:top="0" w:right="0" w:bottom="0" w:left="0" w:header="0" w:footer="3" w:gutter="0"/>
          <w:cols w:space="720"/>
          <w:noEndnote/>
          <w:docGrid w:linePitch="360"/>
        </w:sectPr>
      </w:pPr>
    </w:p>
    <w:p w:rsidR="00F1274F" w:rsidRDefault="00614E32">
      <w:pPr>
        <w:pStyle w:val="Bodytext0"/>
        <w:framePr w:wrap="none" w:vAnchor="page" w:hAnchor="page" w:x="2782" w:y="2613"/>
        <w:shd w:val="clear" w:color="auto" w:fill="auto"/>
        <w:spacing w:after="0" w:line="220" w:lineRule="exact"/>
        <w:ind w:firstLine="0"/>
        <w:jc w:val="left"/>
      </w:pPr>
      <w:r>
        <w:rPr>
          <w:rStyle w:val="Bodytext1"/>
        </w:rPr>
        <w:lastRenderedPageBreak/>
        <w:t>Act 21</w:t>
      </w:r>
    </w:p>
    <w:p w:rsidR="00F1274F" w:rsidRDefault="00614E32">
      <w:pPr>
        <w:pStyle w:val="Bodytext50"/>
        <w:framePr w:wrap="none" w:vAnchor="page" w:hAnchor="page" w:x="4654" w:y="2608"/>
        <w:shd w:val="clear" w:color="auto" w:fill="auto"/>
        <w:spacing w:before="0" w:line="220" w:lineRule="exact"/>
      </w:pPr>
      <w:r>
        <w:rPr>
          <w:rStyle w:val="Bodytext51"/>
          <w:i/>
          <w:iCs/>
        </w:rPr>
        <w:t>Income Tax (Amendment) Act</w:t>
      </w:r>
    </w:p>
    <w:p w:rsidR="00F1274F" w:rsidRDefault="00614E32">
      <w:pPr>
        <w:pStyle w:val="Bodytext0"/>
        <w:framePr w:wrap="none" w:vAnchor="page" w:hAnchor="page" w:x="8970" w:y="2608"/>
        <w:shd w:val="clear" w:color="auto" w:fill="auto"/>
        <w:spacing w:after="0" w:line="220" w:lineRule="exact"/>
        <w:ind w:firstLine="0"/>
        <w:jc w:val="left"/>
      </w:pPr>
      <w:r>
        <w:rPr>
          <w:rStyle w:val="Bodytext1"/>
        </w:rPr>
        <w:t>2011</w:t>
      </w:r>
    </w:p>
    <w:p w:rsidR="00F1274F" w:rsidRDefault="00614E32">
      <w:pPr>
        <w:pStyle w:val="Bodytext0"/>
        <w:framePr w:w="6672" w:h="8162" w:hRule="exact" w:wrap="none" w:vAnchor="page" w:hAnchor="page" w:x="2797" w:y="4759"/>
        <w:shd w:val="clear" w:color="auto" w:fill="auto"/>
        <w:spacing w:after="201" w:line="220" w:lineRule="exact"/>
        <w:ind w:right="100" w:firstLine="0"/>
      </w:pPr>
      <w:r>
        <w:rPr>
          <w:rStyle w:val="Bodytext1"/>
        </w:rPr>
        <w:t>THE INCOME TAX (AMENDMENT) ACT, 2011</w:t>
      </w:r>
    </w:p>
    <w:p w:rsidR="00F1274F" w:rsidRDefault="00614E32">
      <w:pPr>
        <w:pStyle w:val="Bodytext0"/>
        <w:framePr w:w="6672" w:h="8162" w:hRule="exact" w:wrap="none" w:vAnchor="page" w:hAnchor="page" w:x="2797" w:y="4759"/>
        <w:shd w:val="clear" w:color="auto" w:fill="auto"/>
        <w:spacing w:after="227" w:line="278" w:lineRule="exact"/>
        <w:ind w:left="20" w:right="20" w:firstLine="0"/>
        <w:jc w:val="both"/>
      </w:pPr>
      <w:r>
        <w:rPr>
          <w:rStyle w:val="Bodytext1"/>
        </w:rPr>
        <w:t xml:space="preserve">An Act to </w:t>
      </w:r>
      <w:r>
        <w:rPr>
          <w:rStyle w:val="Bodytext1"/>
        </w:rPr>
        <w:t>amend the Income Tax Act Cap. 340 to provide for exclusion from employment income the value of a right or option to acquire shares granted to an employee under an employee share acquisition scheme; income derived from agro processing; and other related mat</w:t>
      </w:r>
      <w:r>
        <w:rPr>
          <w:rStyle w:val="Bodytext1"/>
        </w:rPr>
        <w:t>ters.</w:t>
      </w:r>
    </w:p>
    <w:p w:rsidR="00F1274F" w:rsidRDefault="00614E32">
      <w:pPr>
        <w:pStyle w:val="Bodytext0"/>
        <w:framePr w:w="6672" w:h="8162" w:hRule="exact" w:wrap="none" w:vAnchor="page" w:hAnchor="page" w:x="2797" w:y="4759"/>
        <w:shd w:val="clear" w:color="auto" w:fill="auto"/>
        <w:spacing w:after="248" w:line="220" w:lineRule="exact"/>
        <w:ind w:left="20" w:firstLine="0"/>
        <w:jc w:val="both"/>
      </w:pPr>
      <w:r>
        <w:rPr>
          <w:rStyle w:val="Bodytext85pt"/>
        </w:rPr>
        <w:t xml:space="preserve">Date of Assent: </w:t>
      </w:r>
      <w:r>
        <w:rPr>
          <w:rStyle w:val="Bodytext1"/>
        </w:rPr>
        <w:t>29th September, 2011.</w:t>
      </w:r>
    </w:p>
    <w:p w:rsidR="00F1274F" w:rsidRDefault="00614E32">
      <w:pPr>
        <w:pStyle w:val="Bodytext50"/>
        <w:framePr w:w="6672" w:h="8162" w:hRule="exact" w:wrap="none" w:vAnchor="page" w:hAnchor="page" w:x="2797" w:y="4759"/>
        <w:shd w:val="clear" w:color="auto" w:fill="auto"/>
        <w:spacing w:before="0" w:after="248" w:line="220" w:lineRule="exact"/>
        <w:ind w:left="20"/>
        <w:jc w:val="both"/>
      </w:pPr>
      <w:r>
        <w:rPr>
          <w:rStyle w:val="Bodytext51"/>
          <w:i/>
          <w:iCs/>
        </w:rPr>
        <w:t>Date of Commencement:</w:t>
      </w:r>
      <w:r>
        <w:rPr>
          <w:rStyle w:val="Bodytext5NotItalic"/>
        </w:rPr>
        <w:t xml:space="preserve"> 1st July, 2011.</w:t>
      </w:r>
    </w:p>
    <w:p w:rsidR="00F1274F" w:rsidRDefault="00614E32">
      <w:pPr>
        <w:pStyle w:val="Bodytext0"/>
        <w:framePr w:w="6672" w:h="8162" w:hRule="exact" w:wrap="none" w:vAnchor="page" w:hAnchor="page" w:x="2797" w:y="4759"/>
        <w:shd w:val="clear" w:color="auto" w:fill="auto"/>
        <w:spacing w:after="243" w:line="220" w:lineRule="exact"/>
        <w:ind w:left="20" w:firstLine="0"/>
        <w:jc w:val="both"/>
      </w:pPr>
      <w:r>
        <w:rPr>
          <w:rStyle w:val="Bodytext85pt"/>
        </w:rPr>
        <w:t xml:space="preserve">Be it enacted </w:t>
      </w:r>
      <w:r>
        <w:rPr>
          <w:rStyle w:val="Bodytext1"/>
        </w:rPr>
        <w:t>by Parliament as follows:</w:t>
      </w:r>
    </w:p>
    <w:p w:rsidR="00F1274F" w:rsidRDefault="00614E32">
      <w:pPr>
        <w:pStyle w:val="Bodytext0"/>
        <w:framePr w:w="6672" w:h="8162" w:hRule="exact" w:wrap="none" w:vAnchor="page" w:hAnchor="page" w:x="2797" w:y="4759"/>
        <w:numPr>
          <w:ilvl w:val="0"/>
          <w:numId w:val="1"/>
        </w:numPr>
        <w:shd w:val="clear" w:color="auto" w:fill="auto"/>
        <w:tabs>
          <w:tab w:val="left" w:pos="495"/>
        </w:tabs>
        <w:spacing w:after="13" w:line="220" w:lineRule="exact"/>
        <w:ind w:left="20" w:firstLine="0"/>
        <w:jc w:val="both"/>
      </w:pPr>
      <w:r>
        <w:rPr>
          <w:rStyle w:val="Bodytext1"/>
        </w:rPr>
        <w:t>Commencement</w:t>
      </w:r>
    </w:p>
    <w:p w:rsidR="00F1274F" w:rsidRDefault="00614E32">
      <w:pPr>
        <w:pStyle w:val="Bodytext0"/>
        <w:framePr w:w="6672" w:h="8162" w:hRule="exact" w:wrap="none" w:vAnchor="page" w:hAnchor="page" w:x="2797" w:y="4759"/>
        <w:shd w:val="clear" w:color="auto" w:fill="auto"/>
        <w:spacing w:after="196" w:line="220" w:lineRule="exact"/>
        <w:ind w:left="20" w:firstLine="0"/>
        <w:jc w:val="both"/>
      </w:pPr>
      <w:r>
        <w:rPr>
          <w:rStyle w:val="Bodytext1"/>
        </w:rPr>
        <w:t>This Act shall come into force on 1st July, 2011.</w:t>
      </w:r>
    </w:p>
    <w:p w:rsidR="00F1274F" w:rsidRDefault="00614E32">
      <w:pPr>
        <w:pStyle w:val="Bodytext0"/>
        <w:framePr w:w="6672" w:h="8162" w:hRule="exact" w:wrap="none" w:vAnchor="page" w:hAnchor="page" w:x="2797" w:y="4759"/>
        <w:numPr>
          <w:ilvl w:val="0"/>
          <w:numId w:val="1"/>
        </w:numPr>
        <w:shd w:val="clear" w:color="auto" w:fill="auto"/>
        <w:tabs>
          <w:tab w:val="left" w:pos="495"/>
        </w:tabs>
        <w:spacing w:after="0" w:line="278" w:lineRule="exact"/>
        <w:ind w:left="20" w:firstLine="0"/>
        <w:jc w:val="both"/>
      </w:pPr>
      <w:r>
        <w:rPr>
          <w:rStyle w:val="Bodytext1"/>
        </w:rPr>
        <w:t>Amendment of section 2</w:t>
      </w:r>
    </w:p>
    <w:p w:rsidR="00F1274F" w:rsidRDefault="00614E32">
      <w:pPr>
        <w:pStyle w:val="Bodytext0"/>
        <w:framePr w:w="6672" w:h="8162" w:hRule="exact" w:wrap="none" w:vAnchor="page" w:hAnchor="page" w:x="2797" w:y="4759"/>
        <w:shd w:val="clear" w:color="auto" w:fill="auto"/>
        <w:spacing w:after="227" w:line="278" w:lineRule="exact"/>
        <w:ind w:left="20" w:right="20" w:firstLine="0"/>
        <w:jc w:val="both"/>
      </w:pPr>
      <w:r>
        <w:rPr>
          <w:rStyle w:val="Bodytext1"/>
        </w:rPr>
        <w:t xml:space="preserve">Section 2 of the Income Tax Act in this Act </w:t>
      </w:r>
      <w:r>
        <w:rPr>
          <w:rStyle w:val="Bodytext1"/>
        </w:rPr>
        <w:t>referred to as the principal Act is amended in subparagraph (nnn) (i) (C) by inserting immediately after the word “television” the word “internet”.</w:t>
      </w:r>
    </w:p>
    <w:p w:rsidR="00F1274F" w:rsidRDefault="00614E32">
      <w:pPr>
        <w:pStyle w:val="Bodytext0"/>
        <w:framePr w:w="6672" w:h="8162" w:hRule="exact" w:wrap="none" w:vAnchor="page" w:hAnchor="page" w:x="2797" w:y="4759"/>
        <w:numPr>
          <w:ilvl w:val="0"/>
          <w:numId w:val="1"/>
        </w:numPr>
        <w:shd w:val="clear" w:color="auto" w:fill="auto"/>
        <w:tabs>
          <w:tab w:val="left" w:pos="495"/>
        </w:tabs>
        <w:spacing w:after="8" w:line="220" w:lineRule="exact"/>
        <w:ind w:left="20" w:firstLine="0"/>
        <w:jc w:val="both"/>
      </w:pPr>
      <w:r>
        <w:rPr>
          <w:rStyle w:val="Bodytext1"/>
        </w:rPr>
        <w:t>Amendment of section 4</w:t>
      </w:r>
    </w:p>
    <w:p w:rsidR="00F1274F" w:rsidRDefault="00614E32">
      <w:pPr>
        <w:pStyle w:val="Bodytext0"/>
        <w:framePr w:w="6672" w:h="8162" w:hRule="exact" w:wrap="none" w:vAnchor="page" w:hAnchor="page" w:x="2797" w:y="4759"/>
        <w:shd w:val="clear" w:color="auto" w:fill="auto"/>
        <w:spacing w:after="198" w:line="220" w:lineRule="exact"/>
        <w:ind w:left="20" w:firstLine="0"/>
        <w:jc w:val="both"/>
      </w:pPr>
      <w:r>
        <w:rPr>
          <w:rStyle w:val="Bodytext1"/>
        </w:rPr>
        <w:t>Section 4 of the principal Act is amended—</w:t>
      </w:r>
    </w:p>
    <w:p w:rsidR="00F1274F" w:rsidRDefault="00614E32">
      <w:pPr>
        <w:pStyle w:val="Bodytext0"/>
        <w:framePr w:w="6672" w:h="8162" w:hRule="exact" w:wrap="none" w:vAnchor="page" w:hAnchor="page" w:x="2797" w:y="4759"/>
        <w:numPr>
          <w:ilvl w:val="0"/>
          <w:numId w:val="2"/>
        </w:numPr>
        <w:shd w:val="clear" w:color="auto" w:fill="auto"/>
        <w:tabs>
          <w:tab w:val="left" w:pos="975"/>
        </w:tabs>
        <w:spacing w:after="184" w:line="283" w:lineRule="exact"/>
        <w:ind w:left="920" w:right="20" w:hanging="420"/>
        <w:jc w:val="left"/>
      </w:pPr>
      <w:r>
        <w:rPr>
          <w:rStyle w:val="Bodytext1"/>
        </w:rPr>
        <w:t xml:space="preserve">in subsection (4), by inserting </w:t>
      </w:r>
      <w:r>
        <w:rPr>
          <w:rStyle w:val="Bodytext1"/>
        </w:rPr>
        <w:t>immediately before the word “Where” the words “Subject to subsection (6a)”; and</w:t>
      </w:r>
    </w:p>
    <w:p w:rsidR="00F1274F" w:rsidRDefault="00614E32">
      <w:pPr>
        <w:pStyle w:val="Bodytext0"/>
        <w:framePr w:w="6672" w:h="8162" w:hRule="exact" w:wrap="none" w:vAnchor="page" w:hAnchor="page" w:x="2797" w:y="4759"/>
        <w:numPr>
          <w:ilvl w:val="0"/>
          <w:numId w:val="2"/>
        </w:numPr>
        <w:shd w:val="clear" w:color="auto" w:fill="auto"/>
        <w:tabs>
          <w:tab w:val="left" w:pos="970"/>
        </w:tabs>
        <w:spacing w:after="0" w:line="278" w:lineRule="exact"/>
        <w:ind w:left="920" w:right="20" w:hanging="420"/>
        <w:jc w:val="left"/>
      </w:pPr>
      <w:r>
        <w:rPr>
          <w:rStyle w:val="Bodytext1"/>
        </w:rPr>
        <w:t>by inserting immediately after subsection (6) the following—</w:t>
      </w:r>
    </w:p>
    <w:p w:rsidR="00F1274F" w:rsidRDefault="00614E32">
      <w:pPr>
        <w:pStyle w:val="Headerorfooter0"/>
        <w:framePr w:w="6720" w:h="229" w:hRule="exact" w:wrap="none" w:vAnchor="page" w:hAnchor="page" w:x="2773" w:y="13050"/>
        <w:shd w:val="clear" w:color="auto" w:fill="auto"/>
        <w:spacing w:line="200" w:lineRule="exact"/>
        <w:jc w:val="center"/>
      </w:pPr>
      <w:r>
        <w:rPr>
          <w:rStyle w:val="Headerorfooter1"/>
        </w:rPr>
        <w:t>2</w:t>
      </w:r>
    </w:p>
    <w:p w:rsidR="00F1274F" w:rsidRDefault="00F1274F">
      <w:pPr>
        <w:rPr>
          <w:sz w:val="2"/>
          <w:szCs w:val="2"/>
        </w:rPr>
        <w:sectPr w:rsidR="00F1274F">
          <w:pgSz w:w="12240" w:h="15840"/>
          <w:pgMar w:top="0" w:right="0" w:bottom="0" w:left="0" w:header="0" w:footer="3" w:gutter="0"/>
          <w:cols w:space="720"/>
          <w:noEndnote/>
          <w:docGrid w:linePitch="360"/>
        </w:sectPr>
      </w:pPr>
    </w:p>
    <w:p w:rsidR="00F1274F" w:rsidRDefault="00614E32">
      <w:pPr>
        <w:pStyle w:val="Bodytext50"/>
        <w:framePr w:w="6662" w:h="9502" w:hRule="exact" w:wrap="none" w:vAnchor="page" w:hAnchor="page" w:x="2802" w:y="2613"/>
        <w:shd w:val="clear" w:color="auto" w:fill="auto"/>
        <w:tabs>
          <w:tab w:val="left" w:pos="1867"/>
          <w:tab w:val="left" w:pos="6182"/>
        </w:tabs>
        <w:spacing w:before="0" w:after="81" w:line="220" w:lineRule="exact"/>
        <w:jc w:val="both"/>
      </w:pPr>
      <w:r>
        <w:rPr>
          <w:rStyle w:val="Bodytext5NotItalic"/>
        </w:rPr>
        <w:lastRenderedPageBreak/>
        <w:t>Act 21</w:t>
      </w:r>
      <w:r>
        <w:rPr>
          <w:rStyle w:val="Bodytext5NotItalic"/>
        </w:rPr>
        <w:tab/>
      </w:r>
      <w:r>
        <w:rPr>
          <w:rStyle w:val="Bodytext51"/>
          <w:i/>
          <w:iCs/>
        </w:rPr>
        <w:t>Income Tax (Amendment) Act</w:t>
      </w:r>
      <w:r>
        <w:rPr>
          <w:rStyle w:val="Bodytext5NotItalic"/>
        </w:rPr>
        <w:tab/>
        <w:t>2011</w:t>
      </w:r>
    </w:p>
    <w:p w:rsidR="00F1274F" w:rsidRDefault="00614E32">
      <w:pPr>
        <w:pStyle w:val="Bodytext0"/>
        <w:framePr w:w="6662" w:h="9502" w:hRule="exact" w:wrap="none" w:vAnchor="page" w:hAnchor="page" w:x="2802" w:y="2613"/>
        <w:shd w:val="clear" w:color="auto" w:fill="auto"/>
        <w:spacing w:after="287" w:line="278" w:lineRule="exact"/>
        <w:ind w:left="980" w:right="20" w:firstLine="480"/>
        <w:jc w:val="both"/>
      </w:pPr>
      <w:r>
        <w:rPr>
          <w:rStyle w:val="Bodytext1"/>
        </w:rPr>
        <w:t>“(6a) subsection (4) shall not apply to a taxpayer for a</w:t>
      </w:r>
      <w:r>
        <w:rPr>
          <w:rStyle w:val="Bodytext1"/>
        </w:rPr>
        <w:t xml:space="preserve"> tax year if the employment income of that taxpayer for that year includes an amount under section 19(1)(h).”</w:t>
      </w:r>
    </w:p>
    <w:p w:rsidR="00F1274F" w:rsidRDefault="00614E32">
      <w:pPr>
        <w:pStyle w:val="Heading10"/>
        <w:framePr w:w="6662" w:h="9502" w:hRule="exact" w:wrap="none" w:vAnchor="page" w:hAnchor="page" w:x="2802" w:y="2613"/>
        <w:numPr>
          <w:ilvl w:val="0"/>
          <w:numId w:val="1"/>
        </w:numPr>
        <w:shd w:val="clear" w:color="auto" w:fill="auto"/>
        <w:tabs>
          <w:tab w:val="left" w:pos="475"/>
        </w:tabs>
        <w:spacing w:before="0" w:line="220" w:lineRule="exact"/>
      </w:pPr>
      <w:bookmarkStart w:id="0" w:name="bookmark0"/>
      <w:r>
        <w:rPr>
          <w:rStyle w:val="Heading11"/>
        </w:rPr>
        <w:t>Amendment of section 19</w:t>
      </w:r>
      <w:bookmarkEnd w:id="0"/>
    </w:p>
    <w:p w:rsidR="00F1274F" w:rsidRDefault="00614E32">
      <w:pPr>
        <w:pStyle w:val="Bodytext0"/>
        <w:framePr w:w="6662" w:h="9502" w:hRule="exact" w:wrap="none" w:vAnchor="page" w:hAnchor="page" w:x="2802" w:y="2613"/>
        <w:shd w:val="clear" w:color="auto" w:fill="auto"/>
        <w:spacing w:after="169" w:line="274" w:lineRule="exact"/>
        <w:ind w:right="20" w:firstLine="0"/>
        <w:jc w:val="both"/>
      </w:pPr>
      <w:r>
        <w:rPr>
          <w:rStyle w:val="Bodytext1"/>
        </w:rPr>
        <w:t>Section 19 of the principal Act is amended by inserting immediately after subsection (2)(g) the following—</w:t>
      </w:r>
    </w:p>
    <w:p w:rsidR="00F1274F" w:rsidRDefault="00614E32">
      <w:pPr>
        <w:pStyle w:val="Bodytext0"/>
        <w:framePr w:w="6662" w:h="9502" w:hRule="exact" w:wrap="none" w:vAnchor="page" w:hAnchor="page" w:x="2802" w:y="2613"/>
        <w:shd w:val="clear" w:color="auto" w:fill="auto"/>
        <w:spacing w:after="294" w:line="288" w:lineRule="exact"/>
        <w:ind w:left="980" w:right="20" w:hanging="480"/>
        <w:jc w:val="left"/>
      </w:pPr>
      <w:r>
        <w:rPr>
          <w:rStyle w:val="Bodytext1"/>
        </w:rPr>
        <w:t xml:space="preserve">“(h) the value </w:t>
      </w:r>
      <w:r>
        <w:rPr>
          <w:rStyle w:val="Bodytext1"/>
        </w:rPr>
        <w:t>of a right or option to acquire shares granted to an employee under an employee share acquisition scheme;”</w:t>
      </w:r>
    </w:p>
    <w:p w:rsidR="00F1274F" w:rsidRDefault="00614E32">
      <w:pPr>
        <w:pStyle w:val="Heading10"/>
        <w:framePr w:w="6662" w:h="9502" w:hRule="exact" w:wrap="none" w:vAnchor="page" w:hAnchor="page" w:x="2802" w:y="2613"/>
        <w:numPr>
          <w:ilvl w:val="0"/>
          <w:numId w:val="1"/>
        </w:numPr>
        <w:shd w:val="clear" w:color="auto" w:fill="auto"/>
        <w:tabs>
          <w:tab w:val="left" w:pos="470"/>
        </w:tabs>
        <w:spacing w:before="0" w:line="220" w:lineRule="exact"/>
      </w:pPr>
      <w:bookmarkStart w:id="1" w:name="bookmark1"/>
      <w:r>
        <w:rPr>
          <w:rStyle w:val="Heading11"/>
        </w:rPr>
        <w:t>Amendment of section 21</w:t>
      </w:r>
      <w:bookmarkEnd w:id="1"/>
    </w:p>
    <w:p w:rsidR="00F1274F" w:rsidRDefault="00614E32">
      <w:pPr>
        <w:pStyle w:val="Bodytext0"/>
        <w:framePr w:w="6662" w:h="9502" w:hRule="exact" w:wrap="none" w:vAnchor="page" w:hAnchor="page" w:x="2802" w:y="2613"/>
        <w:shd w:val="clear" w:color="auto" w:fill="auto"/>
        <w:spacing w:after="169" w:line="274" w:lineRule="exact"/>
        <w:ind w:right="20" w:firstLine="0"/>
        <w:jc w:val="both"/>
      </w:pPr>
      <w:r>
        <w:rPr>
          <w:rStyle w:val="Bodytext1"/>
        </w:rPr>
        <w:t>Section 21 of the principal Act is amended by substituting for subsection (1)(z) the following—</w:t>
      </w:r>
    </w:p>
    <w:p w:rsidR="00F1274F" w:rsidRDefault="00614E32">
      <w:pPr>
        <w:pStyle w:val="Bodytext0"/>
        <w:framePr w:w="6662" w:h="9502" w:hRule="exact" w:wrap="none" w:vAnchor="page" w:hAnchor="page" w:x="2802" w:y="2613"/>
        <w:shd w:val="clear" w:color="auto" w:fill="auto"/>
        <w:spacing w:after="248" w:line="288" w:lineRule="exact"/>
        <w:ind w:left="980" w:right="20" w:hanging="480"/>
        <w:jc w:val="left"/>
      </w:pPr>
      <w:r>
        <w:rPr>
          <w:rStyle w:val="Bodytext1"/>
        </w:rPr>
        <w:t xml:space="preserve">“(z) the income of a person </w:t>
      </w:r>
      <w:r>
        <w:rPr>
          <w:rStyle w:val="Bodytext1"/>
        </w:rPr>
        <w:t>for a year of income derived from agro-processing where—</w:t>
      </w:r>
    </w:p>
    <w:p w:rsidR="00F1274F" w:rsidRDefault="00614E32">
      <w:pPr>
        <w:pStyle w:val="Bodytext0"/>
        <w:framePr w:w="6662" w:h="9502" w:hRule="exact" w:wrap="none" w:vAnchor="page" w:hAnchor="page" w:x="2802" w:y="2613"/>
        <w:numPr>
          <w:ilvl w:val="0"/>
          <w:numId w:val="3"/>
        </w:numPr>
        <w:shd w:val="clear" w:color="auto" w:fill="auto"/>
        <w:tabs>
          <w:tab w:val="left" w:pos="1450"/>
        </w:tabs>
        <w:spacing w:after="180" w:line="278" w:lineRule="exact"/>
        <w:ind w:left="1460" w:right="20" w:hanging="480"/>
        <w:jc w:val="both"/>
      </w:pPr>
      <w:r>
        <w:rPr>
          <w:rStyle w:val="Bodytext1"/>
        </w:rPr>
        <w:t>the person or an associate of the person has not previously carried on agro-processing of a similar or related agricultural product in Uganda</w:t>
      </w:r>
    </w:p>
    <w:p w:rsidR="00F1274F" w:rsidRDefault="00614E32">
      <w:pPr>
        <w:pStyle w:val="Bodytext0"/>
        <w:framePr w:w="6662" w:h="9502" w:hRule="exact" w:wrap="none" w:vAnchor="page" w:hAnchor="page" w:x="2802" w:y="2613"/>
        <w:numPr>
          <w:ilvl w:val="0"/>
          <w:numId w:val="3"/>
        </w:numPr>
        <w:shd w:val="clear" w:color="auto" w:fill="auto"/>
        <w:tabs>
          <w:tab w:val="left" w:pos="1450"/>
        </w:tabs>
        <w:spacing w:after="180" w:line="278" w:lineRule="exact"/>
        <w:ind w:left="1460" w:right="20" w:hanging="480"/>
        <w:jc w:val="both"/>
      </w:pPr>
      <w:r>
        <w:rPr>
          <w:rStyle w:val="Bodytext1"/>
        </w:rPr>
        <w:t>upon commencement of agro-processing in Uganda, the perso</w:t>
      </w:r>
      <w:r>
        <w:rPr>
          <w:rStyle w:val="Bodytext1"/>
        </w:rPr>
        <w:t>n applies in writing to the Commissioner for a certificate of exemption which the Commissioner may issue within sixty days of receiving the application;</w:t>
      </w:r>
    </w:p>
    <w:p w:rsidR="00F1274F" w:rsidRDefault="00614E32">
      <w:pPr>
        <w:pStyle w:val="Bodytext0"/>
        <w:framePr w:w="6662" w:h="9502" w:hRule="exact" w:wrap="none" w:vAnchor="page" w:hAnchor="page" w:x="2802" w:y="2613"/>
        <w:numPr>
          <w:ilvl w:val="0"/>
          <w:numId w:val="3"/>
        </w:numPr>
        <w:shd w:val="clear" w:color="auto" w:fill="auto"/>
        <w:tabs>
          <w:tab w:val="left" w:pos="1450"/>
        </w:tabs>
        <w:spacing w:after="180" w:line="278" w:lineRule="exact"/>
        <w:ind w:left="1460" w:right="20" w:hanging="480"/>
        <w:jc w:val="both"/>
      </w:pPr>
      <w:r>
        <w:rPr>
          <w:rStyle w:val="Bodytext1"/>
        </w:rPr>
        <w:t xml:space="preserve">the person invests in plant and machinery that has not previously been used in Uganda by any person in </w:t>
      </w:r>
      <w:r>
        <w:rPr>
          <w:rStyle w:val="Bodytext1"/>
        </w:rPr>
        <w:t>agro-processing to process agricultural products for final consumption;</w:t>
      </w:r>
    </w:p>
    <w:p w:rsidR="00F1274F" w:rsidRDefault="00614E32">
      <w:pPr>
        <w:pStyle w:val="Bodytext0"/>
        <w:framePr w:w="6662" w:h="9502" w:hRule="exact" w:wrap="none" w:vAnchor="page" w:hAnchor="page" w:x="2802" w:y="2613"/>
        <w:numPr>
          <w:ilvl w:val="0"/>
          <w:numId w:val="3"/>
        </w:numPr>
        <w:shd w:val="clear" w:color="auto" w:fill="auto"/>
        <w:tabs>
          <w:tab w:val="left" w:pos="1450"/>
        </w:tabs>
        <w:spacing w:after="0" w:line="278" w:lineRule="exact"/>
        <w:ind w:left="1460" w:right="20" w:hanging="480"/>
        <w:jc w:val="both"/>
      </w:pPr>
      <w:r>
        <w:rPr>
          <w:rStyle w:val="Bodytext1"/>
        </w:rPr>
        <w:t>the person processes agricultural products grown or produced in Uganda;</w:t>
      </w:r>
    </w:p>
    <w:p w:rsidR="00F1274F" w:rsidRDefault="00614E32">
      <w:pPr>
        <w:pStyle w:val="Bodytext0"/>
        <w:framePr w:w="6662" w:h="582" w:hRule="exact" w:wrap="none" w:vAnchor="page" w:hAnchor="page" w:x="2802" w:y="12349"/>
        <w:numPr>
          <w:ilvl w:val="0"/>
          <w:numId w:val="3"/>
        </w:numPr>
        <w:shd w:val="clear" w:color="auto" w:fill="auto"/>
        <w:tabs>
          <w:tab w:val="left" w:pos="1450"/>
        </w:tabs>
        <w:spacing w:after="0" w:line="278" w:lineRule="exact"/>
        <w:ind w:left="1460" w:right="20" w:hanging="480"/>
        <w:jc w:val="both"/>
      </w:pPr>
      <w:r>
        <w:rPr>
          <w:rStyle w:val="Bodytext1"/>
        </w:rPr>
        <w:t>the person regularly files returns as required under this Act;</w:t>
      </w:r>
    </w:p>
    <w:p w:rsidR="00F1274F" w:rsidRDefault="00614E32">
      <w:pPr>
        <w:pStyle w:val="Headerorfooter0"/>
        <w:framePr w:w="5712" w:h="229" w:hRule="exact" w:wrap="none" w:vAnchor="page" w:hAnchor="page" w:x="3766" w:y="13035"/>
        <w:shd w:val="clear" w:color="auto" w:fill="auto"/>
        <w:spacing w:line="200" w:lineRule="exact"/>
        <w:ind w:left="2320"/>
      </w:pPr>
      <w:r>
        <w:rPr>
          <w:rStyle w:val="Headerorfooter1"/>
        </w:rPr>
        <w:t>3</w:t>
      </w:r>
    </w:p>
    <w:p w:rsidR="00F1274F" w:rsidRDefault="00F1274F">
      <w:pPr>
        <w:rPr>
          <w:sz w:val="2"/>
          <w:szCs w:val="2"/>
        </w:rPr>
        <w:sectPr w:rsidR="00F1274F">
          <w:pgSz w:w="12240" w:h="15840"/>
          <w:pgMar w:top="0" w:right="0" w:bottom="0" w:left="0" w:header="0" w:footer="3" w:gutter="0"/>
          <w:cols w:space="720"/>
          <w:noEndnote/>
          <w:docGrid w:linePitch="360"/>
        </w:sectPr>
      </w:pPr>
    </w:p>
    <w:p w:rsidR="00F1274F" w:rsidRDefault="00614E32">
      <w:pPr>
        <w:pStyle w:val="Bodytext50"/>
        <w:framePr w:w="6667" w:h="10194" w:hRule="exact" w:wrap="none" w:vAnchor="page" w:hAnchor="page" w:x="2799" w:y="2637"/>
        <w:shd w:val="clear" w:color="auto" w:fill="auto"/>
        <w:tabs>
          <w:tab w:val="left" w:pos="1887"/>
          <w:tab w:val="left" w:pos="6202"/>
        </w:tabs>
        <w:spacing w:before="0" w:after="18" w:line="220" w:lineRule="exact"/>
        <w:ind w:left="20"/>
        <w:jc w:val="both"/>
      </w:pPr>
      <w:r>
        <w:rPr>
          <w:rStyle w:val="Bodytext5NotItalic"/>
        </w:rPr>
        <w:lastRenderedPageBreak/>
        <w:t>Act 21</w:t>
      </w:r>
      <w:r>
        <w:rPr>
          <w:rStyle w:val="Bodytext5NotItalic"/>
        </w:rPr>
        <w:tab/>
      </w:r>
      <w:r>
        <w:rPr>
          <w:rStyle w:val="Bodytext51"/>
          <w:i/>
          <w:iCs/>
        </w:rPr>
        <w:t>Income Tax (Amendment)</w:t>
      </w:r>
      <w:r>
        <w:rPr>
          <w:rStyle w:val="Bodytext51"/>
          <w:i/>
          <w:iCs/>
        </w:rPr>
        <w:t xml:space="preserve"> Act</w:t>
      </w:r>
      <w:r>
        <w:rPr>
          <w:rStyle w:val="Bodytext5NotItalic"/>
        </w:rPr>
        <w:tab/>
        <w:t>2011</w:t>
      </w:r>
    </w:p>
    <w:p w:rsidR="00F1274F" w:rsidRDefault="00614E32">
      <w:pPr>
        <w:pStyle w:val="Bodytext0"/>
        <w:framePr w:w="6667" w:h="10194" w:hRule="exact" w:wrap="none" w:vAnchor="page" w:hAnchor="page" w:x="2799" w:y="2637"/>
        <w:numPr>
          <w:ilvl w:val="0"/>
          <w:numId w:val="3"/>
        </w:numPr>
        <w:shd w:val="clear" w:color="auto" w:fill="auto"/>
        <w:tabs>
          <w:tab w:val="left" w:pos="1450"/>
        </w:tabs>
        <w:spacing w:after="232" w:line="283" w:lineRule="exact"/>
        <w:ind w:left="1460" w:right="20" w:hanging="480"/>
        <w:jc w:val="both"/>
      </w:pPr>
      <w:r>
        <w:rPr>
          <w:rStyle w:val="Bodytext1"/>
        </w:rPr>
        <w:t>the person regularly fulfils all obligations under this Act relating to that person’s investment; and</w:t>
      </w:r>
    </w:p>
    <w:p w:rsidR="00F1274F" w:rsidRDefault="00614E32">
      <w:pPr>
        <w:pStyle w:val="Bodytext0"/>
        <w:framePr w:w="6667" w:h="10194" w:hRule="exact" w:wrap="none" w:vAnchor="page" w:hAnchor="page" w:x="2799" w:y="2637"/>
        <w:numPr>
          <w:ilvl w:val="0"/>
          <w:numId w:val="3"/>
        </w:numPr>
        <w:shd w:val="clear" w:color="auto" w:fill="auto"/>
        <w:tabs>
          <w:tab w:val="left" w:pos="1450"/>
        </w:tabs>
        <w:spacing w:after="244" w:line="293" w:lineRule="exact"/>
        <w:ind w:left="1460" w:right="20" w:hanging="480"/>
        <w:jc w:val="both"/>
      </w:pPr>
      <w:r>
        <w:rPr>
          <w:rStyle w:val="Bodytext1"/>
        </w:rPr>
        <w:t>the person has been issued with a certificate of exemption for that year of income by the Commissioner.</w:t>
      </w:r>
    </w:p>
    <w:p w:rsidR="00F1274F" w:rsidRDefault="00614E32">
      <w:pPr>
        <w:pStyle w:val="Bodytext0"/>
        <w:framePr w:w="6667" w:h="10194" w:hRule="exact" w:wrap="none" w:vAnchor="page" w:hAnchor="page" w:x="2799" w:y="2637"/>
        <w:shd w:val="clear" w:color="auto" w:fill="auto"/>
        <w:spacing w:after="0" w:line="288" w:lineRule="exact"/>
        <w:ind w:left="500" w:firstLine="0"/>
        <w:jc w:val="left"/>
      </w:pPr>
      <w:r>
        <w:rPr>
          <w:rStyle w:val="Bodytext1"/>
        </w:rPr>
        <w:t xml:space="preserve">(za) For avoidance of doubt, a </w:t>
      </w:r>
      <w:r>
        <w:rPr>
          <w:rStyle w:val="Bodytext1"/>
        </w:rPr>
        <w:t>certificate of exemption issued</w:t>
      </w:r>
    </w:p>
    <w:p w:rsidR="00F1274F" w:rsidRDefault="00614E32">
      <w:pPr>
        <w:pStyle w:val="Bodytext0"/>
        <w:framePr w:w="6667" w:h="10194" w:hRule="exact" w:wrap="none" w:vAnchor="page" w:hAnchor="page" w:x="2799" w:y="2637"/>
        <w:shd w:val="clear" w:color="auto" w:fill="auto"/>
        <w:spacing w:after="0" w:line="288" w:lineRule="exact"/>
        <w:ind w:left="1460" w:hanging="480"/>
        <w:jc w:val="both"/>
      </w:pPr>
      <w:r>
        <w:rPr>
          <w:rStyle w:val="Bodytext1"/>
        </w:rPr>
        <w:t>under subsection (1) (z) (ii) shall be valid for one year and</w:t>
      </w:r>
    </w:p>
    <w:p w:rsidR="00F1274F" w:rsidRDefault="00614E32">
      <w:pPr>
        <w:pStyle w:val="Bodytext0"/>
        <w:framePr w:w="6667" w:h="10194" w:hRule="exact" w:wrap="none" w:vAnchor="page" w:hAnchor="page" w:x="2799" w:y="2637"/>
        <w:shd w:val="clear" w:color="auto" w:fill="auto"/>
        <w:spacing w:after="240" w:line="288" w:lineRule="exact"/>
        <w:ind w:left="1460" w:hanging="480"/>
        <w:jc w:val="both"/>
      </w:pPr>
      <w:r>
        <w:rPr>
          <w:rStyle w:val="Bodytext1"/>
        </w:rPr>
        <w:t>may be renewed annually.”</w:t>
      </w:r>
    </w:p>
    <w:p w:rsidR="00F1274F" w:rsidRDefault="00614E32">
      <w:pPr>
        <w:pStyle w:val="Heading10"/>
        <w:framePr w:w="6667" w:h="10194" w:hRule="exact" w:wrap="none" w:vAnchor="page" w:hAnchor="page" w:x="2799" w:y="2637"/>
        <w:numPr>
          <w:ilvl w:val="0"/>
          <w:numId w:val="1"/>
        </w:numPr>
        <w:shd w:val="clear" w:color="auto" w:fill="auto"/>
        <w:tabs>
          <w:tab w:val="left" w:pos="260"/>
        </w:tabs>
        <w:spacing w:before="0" w:line="288" w:lineRule="exact"/>
        <w:ind w:left="20"/>
      </w:pPr>
      <w:bookmarkStart w:id="2" w:name="bookmark2"/>
      <w:r>
        <w:rPr>
          <w:rStyle w:val="Heading11"/>
        </w:rPr>
        <w:t>Amendment of section 78</w:t>
      </w:r>
      <w:bookmarkEnd w:id="2"/>
    </w:p>
    <w:p w:rsidR="00F1274F" w:rsidRDefault="00614E32">
      <w:pPr>
        <w:pStyle w:val="Bodytext0"/>
        <w:framePr w:w="6667" w:h="10194" w:hRule="exact" w:wrap="none" w:vAnchor="page" w:hAnchor="page" w:x="2799" w:y="2637"/>
        <w:shd w:val="clear" w:color="auto" w:fill="auto"/>
        <w:spacing w:after="240" w:line="288" w:lineRule="exact"/>
        <w:ind w:left="20" w:right="20" w:firstLine="0"/>
        <w:jc w:val="both"/>
      </w:pPr>
      <w:r>
        <w:rPr>
          <w:rStyle w:val="Bodytext1"/>
        </w:rPr>
        <w:t xml:space="preserve">Section 78 of the principal Act is amended in sub-paragraph (a)(ii), by inserting immediately after the word </w:t>
      </w:r>
      <w:r>
        <w:rPr>
          <w:rStyle w:val="Bodytext1"/>
        </w:rPr>
        <w:t>“machinery” the words “for ninety days or more”.</w:t>
      </w:r>
    </w:p>
    <w:p w:rsidR="00F1274F" w:rsidRDefault="00614E32">
      <w:pPr>
        <w:pStyle w:val="Heading10"/>
        <w:framePr w:w="6667" w:h="10194" w:hRule="exact" w:wrap="none" w:vAnchor="page" w:hAnchor="page" w:x="2799" w:y="2637"/>
        <w:numPr>
          <w:ilvl w:val="0"/>
          <w:numId w:val="1"/>
        </w:numPr>
        <w:shd w:val="clear" w:color="auto" w:fill="auto"/>
        <w:tabs>
          <w:tab w:val="left" w:pos="490"/>
        </w:tabs>
        <w:spacing w:before="0" w:line="288" w:lineRule="exact"/>
        <w:ind w:left="20"/>
      </w:pPr>
      <w:bookmarkStart w:id="3" w:name="bookmark3"/>
      <w:r>
        <w:rPr>
          <w:rStyle w:val="Heading11"/>
        </w:rPr>
        <w:t>Amendment of section 79</w:t>
      </w:r>
      <w:bookmarkEnd w:id="3"/>
    </w:p>
    <w:p w:rsidR="00F1274F" w:rsidRDefault="00614E32">
      <w:pPr>
        <w:pStyle w:val="Bodytext0"/>
        <w:framePr w:w="6667" w:h="10194" w:hRule="exact" w:wrap="none" w:vAnchor="page" w:hAnchor="page" w:x="2799" w:y="2637"/>
        <w:shd w:val="clear" w:color="auto" w:fill="auto"/>
        <w:spacing w:after="294" w:line="288" w:lineRule="exact"/>
        <w:ind w:left="20" w:right="20" w:firstLine="0"/>
        <w:jc w:val="both"/>
      </w:pPr>
      <w:r>
        <w:rPr>
          <w:rStyle w:val="Bodytext1"/>
        </w:rPr>
        <w:t>Section 79 of the principal Act is amended by substituting for paragraph (j) the following—</w:t>
      </w:r>
    </w:p>
    <w:p w:rsidR="00F1274F" w:rsidRDefault="00614E32">
      <w:pPr>
        <w:pStyle w:val="Bodytext0"/>
        <w:framePr w:w="6667" w:h="10194" w:hRule="exact" w:wrap="none" w:vAnchor="page" w:hAnchor="page" w:x="2799" w:y="2637"/>
        <w:shd w:val="clear" w:color="auto" w:fill="auto"/>
        <w:spacing w:after="254" w:line="220" w:lineRule="exact"/>
        <w:ind w:left="500" w:firstLine="0"/>
        <w:jc w:val="left"/>
      </w:pPr>
      <w:r>
        <w:rPr>
          <w:rStyle w:val="Bodytext1"/>
        </w:rPr>
        <w:t>“(j) a royalty—</w:t>
      </w:r>
    </w:p>
    <w:p w:rsidR="00F1274F" w:rsidRDefault="00614E32">
      <w:pPr>
        <w:pStyle w:val="Bodytext0"/>
        <w:framePr w:w="6667" w:h="10194" w:hRule="exact" w:wrap="none" w:vAnchor="page" w:hAnchor="page" w:x="2799" w:y="2637"/>
        <w:numPr>
          <w:ilvl w:val="0"/>
          <w:numId w:val="4"/>
        </w:numPr>
        <w:shd w:val="clear" w:color="auto" w:fill="auto"/>
        <w:tabs>
          <w:tab w:val="left" w:pos="1450"/>
        </w:tabs>
        <w:spacing w:after="240" w:line="288" w:lineRule="exact"/>
        <w:ind w:left="1460" w:right="20" w:hanging="480"/>
        <w:jc w:val="both"/>
      </w:pPr>
      <w:r>
        <w:rPr>
          <w:rStyle w:val="Bodytext1"/>
        </w:rPr>
        <w:t xml:space="preserve">paid by a resident person, other than as an expenditure of a business </w:t>
      </w:r>
      <w:r>
        <w:rPr>
          <w:rStyle w:val="Bodytext1"/>
        </w:rPr>
        <w:t>carried on by the person outside Uganda through a branch;</w:t>
      </w:r>
    </w:p>
    <w:p w:rsidR="00F1274F" w:rsidRDefault="00614E32">
      <w:pPr>
        <w:pStyle w:val="Bodytext0"/>
        <w:framePr w:w="6667" w:h="10194" w:hRule="exact" w:wrap="none" w:vAnchor="page" w:hAnchor="page" w:x="2799" w:y="2637"/>
        <w:numPr>
          <w:ilvl w:val="0"/>
          <w:numId w:val="4"/>
        </w:numPr>
        <w:shd w:val="clear" w:color="auto" w:fill="auto"/>
        <w:tabs>
          <w:tab w:val="left" w:pos="1450"/>
        </w:tabs>
        <w:spacing w:after="232" w:line="288" w:lineRule="exact"/>
        <w:ind w:left="1460" w:right="20" w:hanging="480"/>
        <w:jc w:val="both"/>
      </w:pPr>
      <w:r>
        <w:rPr>
          <w:rStyle w:val="Bodytext1"/>
        </w:rPr>
        <w:t>paid by non-resident person as an expenditure of a business carried on by the person through a branch in Uganda; or</w:t>
      </w:r>
    </w:p>
    <w:p w:rsidR="00F1274F" w:rsidRDefault="00614E32">
      <w:pPr>
        <w:pStyle w:val="Bodytext0"/>
        <w:framePr w:w="6667" w:h="10194" w:hRule="exact" w:wrap="none" w:vAnchor="page" w:hAnchor="page" w:x="2799" w:y="2637"/>
        <w:numPr>
          <w:ilvl w:val="0"/>
          <w:numId w:val="4"/>
        </w:numPr>
        <w:shd w:val="clear" w:color="auto" w:fill="auto"/>
        <w:tabs>
          <w:tab w:val="left" w:pos="1460"/>
        </w:tabs>
        <w:spacing w:after="302" w:line="298" w:lineRule="exact"/>
        <w:ind w:left="1460" w:right="20" w:hanging="480"/>
        <w:jc w:val="both"/>
      </w:pPr>
      <w:r>
        <w:rPr>
          <w:rStyle w:val="Bodytext1"/>
        </w:rPr>
        <w:t>arising from the disposal of industrial or intellectual property used in Uganda.”</w:t>
      </w:r>
    </w:p>
    <w:p w:rsidR="00F1274F" w:rsidRDefault="00614E32">
      <w:pPr>
        <w:pStyle w:val="Heading10"/>
        <w:framePr w:w="6667" w:h="10194" w:hRule="exact" w:wrap="none" w:vAnchor="page" w:hAnchor="page" w:x="2799" w:y="2637"/>
        <w:numPr>
          <w:ilvl w:val="0"/>
          <w:numId w:val="1"/>
        </w:numPr>
        <w:shd w:val="clear" w:color="auto" w:fill="auto"/>
        <w:tabs>
          <w:tab w:val="left" w:pos="490"/>
        </w:tabs>
        <w:spacing w:before="0" w:after="68" w:line="220" w:lineRule="exact"/>
        <w:ind w:left="20"/>
      </w:pPr>
      <w:bookmarkStart w:id="4" w:name="bookmark4"/>
      <w:r>
        <w:rPr>
          <w:rStyle w:val="Heading11"/>
        </w:rPr>
        <w:t>Amendment of section 86</w:t>
      </w:r>
      <w:bookmarkEnd w:id="4"/>
    </w:p>
    <w:p w:rsidR="00F1274F" w:rsidRDefault="00614E32">
      <w:pPr>
        <w:pStyle w:val="Bodytext0"/>
        <w:framePr w:w="6667" w:h="10194" w:hRule="exact" w:wrap="none" w:vAnchor="page" w:hAnchor="page" w:x="2799" w:y="2637"/>
        <w:shd w:val="clear" w:color="auto" w:fill="auto"/>
        <w:spacing w:after="0" w:line="220" w:lineRule="exact"/>
        <w:ind w:left="20" w:firstLine="0"/>
        <w:jc w:val="both"/>
      </w:pPr>
      <w:r>
        <w:rPr>
          <w:rStyle w:val="Bodytext1"/>
        </w:rPr>
        <w:t>Section 86 is amended by substituting for subsection (4) the following—</w:t>
      </w:r>
    </w:p>
    <w:p w:rsidR="00F1274F" w:rsidRDefault="00614E32">
      <w:pPr>
        <w:pStyle w:val="Headerorfooter0"/>
        <w:framePr w:wrap="none" w:vAnchor="page" w:hAnchor="page" w:x="6049" w:y="13050"/>
        <w:shd w:val="clear" w:color="auto" w:fill="auto"/>
        <w:spacing w:line="200" w:lineRule="exact"/>
        <w:ind w:left="20"/>
      </w:pPr>
      <w:r>
        <w:rPr>
          <w:rStyle w:val="Headerorfooter1"/>
        </w:rPr>
        <w:t>4</w:t>
      </w:r>
    </w:p>
    <w:p w:rsidR="00F1274F" w:rsidRDefault="00F1274F">
      <w:pPr>
        <w:rPr>
          <w:sz w:val="2"/>
          <w:szCs w:val="2"/>
        </w:rPr>
        <w:sectPr w:rsidR="00F1274F">
          <w:pgSz w:w="12240" w:h="15840"/>
          <w:pgMar w:top="0" w:right="0" w:bottom="0" w:left="0" w:header="0" w:footer="3" w:gutter="0"/>
          <w:cols w:space="720"/>
          <w:noEndnote/>
          <w:docGrid w:linePitch="360"/>
        </w:sectPr>
      </w:pPr>
    </w:p>
    <w:p w:rsidR="00F1274F" w:rsidRDefault="00614E32">
      <w:pPr>
        <w:pStyle w:val="Bodytext50"/>
        <w:framePr w:w="6686" w:h="10317" w:hRule="exact" w:wrap="none" w:vAnchor="page" w:hAnchor="page" w:x="2790" w:y="2647"/>
        <w:shd w:val="clear" w:color="auto" w:fill="auto"/>
        <w:tabs>
          <w:tab w:val="left" w:pos="1887"/>
          <w:tab w:val="left" w:pos="6202"/>
        </w:tabs>
        <w:spacing w:before="0" w:after="33" w:line="220" w:lineRule="exact"/>
        <w:ind w:left="20"/>
        <w:jc w:val="both"/>
      </w:pPr>
      <w:r>
        <w:rPr>
          <w:rStyle w:val="Bodytext5NotItalic"/>
        </w:rPr>
        <w:lastRenderedPageBreak/>
        <w:t>Act 21</w:t>
      </w:r>
      <w:r>
        <w:rPr>
          <w:rStyle w:val="Bodytext5NotItalic"/>
        </w:rPr>
        <w:tab/>
      </w:r>
      <w:r>
        <w:rPr>
          <w:rStyle w:val="Bodytext51"/>
          <w:i/>
          <w:iCs/>
        </w:rPr>
        <w:t>Income Tax (Amendment) Act</w:t>
      </w:r>
      <w:r>
        <w:rPr>
          <w:rStyle w:val="Bodytext5NotItalic"/>
        </w:rPr>
        <w:tab/>
        <w:t>2011</w:t>
      </w:r>
    </w:p>
    <w:p w:rsidR="00F1274F" w:rsidRDefault="00614E32">
      <w:pPr>
        <w:pStyle w:val="Bodytext0"/>
        <w:framePr w:w="6686" w:h="10317" w:hRule="exact" w:wrap="none" w:vAnchor="page" w:hAnchor="page" w:x="2790" w:y="2647"/>
        <w:shd w:val="clear" w:color="auto" w:fill="auto"/>
        <w:spacing w:after="60" w:line="278" w:lineRule="exact"/>
        <w:ind w:left="500" w:right="40" w:firstLine="500"/>
        <w:jc w:val="both"/>
      </w:pPr>
      <w:r>
        <w:rPr>
          <w:rStyle w:val="Bodytext1"/>
        </w:rPr>
        <w:t xml:space="preserve">“(4) Where a non-resident person carries on the business of transmitting messages by cable, radio, </w:t>
      </w:r>
      <w:r>
        <w:rPr>
          <w:rStyle w:val="Bodytext1"/>
        </w:rPr>
        <w:t>optical fibre, or satellite communication, or the business of providing internet connectivity services, the tax payable by the person shall be five per cent of the gross amount derived by the person in respect of—</w:t>
      </w:r>
    </w:p>
    <w:p w:rsidR="00F1274F" w:rsidRDefault="00614E32">
      <w:pPr>
        <w:pStyle w:val="Bodytext0"/>
        <w:framePr w:w="6686" w:h="10317" w:hRule="exact" w:wrap="none" w:vAnchor="page" w:hAnchor="page" w:x="2790" w:y="2647"/>
        <w:numPr>
          <w:ilvl w:val="0"/>
          <w:numId w:val="5"/>
        </w:numPr>
        <w:shd w:val="clear" w:color="auto" w:fill="auto"/>
        <w:tabs>
          <w:tab w:val="left" w:pos="1470"/>
        </w:tabs>
        <w:spacing w:after="60" w:line="278" w:lineRule="exact"/>
        <w:ind w:left="1460" w:right="40" w:hanging="460"/>
        <w:jc w:val="left"/>
      </w:pPr>
      <w:r>
        <w:rPr>
          <w:rStyle w:val="Bodytext1"/>
        </w:rPr>
        <w:t xml:space="preserve">the transmission of messages by apparatus </w:t>
      </w:r>
      <w:r>
        <w:rPr>
          <w:rStyle w:val="Bodytext1"/>
        </w:rPr>
        <w:t>established in Uganda;</w:t>
      </w:r>
    </w:p>
    <w:p w:rsidR="00F1274F" w:rsidRDefault="00614E32">
      <w:pPr>
        <w:pStyle w:val="Bodytext0"/>
        <w:framePr w:w="6686" w:h="10317" w:hRule="exact" w:wrap="none" w:vAnchor="page" w:hAnchor="page" w:x="2790" w:y="2647"/>
        <w:numPr>
          <w:ilvl w:val="0"/>
          <w:numId w:val="5"/>
        </w:numPr>
        <w:shd w:val="clear" w:color="auto" w:fill="auto"/>
        <w:tabs>
          <w:tab w:val="left" w:pos="1470"/>
        </w:tabs>
        <w:spacing w:after="52" w:line="278" w:lineRule="exact"/>
        <w:ind w:left="1460" w:right="40" w:hanging="460"/>
        <w:jc w:val="left"/>
      </w:pPr>
      <w:r>
        <w:rPr>
          <w:rStyle w:val="Bodytext1"/>
        </w:rPr>
        <w:t>the provision of direct-to-home pay services to subscribers in Uganda; or</w:t>
      </w:r>
    </w:p>
    <w:p w:rsidR="00F1274F" w:rsidRDefault="00614E32">
      <w:pPr>
        <w:pStyle w:val="Bodytext0"/>
        <w:framePr w:w="6686" w:h="10317" w:hRule="exact" w:wrap="none" w:vAnchor="page" w:hAnchor="page" w:x="2790" w:y="2647"/>
        <w:numPr>
          <w:ilvl w:val="0"/>
          <w:numId w:val="5"/>
        </w:numPr>
        <w:shd w:val="clear" w:color="auto" w:fill="auto"/>
        <w:tabs>
          <w:tab w:val="left" w:pos="1470"/>
        </w:tabs>
        <w:spacing w:after="188" w:line="288" w:lineRule="exact"/>
        <w:ind w:left="1460" w:right="40" w:hanging="460"/>
        <w:jc w:val="left"/>
      </w:pPr>
      <w:r>
        <w:rPr>
          <w:rStyle w:val="Bodytext1"/>
        </w:rPr>
        <w:t>the provision of internet connectivity services to subscribers in Uganda.”</w:t>
      </w:r>
    </w:p>
    <w:p w:rsidR="00F1274F" w:rsidRDefault="00614E32">
      <w:pPr>
        <w:pStyle w:val="Heading10"/>
        <w:framePr w:w="6686" w:h="10317" w:hRule="exact" w:wrap="none" w:vAnchor="page" w:hAnchor="page" w:x="2790" w:y="2647"/>
        <w:numPr>
          <w:ilvl w:val="0"/>
          <w:numId w:val="1"/>
        </w:numPr>
        <w:shd w:val="clear" w:color="auto" w:fill="auto"/>
        <w:tabs>
          <w:tab w:val="left" w:pos="490"/>
        </w:tabs>
        <w:spacing w:before="0" w:line="278" w:lineRule="exact"/>
        <w:ind w:left="20"/>
      </w:pPr>
      <w:bookmarkStart w:id="5" w:name="bookmark5"/>
      <w:r>
        <w:rPr>
          <w:rStyle w:val="Heading11"/>
        </w:rPr>
        <w:t>Amendment of section 88</w:t>
      </w:r>
      <w:bookmarkEnd w:id="5"/>
    </w:p>
    <w:p w:rsidR="00F1274F" w:rsidRDefault="00614E32">
      <w:pPr>
        <w:pStyle w:val="Bodytext0"/>
        <w:framePr w:w="6686" w:h="10317" w:hRule="exact" w:wrap="none" w:vAnchor="page" w:hAnchor="page" w:x="2790" w:y="2647"/>
        <w:shd w:val="clear" w:color="auto" w:fill="auto"/>
        <w:spacing w:after="180" w:line="278" w:lineRule="exact"/>
        <w:ind w:left="20" w:right="40" w:firstLine="0"/>
        <w:jc w:val="both"/>
      </w:pPr>
      <w:r>
        <w:rPr>
          <w:rStyle w:val="Bodytext1"/>
        </w:rPr>
        <w:t xml:space="preserve">Section 88(5) of the principal Act is amended by </w:t>
      </w:r>
      <w:r>
        <w:rPr>
          <w:rStyle w:val="Bodytext1"/>
        </w:rPr>
        <w:t>substituting for “is subject to a reduction in the rate of” the words “the application of the treaty results in a reduction in”.</w:t>
      </w:r>
    </w:p>
    <w:p w:rsidR="00F1274F" w:rsidRDefault="00614E32">
      <w:pPr>
        <w:pStyle w:val="Heading10"/>
        <w:framePr w:w="6686" w:h="10317" w:hRule="exact" w:wrap="none" w:vAnchor="page" w:hAnchor="page" w:x="2790" w:y="2647"/>
        <w:numPr>
          <w:ilvl w:val="0"/>
          <w:numId w:val="1"/>
        </w:numPr>
        <w:shd w:val="clear" w:color="auto" w:fill="auto"/>
        <w:tabs>
          <w:tab w:val="left" w:pos="486"/>
        </w:tabs>
        <w:spacing w:before="0" w:line="278" w:lineRule="exact"/>
        <w:ind w:left="20"/>
      </w:pPr>
      <w:bookmarkStart w:id="6" w:name="bookmark6"/>
      <w:r>
        <w:rPr>
          <w:rStyle w:val="Heading11"/>
        </w:rPr>
        <w:t>Amendment of section 89QC</w:t>
      </w:r>
      <w:bookmarkEnd w:id="6"/>
    </w:p>
    <w:p w:rsidR="00F1274F" w:rsidRDefault="00614E32">
      <w:pPr>
        <w:pStyle w:val="Bodytext0"/>
        <w:framePr w:w="6686" w:h="10317" w:hRule="exact" w:wrap="none" w:vAnchor="page" w:hAnchor="page" w:x="2790" w:y="2647"/>
        <w:shd w:val="clear" w:color="auto" w:fill="auto"/>
        <w:spacing w:after="227" w:line="278" w:lineRule="exact"/>
        <w:ind w:left="20" w:right="40" w:firstLine="0"/>
        <w:jc w:val="both"/>
      </w:pPr>
      <w:r>
        <w:rPr>
          <w:rStyle w:val="Bodytext1"/>
        </w:rPr>
        <w:t xml:space="preserve">Section 89QC of the principal Act is amended in subsection (1)(a) by substituting for “section 54” </w:t>
      </w:r>
      <w:r>
        <w:rPr>
          <w:rStyle w:val="Bodytext1"/>
        </w:rPr>
        <w:t>the words “section 154”.</w:t>
      </w:r>
    </w:p>
    <w:p w:rsidR="00F1274F" w:rsidRDefault="00614E32">
      <w:pPr>
        <w:pStyle w:val="Heading10"/>
        <w:framePr w:w="6686" w:h="10317" w:hRule="exact" w:wrap="none" w:vAnchor="page" w:hAnchor="page" w:x="2790" w:y="2647"/>
        <w:numPr>
          <w:ilvl w:val="0"/>
          <w:numId w:val="1"/>
        </w:numPr>
        <w:shd w:val="clear" w:color="auto" w:fill="auto"/>
        <w:tabs>
          <w:tab w:val="left" w:pos="486"/>
        </w:tabs>
        <w:spacing w:before="0" w:after="8" w:line="220" w:lineRule="exact"/>
        <w:ind w:left="20"/>
      </w:pPr>
      <w:bookmarkStart w:id="7" w:name="bookmark7"/>
      <w:r>
        <w:rPr>
          <w:rStyle w:val="Heading11"/>
        </w:rPr>
        <w:t>Amendment of section 121</w:t>
      </w:r>
      <w:bookmarkEnd w:id="7"/>
    </w:p>
    <w:p w:rsidR="00F1274F" w:rsidRDefault="00614E32">
      <w:pPr>
        <w:pStyle w:val="Bodytext0"/>
        <w:framePr w:w="6686" w:h="10317" w:hRule="exact" w:wrap="none" w:vAnchor="page" w:hAnchor="page" w:x="2790" w:y="2647"/>
        <w:shd w:val="clear" w:color="auto" w:fill="auto"/>
        <w:spacing w:after="43" w:line="220" w:lineRule="exact"/>
        <w:ind w:left="20" w:firstLine="0"/>
        <w:jc w:val="both"/>
      </w:pPr>
      <w:r>
        <w:rPr>
          <w:rStyle w:val="Bodytext1"/>
        </w:rPr>
        <w:t>Section 121 of the Principal Act is amended—</w:t>
      </w:r>
    </w:p>
    <w:p w:rsidR="00F1274F" w:rsidRDefault="00614E32">
      <w:pPr>
        <w:pStyle w:val="Bodytext0"/>
        <w:framePr w:w="6686" w:h="10317" w:hRule="exact" w:wrap="none" w:vAnchor="page" w:hAnchor="page" w:x="2790" w:y="2647"/>
        <w:numPr>
          <w:ilvl w:val="0"/>
          <w:numId w:val="6"/>
        </w:numPr>
        <w:shd w:val="clear" w:color="auto" w:fill="auto"/>
        <w:tabs>
          <w:tab w:val="left" w:pos="974"/>
        </w:tabs>
        <w:spacing w:after="60" w:line="278" w:lineRule="exact"/>
        <w:ind w:left="980" w:right="40"/>
        <w:jc w:val="left"/>
      </w:pPr>
      <w:r>
        <w:rPr>
          <w:rStyle w:val="Bodytext1"/>
        </w:rPr>
        <w:t>in subsection (3) by substituting for “this section” the words “subsection (2)”; and</w:t>
      </w:r>
    </w:p>
    <w:p w:rsidR="00F1274F" w:rsidRDefault="00614E32">
      <w:pPr>
        <w:pStyle w:val="Bodytext0"/>
        <w:framePr w:w="6686" w:h="10317" w:hRule="exact" w:wrap="none" w:vAnchor="page" w:hAnchor="page" w:x="2790" w:y="2647"/>
        <w:numPr>
          <w:ilvl w:val="0"/>
          <w:numId w:val="6"/>
        </w:numPr>
        <w:shd w:val="clear" w:color="auto" w:fill="auto"/>
        <w:tabs>
          <w:tab w:val="left" w:pos="970"/>
        </w:tabs>
        <w:spacing w:after="60" w:line="278" w:lineRule="exact"/>
        <w:ind w:left="980" w:right="40"/>
        <w:jc w:val="left"/>
      </w:pPr>
      <w:r>
        <w:rPr>
          <w:rStyle w:val="Bodytext1"/>
        </w:rPr>
        <w:t>by inserting immediately after subsection (3) the following—</w:t>
      </w:r>
    </w:p>
    <w:p w:rsidR="00F1274F" w:rsidRDefault="00614E32">
      <w:pPr>
        <w:pStyle w:val="Bodytext0"/>
        <w:framePr w:w="6686" w:h="10317" w:hRule="exact" w:wrap="none" w:vAnchor="page" w:hAnchor="page" w:x="2790" w:y="2647"/>
        <w:shd w:val="clear" w:color="auto" w:fill="auto"/>
        <w:spacing w:after="0" w:line="278" w:lineRule="exact"/>
        <w:ind w:left="980" w:right="40" w:firstLine="460"/>
        <w:jc w:val="both"/>
      </w:pPr>
      <w:r>
        <w:rPr>
          <w:rStyle w:val="Bodytext1"/>
        </w:rPr>
        <w:t xml:space="preserve">“(4) A person </w:t>
      </w:r>
      <w:r>
        <w:rPr>
          <w:rStyle w:val="Bodytext1"/>
        </w:rPr>
        <w:t>who fails to notify the Commissioner in accordance with subsection (1) is personally liable to pay to the Commissioner the amount of tax that the non</w:t>
      </w:r>
      <w:r>
        <w:rPr>
          <w:rStyle w:val="Bodytext1"/>
        </w:rPr>
        <w:softHyphen/>
        <w:t>resident is liable for on the income arising under the contract, but the person is entitled to recover thi</w:t>
      </w:r>
      <w:r>
        <w:rPr>
          <w:rStyle w:val="Bodytext1"/>
        </w:rPr>
        <w:t>s amount from the non-resident.</w:t>
      </w:r>
    </w:p>
    <w:p w:rsidR="00F1274F" w:rsidRDefault="00614E32">
      <w:pPr>
        <w:pStyle w:val="Headerorfooter0"/>
        <w:framePr w:w="6734" w:h="229" w:hRule="exact" w:wrap="none" w:vAnchor="page" w:hAnchor="page" w:x="2766" w:y="13069"/>
        <w:shd w:val="clear" w:color="auto" w:fill="auto"/>
        <w:spacing w:line="200" w:lineRule="exact"/>
        <w:ind w:left="20"/>
        <w:jc w:val="center"/>
      </w:pPr>
      <w:r>
        <w:rPr>
          <w:rStyle w:val="Headerorfooter1"/>
        </w:rPr>
        <w:t>5</w:t>
      </w:r>
    </w:p>
    <w:p w:rsidR="00F1274F" w:rsidRDefault="00F1274F">
      <w:pPr>
        <w:rPr>
          <w:sz w:val="2"/>
          <w:szCs w:val="2"/>
        </w:rPr>
        <w:sectPr w:rsidR="00F1274F">
          <w:pgSz w:w="12240" w:h="15840"/>
          <w:pgMar w:top="0" w:right="0" w:bottom="0" w:left="0" w:header="0" w:footer="3" w:gutter="0"/>
          <w:cols w:space="720"/>
          <w:noEndnote/>
          <w:docGrid w:linePitch="360"/>
        </w:sectPr>
      </w:pPr>
    </w:p>
    <w:p w:rsidR="00F1274F" w:rsidRDefault="00614E32">
      <w:pPr>
        <w:pStyle w:val="Bodytext50"/>
        <w:framePr w:w="6662" w:h="9051" w:hRule="exact" w:wrap="none" w:vAnchor="page" w:hAnchor="page" w:x="2802" w:y="2637"/>
        <w:shd w:val="clear" w:color="auto" w:fill="auto"/>
        <w:tabs>
          <w:tab w:val="left" w:pos="1887"/>
          <w:tab w:val="left" w:pos="6202"/>
        </w:tabs>
        <w:spacing w:before="0" w:line="220" w:lineRule="exact"/>
        <w:ind w:left="20"/>
        <w:jc w:val="both"/>
      </w:pPr>
      <w:r>
        <w:rPr>
          <w:rStyle w:val="Bodytext5NotItalic"/>
        </w:rPr>
        <w:lastRenderedPageBreak/>
        <w:t>Act 21</w:t>
      </w:r>
      <w:r>
        <w:rPr>
          <w:rStyle w:val="Bodytext5NotItalic"/>
        </w:rPr>
        <w:tab/>
      </w:r>
      <w:r>
        <w:rPr>
          <w:rStyle w:val="Bodytext51"/>
          <w:i/>
          <w:iCs/>
        </w:rPr>
        <w:t>Income Tax (Amendment) Act</w:t>
      </w:r>
      <w:r>
        <w:rPr>
          <w:rStyle w:val="Bodytext5NotItalic"/>
        </w:rPr>
        <w:tab/>
        <w:t>2011</w:t>
      </w:r>
    </w:p>
    <w:p w:rsidR="00F1274F" w:rsidRDefault="00614E32">
      <w:pPr>
        <w:pStyle w:val="Bodytext0"/>
        <w:framePr w:w="6662" w:h="9051" w:hRule="exact" w:wrap="none" w:vAnchor="page" w:hAnchor="page" w:x="2802" w:y="2637"/>
        <w:shd w:val="clear" w:color="auto" w:fill="auto"/>
        <w:spacing w:after="240" w:line="278" w:lineRule="exact"/>
        <w:ind w:left="980" w:right="20" w:firstLine="480"/>
        <w:jc w:val="both"/>
      </w:pPr>
      <w:r>
        <w:rPr>
          <w:rStyle w:val="Bodytext1"/>
        </w:rPr>
        <w:t>(5) The provisions of this Act relating to the collection and recovery of tax apply to the liability imposed by subsection (1) as if it were tax.”</w:t>
      </w:r>
    </w:p>
    <w:p w:rsidR="00F1274F" w:rsidRDefault="00614E32">
      <w:pPr>
        <w:pStyle w:val="Heading10"/>
        <w:framePr w:w="6662" w:h="9051" w:hRule="exact" w:wrap="none" w:vAnchor="page" w:hAnchor="page" w:x="2802" w:y="2637"/>
        <w:numPr>
          <w:ilvl w:val="0"/>
          <w:numId w:val="1"/>
        </w:numPr>
        <w:shd w:val="clear" w:color="auto" w:fill="auto"/>
        <w:tabs>
          <w:tab w:val="left" w:pos="486"/>
        </w:tabs>
        <w:spacing w:before="0" w:line="278" w:lineRule="exact"/>
        <w:ind w:left="20"/>
      </w:pPr>
      <w:bookmarkStart w:id="8" w:name="bookmark8"/>
      <w:r>
        <w:rPr>
          <w:rStyle w:val="Heading11"/>
        </w:rPr>
        <w:t xml:space="preserve">Amendment of </w:t>
      </w:r>
      <w:r>
        <w:rPr>
          <w:rStyle w:val="Heading11"/>
        </w:rPr>
        <w:t>section 135</w:t>
      </w:r>
      <w:bookmarkEnd w:id="8"/>
    </w:p>
    <w:p w:rsidR="00F1274F" w:rsidRDefault="00614E32">
      <w:pPr>
        <w:pStyle w:val="Bodytext0"/>
        <w:framePr w:w="6662" w:h="9051" w:hRule="exact" w:wrap="none" w:vAnchor="page" w:hAnchor="page" w:x="2802" w:y="2637"/>
        <w:shd w:val="clear" w:color="auto" w:fill="auto"/>
        <w:spacing w:after="287" w:line="278" w:lineRule="exact"/>
        <w:ind w:left="20" w:right="20" w:firstLine="0"/>
        <w:jc w:val="both"/>
      </w:pPr>
      <w:r>
        <w:rPr>
          <w:rStyle w:val="Bodytext1"/>
        </w:rPr>
        <w:t>The principal Act is amended by substituting for section 135 the following—</w:t>
      </w:r>
    </w:p>
    <w:p w:rsidR="00F1274F" w:rsidRDefault="00614E32">
      <w:pPr>
        <w:pStyle w:val="Heading10"/>
        <w:framePr w:w="6662" w:h="9051" w:hRule="exact" w:wrap="none" w:vAnchor="page" w:hAnchor="page" w:x="2802" w:y="2637"/>
        <w:shd w:val="clear" w:color="auto" w:fill="auto"/>
        <w:spacing w:before="0" w:line="220" w:lineRule="exact"/>
        <w:ind w:left="500"/>
      </w:pPr>
      <w:bookmarkStart w:id="9" w:name="bookmark9"/>
      <w:r>
        <w:rPr>
          <w:rStyle w:val="Heading11"/>
        </w:rPr>
        <w:t>“135. Taxpayer Identification Number</w:t>
      </w:r>
      <w:bookmarkEnd w:id="9"/>
    </w:p>
    <w:p w:rsidR="00F1274F" w:rsidRDefault="00614E32">
      <w:pPr>
        <w:pStyle w:val="Bodytext0"/>
        <w:framePr w:w="6662" w:h="9051" w:hRule="exact" w:wrap="none" w:vAnchor="page" w:hAnchor="page" w:x="2802" w:y="2637"/>
        <w:numPr>
          <w:ilvl w:val="0"/>
          <w:numId w:val="7"/>
        </w:numPr>
        <w:shd w:val="clear" w:color="auto" w:fill="auto"/>
        <w:tabs>
          <w:tab w:val="left" w:pos="1446"/>
        </w:tabs>
        <w:spacing w:after="240" w:line="278" w:lineRule="exact"/>
        <w:ind w:left="500" w:right="20" w:firstLine="480"/>
        <w:jc w:val="both"/>
      </w:pPr>
      <w:r>
        <w:rPr>
          <w:rStyle w:val="Bodytext1"/>
        </w:rPr>
        <w:t>For purposes of identification of taxpayers, the Commissioner General shall issue a number to be known as a taxpayer identification</w:t>
      </w:r>
      <w:r>
        <w:rPr>
          <w:rStyle w:val="Bodytext1"/>
        </w:rPr>
        <w:t xml:space="preserve"> number to every taxpayer.</w:t>
      </w:r>
    </w:p>
    <w:p w:rsidR="00F1274F" w:rsidRDefault="00614E32">
      <w:pPr>
        <w:pStyle w:val="Bodytext0"/>
        <w:framePr w:w="6662" w:h="9051" w:hRule="exact" w:wrap="none" w:vAnchor="page" w:hAnchor="page" w:x="2802" w:y="2637"/>
        <w:numPr>
          <w:ilvl w:val="0"/>
          <w:numId w:val="7"/>
        </w:numPr>
        <w:shd w:val="clear" w:color="auto" w:fill="auto"/>
        <w:tabs>
          <w:tab w:val="left" w:pos="1388"/>
        </w:tabs>
        <w:spacing w:after="240" w:line="278" w:lineRule="exact"/>
        <w:ind w:left="500" w:right="20" w:firstLine="480"/>
        <w:jc w:val="both"/>
      </w:pPr>
      <w:r>
        <w:rPr>
          <w:rStyle w:val="Bodytext1"/>
        </w:rPr>
        <w:t>The Commissioner General may require a person to show his or her taxpayer identification number in any return, notice or other document used for the purposes of this Act.”</w:t>
      </w:r>
    </w:p>
    <w:p w:rsidR="00F1274F" w:rsidRDefault="00614E32">
      <w:pPr>
        <w:pStyle w:val="Heading10"/>
        <w:framePr w:w="6662" w:h="9051" w:hRule="exact" w:wrap="none" w:vAnchor="page" w:hAnchor="page" w:x="2802" w:y="2637"/>
        <w:numPr>
          <w:ilvl w:val="0"/>
          <w:numId w:val="1"/>
        </w:numPr>
        <w:shd w:val="clear" w:color="auto" w:fill="auto"/>
        <w:tabs>
          <w:tab w:val="left" w:pos="486"/>
        </w:tabs>
        <w:spacing w:before="0" w:line="278" w:lineRule="exact"/>
        <w:ind w:left="20"/>
      </w:pPr>
      <w:bookmarkStart w:id="10" w:name="bookmark10"/>
      <w:r>
        <w:rPr>
          <w:rStyle w:val="Heading11"/>
        </w:rPr>
        <w:t>Amendment of section 140</w:t>
      </w:r>
      <w:bookmarkEnd w:id="10"/>
    </w:p>
    <w:p w:rsidR="00F1274F" w:rsidRDefault="00614E32">
      <w:pPr>
        <w:pStyle w:val="Bodytext0"/>
        <w:framePr w:w="6662" w:h="9051" w:hRule="exact" w:wrap="none" w:vAnchor="page" w:hAnchor="page" w:x="2802" w:y="2637"/>
        <w:shd w:val="clear" w:color="auto" w:fill="auto"/>
        <w:spacing w:after="287" w:line="278" w:lineRule="exact"/>
        <w:ind w:left="20" w:right="20" w:firstLine="0"/>
        <w:jc w:val="both"/>
      </w:pPr>
      <w:r>
        <w:rPr>
          <w:rStyle w:val="Bodytext1"/>
        </w:rPr>
        <w:t xml:space="preserve">The Principal Act is amended by </w:t>
      </w:r>
      <w:r>
        <w:rPr>
          <w:rStyle w:val="Bodytext1"/>
        </w:rPr>
        <w:t>substituting for section 140 the following—</w:t>
      </w:r>
    </w:p>
    <w:p w:rsidR="00F1274F" w:rsidRDefault="00614E32">
      <w:pPr>
        <w:pStyle w:val="Heading10"/>
        <w:framePr w:w="6662" w:h="9051" w:hRule="exact" w:wrap="none" w:vAnchor="page" w:hAnchor="page" w:x="2802" w:y="2637"/>
        <w:shd w:val="clear" w:color="auto" w:fill="auto"/>
        <w:spacing w:before="0" w:after="13" w:line="220" w:lineRule="exact"/>
        <w:ind w:left="500"/>
      </w:pPr>
      <w:bookmarkStart w:id="11" w:name="bookmark11"/>
      <w:r>
        <w:rPr>
          <w:rStyle w:val="Heading11"/>
        </w:rPr>
        <w:t>“140. Failure to comply with obligations under the Act</w:t>
      </w:r>
      <w:bookmarkEnd w:id="11"/>
    </w:p>
    <w:p w:rsidR="00F1274F" w:rsidRDefault="00614E32">
      <w:pPr>
        <w:pStyle w:val="Bodytext0"/>
        <w:framePr w:w="6662" w:h="9051" w:hRule="exact" w:wrap="none" w:vAnchor="page" w:hAnchor="page" w:x="2802" w:y="2637"/>
        <w:shd w:val="clear" w:color="auto" w:fill="auto"/>
        <w:spacing w:after="258" w:line="220" w:lineRule="exact"/>
        <w:ind w:left="500" w:firstLine="0"/>
        <w:jc w:val="both"/>
      </w:pPr>
      <w:r>
        <w:rPr>
          <w:rStyle w:val="Bodytext1"/>
        </w:rPr>
        <w:t>A person who, without good cause, fails to—</w:t>
      </w:r>
    </w:p>
    <w:p w:rsidR="00F1274F" w:rsidRDefault="00614E32">
      <w:pPr>
        <w:pStyle w:val="Bodytext0"/>
        <w:framePr w:w="6662" w:h="9051" w:hRule="exact" w:wrap="none" w:vAnchor="page" w:hAnchor="page" w:x="2802" w:y="2637"/>
        <w:numPr>
          <w:ilvl w:val="0"/>
          <w:numId w:val="8"/>
        </w:numPr>
        <w:shd w:val="clear" w:color="auto" w:fill="auto"/>
        <w:tabs>
          <w:tab w:val="left" w:pos="1450"/>
        </w:tabs>
        <w:spacing w:after="291" w:line="283" w:lineRule="exact"/>
        <w:ind w:left="1460" w:right="20" w:hanging="480"/>
        <w:jc w:val="left"/>
      </w:pPr>
      <w:r>
        <w:rPr>
          <w:rStyle w:val="Bodytext1"/>
        </w:rPr>
        <w:t>notify the Commissioner as required under section 121(1); or</w:t>
      </w:r>
    </w:p>
    <w:p w:rsidR="00F1274F" w:rsidRDefault="00614E32">
      <w:pPr>
        <w:pStyle w:val="Bodytext0"/>
        <w:framePr w:w="6662" w:h="9051" w:hRule="exact" w:wrap="none" w:vAnchor="page" w:hAnchor="page" w:x="2802" w:y="2637"/>
        <w:numPr>
          <w:ilvl w:val="0"/>
          <w:numId w:val="8"/>
        </w:numPr>
        <w:shd w:val="clear" w:color="auto" w:fill="auto"/>
        <w:tabs>
          <w:tab w:val="left" w:pos="1460"/>
        </w:tabs>
        <w:spacing w:after="258" w:line="220" w:lineRule="exact"/>
        <w:ind w:left="500" w:firstLine="480"/>
        <w:jc w:val="both"/>
      </w:pPr>
      <w:r>
        <w:rPr>
          <w:rStyle w:val="Bodytext1"/>
        </w:rPr>
        <w:t>comply with a notice issued under section 132,</w:t>
      </w:r>
    </w:p>
    <w:p w:rsidR="00F1274F" w:rsidRDefault="00614E32">
      <w:pPr>
        <w:pStyle w:val="Bodytext0"/>
        <w:framePr w:w="6662" w:h="9051" w:hRule="exact" w:wrap="none" w:vAnchor="page" w:hAnchor="page" w:x="2802" w:y="2637"/>
        <w:shd w:val="clear" w:color="auto" w:fill="auto"/>
        <w:spacing w:after="0" w:line="283" w:lineRule="exact"/>
        <w:ind w:left="500" w:right="20" w:firstLine="0"/>
        <w:jc w:val="both"/>
      </w:pPr>
      <w:r>
        <w:rPr>
          <w:rStyle w:val="Bodytext1"/>
        </w:rPr>
        <w:t>commits an offence and is liable on conviction to a fine not exceeding twenty-five currency points.”</w:t>
      </w:r>
    </w:p>
    <w:p w:rsidR="00F1274F" w:rsidRDefault="00614E32">
      <w:pPr>
        <w:pStyle w:val="Headerorfooter0"/>
        <w:framePr w:wrap="none" w:vAnchor="page" w:hAnchor="page" w:x="6056" w:y="13050"/>
        <w:shd w:val="clear" w:color="auto" w:fill="auto"/>
        <w:spacing w:line="200" w:lineRule="exact"/>
        <w:ind w:left="20"/>
      </w:pPr>
      <w:r>
        <w:rPr>
          <w:rStyle w:val="Headerorfooter1"/>
        </w:rPr>
        <w:t>6</w:t>
      </w:r>
    </w:p>
    <w:p w:rsidR="00F1274F" w:rsidRDefault="00F1274F">
      <w:pPr>
        <w:rPr>
          <w:sz w:val="2"/>
          <w:szCs w:val="2"/>
        </w:rPr>
      </w:pPr>
    </w:p>
    <w:sectPr w:rsidR="00F1274F" w:rsidSect="00F1274F">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E32" w:rsidRDefault="00614E32" w:rsidP="00F1274F">
      <w:r>
        <w:separator/>
      </w:r>
    </w:p>
  </w:endnote>
  <w:endnote w:type="continuationSeparator" w:id="1">
    <w:p w:rsidR="00614E32" w:rsidRDefault="00614E32" w:rsidP="00F1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E32" w:rsidRDefault="00614E32"/>
  </w:footnote>
  <w:footnote w:type="continuationSeparator" w:id="1">
    <w:p w:rsidR="00614E32" w:rsidRDefault="00614E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B7"/>
    <w:multiLevelType w:val="multilevel"/>
    <w:tmpl w:val="80D049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17A43"/>
    <w:multiLevelType w:val="multilevel"/>
    <w:tmpl w:val="6240CA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717D2"/>
    <w:multiLevelType w:val="multilevel"/>
    <w:tmpl w:val="51C0C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04EED"/>
    <w:multiLevelType w:val="multilevel"/>
    <w:tmpl w:val="3760C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F4414"/>
    <w:multiLevelType w:val="multilevel"/>
    <w:tmpl w:val="0A26C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A158B5"/>
    <w:multiLevelType w:val="multilevel"/>
    <w:tmpl w:val="AA1801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0A16AC"/>
    <w:multiLevelType w:val="multilevel"/>
    <w:tmpl w:val="ED567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233E4E"/>
    <w:multiLevelType w:val="multilevel"/>
    <w:tmpl w:val="F2F06C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1274F"/>
    <w:rsid w:val="00614E32"/>
    <w:rsid w:val="008D2FDE"/>
    <w:rsid w:val="00F1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74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74F"/>
    <w:rPr>
      <w:color w:val="0066CC"/>
      <w:u w:val="single"/>
    </w:rPr>
  </w:style>
  <w:style w:type="character" w:customStyle="1" w:styleId="Bodytext2">
    <w:name w:val="Body text (2)_"/>
    <w:basedOn w:val="DefaultParagraphFont"/>
    <w:link w:val="Bodytext20"/>
    <w:rsid w:val="00F1274F"/>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F1274F"/>
    <w:rPr>
      <w:color w:val="000000"/>
      <w:w w:val="100"/>
      <w:position w:val="0"/>
      <w:lang w:val="en-US"/>
    </w:rPr>
  </w:style>
  <w:style w:type="character" w:customStyle="1" w:styleId="Bodytext3">
    <w:name w:val="Body text (3)_"/>
    <w:basedOn w:val="DefaultParagraphFont"/>
    <w:link w:val="Bodytext30"/>
    <w:rsid w:val="00F1274F"/>
    <w:rPr>
      <w:rFonts w:ascii="Times New Roman" w:eastAsia="Times New Roman" w:hAnsi="Times New Roman" w:cs="Times New Roman"/>
      <w:b w:val="0"/>
      <w:bCs w:val="0"/>
      <w:i/>
      <w:iCs/>
      <w:smallCaps w:val="0"/>
      <w:strike w:val="0"/>
      <w:spacing w:val="-3"/>
      <w:sz w:val="15"/>
      <w:szCs w:val="15"/>
      <w:u w:val="none"/>
    </w:rPr>
  </w:style>
  <w:style w:type="character" w:customStyle="1" w:styleId="Bodytext31">
    <w:name w:val="Body text (3)"/>
    <w:basedOn w:val="Bodytext3"/>
    <w:rsid w:val="00F1274F"/>
    <w:rPr>
      <w:color w:val="000000"/>
      <w:w w:val="100"/>
      <w:position w:val="0"/>
      <w:lang w:val="en-US"/>
    </w:rPr>
  </w:style>
  <w:style w:type="character" w:customStyle="1" w:styleId="Bodytext4">
    <w:name w:val="Body text (4)_"/>
    <w:basedOn w:val="DefaultParagraphFont"/>
    <w:link w:val="Bodytext40"/>
    <w:rsid w:val="00F1274F"/>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F1274F"/>
    <w:rPr>
      <w:color w:val="000000"/>
      <w:w w:val="100"/>
      <w:position w:val="0"/>
      <w:lang w:val="en-US"/>
    </w:rPr>
  </w:style>
  <w:style w:type="character" w:customStyle="1" w:styleId="Bodytext5">
    <w:name w:val="Body text (5)_"/>
    <w:basedOn w:val="DefaultParagraphFont"/>
    <w:link w:val="Bodytext50"/>
    <w:rsid w:val="00F1274F"/>
    <w:rPr>
      <w:rFonts w:ascii="Times New Roman" w:eastAsia="Times New Roman" w:hAnsi="Times New Roman" w:cs="Times New Roman"/>
      <w:b w:val="0"/>
      <w:bCs w:val="0"/>
      <w:i/>
      <w:iCs/>
      <w:smallCaps w:val="0"/>
      <w:strike w:val="0"/>
      <w:spacing w:val="-4"/>
      <w:sz w:val="22"/>
      <w:szCs w:val="22"/>
      <w:u w:val="none"/>
    </w:rPr>
  </w:style>
  <w:style w:type="character" w:customStyle="1" w:styleId="Bodytext5NotItalic">
    <w:name w:val="Body text (5) + Not Italic"/>
    <w:aliases w:val="Spacing 0 pt"/>
    <w:basedOn w:val="Bodytext5"/>
    <w:rsid w:val="00F1274F"/>
    <w:rPr>
      <w:i/>
      <w:iCs/>
      <w:color w:val="000000"/>
      <w:spacing w:val="0"/>
      <w:w w:val="100"/>
      <w:position w:val="0"/>
      <w:lang w:val="en-US"/>
    </w:rPr>
  </w:style>
  <w:style w:type="character" w:customStyle="1" w:styleId="Bodytext51">
    <w:name w:val="Body text (5)"/>
    <w:basedOn w:val="Bodytext5"/>
    <w:rsid w:val="00F1274F"/>
    <w:rPr>
      <w:color w:val="000000"/>
      <w:w w:val="100"/>
      <w:position w:val="0"/>
      <w:lang w:val="en-US"/>
    </w:rPr>
  </w:style>
  <w:style w:type="character" w:customStyle="1" w:styleId="Bodytext6">
    <w:name w:val="Body text (6)_"/>
    <w:basedOn w:val="DefaultParagraphFont"/>
    <w:link w:val="Bodytext60"/>
    <w:rsid w:val="00F1274F"/>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61">
    <w:name w:val="Body text (6)"/>
    <w:basedOn w:val="Bodytext6"/>
    <w:rsid w:val="00F1274F"/>
    <w:rPr>
      <w:color w:val="000000"/>
      <w:w w:val="100"/>
      <w:position w:val="0"/>
      <w:lang w:val="en-US"/>
    </w:rPr>
  </w:style>
  <w:style w:type="character" w:customStyle="1" w:styleId="Bodytext">
    <w:name w:val="Body text_"/>
    <w:basedOn w:val="DefaultParagraphFont"/>
    <w:link w:val="Bodytext0"/>
    <w:rsid w:val="00F1274F"/>
    <w:rPr>
      <w:rFonts w:ascii="Times New Roman" w:eastAsia="Times New Roman" w:hAnsi="Times New Roman" w:cs="Times New Roman"/>
      <w:b w:val="0"/>
      <w:bCs w:val="0"/>
      <w:i w:val="0"/>
      <w:iCs w:val="0"/>
      <w:smallCaps w:val="0"/>
      <w:strike w:val="0"/>
      <w:sz w:val="22"/>
      <w:szCs w:val="22"/>
      <w:u w:val="none"/>
    </w:rPr>
  </w:style>
  <w:style w:type="character" w:customStyle="1" w:styleId="Bodytext95pt">
    <w:name w:val="Body text + 9.5 pt"/>
    <w:aliases w:val="Spacing 0 pt"/>
    <w:basedOn w:val="Bodytext"/>
    <w:rsid w:val="00F1274F"/>
    <w:rPr>
      <w:color w:val="000000"/>
      <w:spacing w:val="2"/>
      <w:w w:val="100"/>
      <w:position w:val="0"/>
      <w:sz w:val="19"/>
      <w:szCs w:val="19"/>
      <w:lang w:val="en-US"/>
    </w:rPr>
  </w:style>
  <w:style w:type="character" w:customStyle="1" w:styleId="Headerorfooter">
    <w:name w:val="Header or footer_"/>
    <w:basedOn w:val="DefaultParagraphFont"/>
    <w:link w:val="Headerorfooter0"/>
    <w:rsid w:val="00F1274F"/>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F1274F"/>
    <w:rPr>
      <w:color w:val="000000"/>
      <w:spacing w:val="0"/>
      <w:w w:val="100"/>
      <w:position w:val="0"/>
    </w:rPr>
  </w:style>
  <w:style w:type="character" w:customStyle="1" w:styleId="Bodytext1">
    <w:name w:val="Body text"/>
    <w:basedOn w:val="Bodytext"/>
    <w:rsid w:val="00F1274F"/>
    <w:rPr>
      <w:color w:val="000000"/>
      <w:spacing w:val="0"/>
      <w:w w:val="100"/>
      <w:position w:val="0"/>
      <w:lang w:val="en-US"/>
    </w:rPr>
  </w:style>
  <w:style w:type="character" w:customStyle="1" w:styleId="Bodytext85pt">
    <w:name w:val="Body text + 8.5 pt"/>
    <w:aliases w:val="Spacing 0 pt"/>
    <w:basedOn w:val="Bodytext"/>
    <w:rsid w:val="00F1274F"/>
    <w:rPr>
      <w:color w:val="000000"/>
      <w:spacing w:val="-2"/>
      <w:w w:val="100"/>
      <w:position w:val="0"/>
      <w:sz w:val="17"/>
      <w:szCs w:val="17"/>
      <w:lang w:val="en-US"/>
    </w:rPr>
  </w:style>
  <w:style w:type="character" w:customStyle="1" w:styleId="Heading1">
    <w:name w:val="Heading #1_"/>
    <w:basedOn w:val="DefaultParagraphFont"/>
    <w:link w:val="Heading10"/>
    <w:rsid w:val="00F1274F"/>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F1274F"/>
    <w:rPr>
      <w:color w:val="000000"/>
      <w:spacing w:val="0"/>
      <w:w w:val="100"/>
      <w:position w:val="0"/>
      <w:lang w:val="en-US"/>
    </w:rPr>
  </w:style>
  <w:style w:type="paragraph" w:customStyle="1" w:styleId="Bodytext20">
    <w:name w:val="Body text (2)"/>
    <w:basedOn w:val="Normal"/>
    <w:link w:val="Bodytext2"/>
    <w:rsid w:val="00F1274F"/>
    <w:pPr>
      <w:shd w:val="clear" w:color="auto" w:fill="FFFFFF"/>
      <w:spacing w:line="221"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F1274F"/>
    <w:pPr>
      <w:shd w:val="clear" w:color="auto" w:fill="FFFFFF"/>
      <w:spacing w:line="221" w:lineRule="exac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F1274F"/>
    <w:pPr>
      <w:shd w:val="clear" w:color="auto" w:fill="FFFFFF"/>
      <w:spacing w:after="30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F1274F"/>
    <w:pPr>
      <w:shd w:val="clear" w:color="auto" w:fill="FFFFFF"/>
      <w:spacing w:before="300" w:line="418" w:lineRule="exact"/>
    </w:pPr>
    <w:rPr>
      <w:rFonts w:ascii="Times New Roman" w:eastAsia="Times New Roman" w:hAnsi="Times New Roman" w:cs="Times New Roman"/>
      <w:i/>
      <w:iCs/>
      <w:spacing w:val="-4"/>
      <w:sz w:val="22"/>
      <w:szCs w:val="22"/>
    </w:rPr>
  </w:style>
  <w:style w:type="paragraph" w:customStyle="1" w:styleId="Bodytext60">
    <w:name w:val="Body text (6)"/>
    <w:basedOn w:val="Normal"/>
    <w:link w:val="Bodytext6"/>
    <w:rsid w:val="00F1274F"/>
    <w:pPr>
      <w:shd w:val="clear" w:color="auto" w:fill="FFFFFF"/>
      <w:spacing w:after="300" w:line="418" w:lineRule="exact"/>
      <w:jc w:val="center"/>
    </w:pPr>
    <w:rPr>
      <w:rFonts w:ascii="Times New Roman" w:eastAsia="Times New Roman" w:hAnsi="Times New Roman" w:cs="Times New Roman"/>
      <w:spacing w:val="2"/>
      <w:sz w:val="19"/>
      <w:szCs w:val="19"/>
    </w:rPr>
  </w:style>
  <w:style w:type="paragraph" w:customStyle="1" w:styleId="Bodytext0">
    <w:name w:val="Body text"/>
    <w:basedOn w:val="Normal"/>
    <w:link w:val="Bodytext"/>
    <w:rsid w:val="00F1274F"/>
    <w:pPr>
      <w:shd w:val="clear" w:color="auto" w:fill="FFFFFF"/>
      <w:spacing w:after="300" w:line="0" w:lineRule="atLeast"/>
      <w:ind w:hanging="50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F1274F"/>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al"/>
    <w:link w:val="Heading1"/>
    <w:rsid w:val="00F1274F"/>
    <w:pPr>
      <w:shd w:val="clear" w:color="auto" w:fill="FFFFFF"/>
      <w:spacing w:before="240" w:line="0" w:lineRule="atLeast"/>
      <w:jc w:val="both"/>
      <w:outlineLvl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2014-06-02T10:39:00Z</dcterms:created>
  <dcterms:modified xsi:type="dcterms:W3CDTF">2014-06-02T10:40:00Z</dcterms:modified>
</cp:coreProperties>
</file>