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58" w:rsidRDefault="00B36DAF">
      <w:pPr>
        <w:pStyle w:val="Bodytext20"/>
        <w:framePr w:w="6878" w:h="2161" w:hRule="exact" w:wrap="none" w:vAnchor="page" w:hAnchor="page" w:x="2694" w:y="2888"/>
        <w:shd w:val="clear" w:color="auto" w:fill="auto"/>
        <w:ind w:left="20"/>
      </w:pPr>
      <w:r>
        <w:rPr>
          <w:rStyle w:val="Bodytext21"/>
          <w:b/>
          <w:bCs/>
        </w:rPr>
        <w:t>ACTS</w:t>
      </w:r>
    </w:p>
    <w:p w:rsidR="003B7F58" w:rsidRDefault="00B36DAF">
      <w:pPr>
        <w:pStyle w:val="Bodytext20"/>
        <w:framePr w:w="6878" w:h="2161" w:hRule="exact" w:wrap="none" w:vAnchor="page" w:hAnchor="page" w:x="2694" w:y="2888"/>
        <w:shd w:val="clear" w:color="auto" w:fill="auto"/>
        <w:tabs>
          <w:tab w:val="left" w:pos="5041"/>
        </w:tabs>
        <w:ind w:left="20"/>
      </w:pPr>
      <w:r>
        <w:rPr>
          <w:rStyle w:val="Bodytext21"/>
          <w:b/>
          <w:bCs/>
        </w:rPr>
        <w:t>SUPPLEMENT No. 11</w:t>
      </w:r>
      <w:r>
        <w:rPr>
          <w:rStyle w:val="Bodytext21"/>
          <w:b/>
          <w:bCs/>
        </w:rPr>
        <w:tab/>
        <w:t>21st October, 2011.</w:t>
      </w:r>
    </w:p>
    <w:p w:rsidR="003B7F58" w:rsidRDefault="00B36DAF">
      <w:pPr>
        <w:pStyle w:val="Bodytext20"/>
        <w:framePr w:w="6878" w:h="2161" w:hRule="exact" w:wrap="none" w:vAnchor="page" w:hAnchor="page" w:x="2694" w:y="2888"/>
        <w:shd w:val="clear" w:color="auto" w:fill="auto"/>
        <w:ind w:left="180"/>
        <w:jc w:val="center"/>
      </w:pPr>
      <w:r>
        <w:rPr>
          <w:rStyle w:val="Bodytext21"/>
          <w:b/>
          <w:bCs/>
        </w:rPr>
        <w:t>ACTS SUPPLEMENT</w:t>
      </w:r>
    </w:p>
    <w:p w:rsidR="003B7F58" w:rsidRDefault="00B36DAF">
      <w:pPr>
        <w:pStyle w:val="Bodytext30"/>
        <w:framePr w:w="6878" w:h="2161" w:hRule="exact" w:wrap="none" w:vAnchor="page" w:hAnchor="page" w:x="2694" w:y="2888"/>
        <w:shd w:val="clear" w:color="auto" w:fill="auto"/>
        <w:ind w:left="180"/>
      </w:pPr>
      <w:r>
        <w:rPr>
          <w:rStyle w:val="Bodytext31"/>
          <w:i/>
          <w:iCs/>
        </w:rPr>
        <w:t>to The Uganda Gazette No. 63 Volume CIV dated 21st October, 2011.</w:t>
      </w:r>
    </w:p>
    <w:p w:rsidR="003B7F58" w:rsidRDefault="00B36DAF">
      <w:pPr>
        <w:pStyle w:val="Bodytext40"/>
        <w:framePr w:w="6878" w:h="2161" w:hRule="exact" w:wrap="none" w:vAnchor="page" w:hAnchor="page" w:x="2694" w:y="2888"/>
        <w:shd w:val="clear" w:color="auto" w:fill="auto"/>
        <w:spacing w:after="106" w:line="140" w:lineRule="exact"/>
        <w:ind w:left="180"/>
      </w:pPr>
      <w:r>
        <w:rPr>
          <w:rStyle w:val="Bodytext41"/>
        </w:rPr>
        <w:t>Printed by UPPC, Entebbe, by Order of the Government.</w:t>
      </w:r>
    </w:p>
    <w:p w:rsidR="003B7F58" w:rsidRDefault="00B36DAF">
      <w:pPr>
        <w:pStyle w:val="Bodytext50"/>
        <w:framePr w:w="6878" w:h="2161" w:hRule="exact" w:wrap="none" w:vAnchor="page" w:hAnchor="page" w:x="2694" w:y="2888"/>
        <w:shd w:val="clear" w:color="auto" w:fill="auto"/>
        <w:tabs>
          <w:tab w:val="left" w:pos="1666"/>
          <w:tab w:val="left" w:pos="6202"/>
        </w:tabs>
        <w:spacing w:before="0"/>
        <w:ind w:left="20"/>
      </w:pPr>
      <w:r>
        <w:rPr>
          <w:rStyle w:val="Bodytext5NotItalic"/>
        </w:rPr>
        <w:t>Act 18</w:t>
      </w:r>
      <w:r>
        <w:rPr>
          <w:rStyle w:val="Bodytext5NotItalic"/>
        </w:rPr>
        <w:tab/>
      </w:r>
      <w:r>
        <w:rPr>
          <w:rStyle w:val="Bodytext51"/>
          <w:i/>
          <w:iCs/>
        </w:rPr>
        <w:t>Value Added Tax (Amendment) Act</w:t>
      </w:r>
      <w:r>
        <w:rPr>
          <w:rStyle w:val="Bodytext5NotItalic"/>
        </w:rPr>
        <w:tab/>
        <w:t>2011</w:t>
      </w:r>
    </w:p>
    <w:p w:rsidR="003B7F58" w:rsidRDefault="00B36DAF">
      <w:pPr>
        <w:pStyle w:val="Bodytext60"/>
        <w:framePr w:w="6878" w:h="2161" w:hRule="exact" w:wrap="none" w:vAnchor="page" w:hAnchor="page" w:x="2694" w:y="2888"/>
        <w:shd w:val="clear" w:color="auto" w:fill="auto"/>
        <w:spacing w:after="0"/>
        <w:ind w:left="180"/>
      </w:pPr>
      <w:r>
        <w:rPr>
          <w:rStyle w:val="Bodytext61"/>
        </w:rPr>
        <w:t xml:space="preserve">THE VALUE ADDED TAX (AMENDMENT) </w:t>
      </w:r>
      <w:r>
        <w:rPr>
          <w:rStyle w:val="Bodytext61"/>
        </w:rPr>
        <w:t>ACT, 2011</w:t>
      </w:r>
    </w:p>
    <w:p w:rsidR="003B7F58" w:rsidRDefault="00B36DAF">
      <w:pPr>
        <w:pStyle w:val="Bodytext60"/>
        <w:framePr w:w="6878" w:h="257" w:hRule="exact" w:wrap="none" w:vAnchor="page" w:hAnchor="page" w:x="2694" w:y="5546"/>
        <w:shd w:val="clear" w:color="auto" w:fill="auto"/>
        <w:spacing w:after="0" w:line="200" w:lineRule="exact"/>
        <w:ind w:left="180"/>
      </w:pPr>
      <w:r>
        <w:rPr>
          <w:rStyle w:val="Bodytext61"/>
        </w:rPr>
        <w:t>ARRANGEMENT OF SECTIONS</w:t>
      </w:r>
    </w:p>
    <w:tbl>
      <w:tblPr>
        <w:tblOverlap w:val="never"/>
        <w:tblW w:w="0" w:type="auto"/>
        <w:tblLayout w:type="fixed"/>
        <w:tblCellMar>
          <w:left w:w="10" w:type="dxa"/>
          <w:right w:w="10" w:type="dxa"/>
        </w:tblCellMar>
        <w:tblLook w:val="04A0"/>
      </w:tblPr>
      <w:tblGrid>
        <w:gridCol w:w="758"/>
        <w:gridCol w:w="3086"/>
      </w:tblGrid>
      <w:tr w:rsidR="003B7F58">
        <w:tblPrEx>
          <w:tblCellMar>
            <w:top w:w="0" w:type="dxa"/>
            <w:bottom w:w="0" w:type="dxa"/>
          </w:tblCellMar>
        </w:tblPrEx>
        <w:trPr>
          <w:trHeight w:hRule="exact" w:val="283"/>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
              </w:rPr>
              <w:t>Section</w:t>
            </w:r>
          </w:p>
        </w:tc>
        <w:tc>
          <w:tcPr>
            <w:tcW w:w="3086" w:type="dxa"/>
            <w:shd w:val="clear" w:color="auto" w:fill="FFFFFF"/>
          </w:tcPr>
          <w:p w:rsidR="003B7F58" w:rsidRDefault="003B7F58">
            <w:pPr>
              <w:framePr w:w="3845" w:h="4891" w:wrap="none" w:vAnchor="page" w:hAnchor="page" w:x="2699" w:y="6181"/>
              <w:rPr>
                <w:sz w:val="10"/>
                <w:szCs w:val="10"/>
              </w:rPr>
            </w:pP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1.</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Commencement.</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2.</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1.</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3.</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4.</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4.</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5.</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5.</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10.</w:t>
            </w:r>
          </w:p>
        </w:tc>
      </w:tr>
      <w:tr w:rsidR="003B7F58">
        <w:tblPrEx>
          <w:tblCellMar>
            <w:top w:w="0" w:type="dxa"/>
            <w:bottom w:w="0" w:type="dxa"/>
          </w:tblCellMar>
        </w:tblPrEx>
        <w:trPr>
          <w:trHeight w:hRule="exact" w:val="365"/>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6.</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11.</w:t>
            </w:r>
          </w:p>
        </w:tc>
      </w:tr>
      <w:tr w:rsidR="003B7F58">
        <w:tblPrEx>
          <w:tblCellMar>
            <w:top w:w="0" w:type="dxa"/>
            <w:bottom w:w="0" w:type="dxa"/>
          </w:tblCellMar>
        </w:tblPrEx>
        <w:trPr>
          <w:trHeight w:hRule="exact" w:val="37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7.</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Replacement of section 15.</w:t>
            </w:r>
          </w:p>
        </w:tc>
      </w:tr>
      <w:tr w:rsidR="003B7F58">
        <w:tblPrEx>
          <w:tblCellMar>
            <w:top w:w="0" w:type="dxa"/>
            <w:bottom w:w="0" w:type="dxa"/>
          </w:tblCellMar>
        </w:tblPrEx>
        <w:trPr>
          <w:trHeight w:hRule="exact" w:val="346"/>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8.</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 xml:space="preserve">Amendment of </w:t>
            </w:r>
            <w:r>
              <w:rPr>
                <w:rStyle w:val="Bodytext10pt0"/>
              </w:rPr>
              <w:t>section 16.</w:t>
            </w:r>
          </w:p>
        </w:tc>
      </w:tr>
      <w:tr w:rsidR="003B7F58">
        <w:tblPrEx>
          <w:tblCellMar>
            <w:top w:w="0" w:type="dxa"/>
            <w:bottom w:w="0" w:type="dxa"/>
          </w:tblCellMar>
        </w:tblPrEx>
        <w:trPr>
          <w:trHeight w:hRule="exact" w:val="365"/>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9.</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section 18.</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10.</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Insertion of new section 20A.</w:t>
            </w:r>
          </w:p>
        </w:tc>
      </w:tr>
      <w:tr w:rsidR="003B7F58">
        <w:tblPrEx>
          <w:tblCellMar>
            <w:top w:w="0" w:type="dxa"/>
            <w:bottom w:w="0" w:type="dxa"/>
          </w:tblCellMar>
        </w:tblPrEx>
        <w:trPr>
          <w:trHeight w:hRule="exact" w:val="355"/>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11.</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Insertion of new section 70A.</w:t>
            </w:r>
          </w:p>
        </w:tc>
      </w:tr>
      <w:tr w:rsidR="003B7F58">
        <w:tblPrEx>
          <w:tblCellMar>
            <w:top w:w="0" w:type="dxa"/>
            <w:bottom w:w="0" w:type="dxa"/>
          </w:tblCellMar>
        </w:tblPrEx>
        <w:trPr>
          <w:trHeight w:hRule="exact" w:val="360"/>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12.</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Second Schedule.</w:t>
            </w:r>
          </w:p>
        </w:tc>
      </w:tr>
      <w:tr w:rsidR="003B7F58">
        <w:tblPrEx>
          <w:tblCellMar>
            <w:top w:w="0" w:type="dxa"/>
            <w:bottom w:w="0" w:type="dxa"/>
          </w:tblCellMar>
        </w:tblPrEx>
        <w:trPr>
          <w:trHeight w:hRule="exact" w:val="288"/>
        </w:trPr>
        <w:tc>
          <w:tcPr>
            <w:tcW w:w="758" w:type="dxa"/>
            <w:shd w:val="clear" w:color="auto" w:fill="FFFFFF"/>
          </w:tcPr>
          <w:p w:rsidR="003B7F58" w:rsidRDefault="00B36DAF">
            <w:pPr>
              <w:pStyle w:val="Bodytext0"/>
              <w:framePr w:w="3845" w:h="4891" w:wrap="none" w:vAnchor="page" w:hAnchor="page" w:x="2699" w:y="6181"/>
              <w:shd w:val="clear" w:color="auto" w:fill="auto"/>
              <w:spacing w:after="0" w:line="200" w:lineRule="exact"/>
              <w:ind w:right="100" w:firstLine="0"/>
              <w:jc w:val="right"/>
            </w:pPr>
            <w:r>
              <w:rPr>
                <w:rStyle w:val="Bodytext10pt0"/>
              </w:rPr>
              <w:t>13.</w:t>
            </w:r>
          </w:p>
        </w:tc>
        <w:tc>
          <w:tcPr>
            <w:tcW w:w="3086" w:type="dxa"/>
            <w:shd w:val="clear" w:color="auto" w:fill="FFFFFF"/>
          </w:tcPr>
          <w:p w:rsidR="003B7F58" w:rsidRDefault="00B36DAF">
            <w:pPr>
              <w:pStyle w:val="Bodytext0"/>
              <w:framePr w:w="3845" w:h="4891" w:wrap="none" w:vAnchor="page" w:hAnchor="page" w:x="2699" w:y="6181"/>
              <w:shd w:val="clear" w:color="auto" w:fill="auto"/>
              <w:spacing w:after="0" w:line="200" w:lineRule="exact"/>
              <w:ind w:left="120" w:firstLine="0"/>
              <w:jc w:val="left"/>
            </w:pPr>
            <w:r>
              <w:rPr>
                <w:rStyle w:val="Bodytext10pt0"/>
              </w:rPr>
              <w:t>Amendment of Third Schedule.</w:t>
            </w:r>
          </w:p>
        </w:tc>
      </w:tr>
    </w:tbl>
    <w:p w:rsidR="003B7F58" w:rsidRDefault="00B36DAF">
      <w:pPr>
        <w:pStyle w:val="Headerorfooter0"/>
        <w:framePr w:wrap="none" w:vAnchor="page" w:hAnchor="page" w:x="5996" w:y="13158"/>
        <w:shd w:val="clear" w:color="auto" w:fill="auto"/>
        <w:spacing w:line="200" w:lineRule="exact"/>
        <w:ind w:left="20"/>
      </w:pPr>
      <w:r>
        <w:rPr>
          <w:rStyle w:val="Headerorfooter1"/>
        </w:rPr>
        <w:t>1</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0"/>
        <w:framePr w:wrap="none" w:vAnchor="page" w:hAnchor="page" w:x="2778" w:y="2750"/>
        <w:shd w:val="clear" w:color="auto" w:fill="auto"/>
        <w:spacing w:after="0" w:line="220" w:lineRule="exact"/>
        <w:ind w:firstLine="0"/>
        <w:jc w:val="left"/>
      </w:pPr>
      <w:r>
        <w:rPr>
          <w:rStyle w:val="Bodytext1"/>
        </w:rPr>
        <w:lastRenderedPageBreak/>
        <w:t>Act 18</w:t>
      </w:r>
    </w:p>
    <w:p w:rsidR="003B7F58" w:rsidRDefault="00B36DAF">
      <w:pPr>
        <w:pStyle w:val="Bodytext50"/>
        <w:framePr w:wrap="none" w:vAnchor="page" w:hAnchor="page" w:x="4429" w:y="2745"/>
        <w:shd w:val="clear" w:color="auto" w:fill="auto"/>
        <w:spacing w:before="0" w:line="220" w:lineRule="exact"/>
      </w:pPr>
      <w:r>
        <w:rPr>
          <w:rStyle w:val="Bodytext51"/>
          <w:i/>
          <w:iCs/>
        </w:rPr>
        <w:t>Value Added Tax (Amendment) Act</w:t>
      </w:r>
    </w:p>
    <w:p w:rsidR="003B7F58" w:rsidRDefault="00B36DAF">
      <w:pPr>
        <w:pStyle w:val="Bodytext0"/>
        <w:framePr w:wrap="none" w:vAnchor="page" w:hAnchor="page" w:x="8965" w:y="2745"/>
        <w:shd w:val="clear" w:color="auto" w:fill="auto"/>
        <w:spacing w:after="0" w:line="220" w:lineRule="exact"/>
        <w:ind w:firstLine="0"/>
        <w:jc w:val="left"/>
      </w:pPr>
      <w:r>
        <w:rPr>
          <w:rStyle w:val="Bodytext1"/>
        </w:rPr>
        <w:t>2011</w:t>
      </w:r>
    </w:p>
    <w:p w:rsidR="003B7F58" w:rsidRDefault="00B36DAF">
      <w:pPr>
        <w:pStyle w:val="Bodytext0"/>
        <w:framePr w:w="6682" w:h="7016" w:hRule="exact" w:wrap="none" w:vAnchor="page" w:hAnchor="page" w:x="2792" w:y="5980"/>
        <w:shd w:val="clear" w:color="auto" w:fill="auto"/>
        <w:spacing w:after="261" w:line="220" w:lineRule="exact"/>
        <w:ind w:firstLine="0"/>
      </w:pPr>
      <w:r>
        <w:rPr>
          <w:rStyle w:val="Bodytext1"/>
        </w:rPr>
        <w:t xml:space="preserve">THE VALUE </w:t>
      </w:r>
      <w:r>
        <w:rPr>
          <w:rStyle w:val="Bodytext1"/>
        </w:rPr>
        <w:t>ADDED TAX (AMENDMENT) ACT, 2011</w:t>
      </w:r>
    </w:p>
    <w:p w:rsidR="003B7F58" w:rsidRDefault="00B36DAF">
      <w:pPr>
        <w:pStyle w:val="Bodytext0"/>
        <w:framePr w:w="6682" w:h="7016" w:hRule="exact" w:wrap="none" w:vAnchor="page" w:hAnchor="page" w:x="2792" w:y="5980"/>
        <w:shd w:val="clear" w:color="auto" w:fill="auto"/>
        <w:spacing w:after="17" w:line="278" w:lineRule="exact"/>
        <w:ind w:left="20" w:right="20" w:firstLine="0"/>
        <w:jc w:val="both"/>
      </w:pPr>
      <w:r>
        <w:rPr>
          <w:rStyle w:val="Bodytext1"/>
        </w:rPr>
        <w:t>An Act to amend the Value Added Tax Act, Cap 349 to provide for place of supply of goods in Uganda; to provide for place of supply of services including telecommunications services and electronic services; to provide for VAT</w:t>
      </w:r>
      <w:r>
        <w:rPr>
          <w:rStyle w:val="Bodytext1"/>
        </w:rPr>
        <w:t xml:space="preserve"> representatives of non</w:t>
      </w:r>
      <w:r>
        <w:rPr>
          <w:rStyle w:val="Bodytext1"/>
        </w:rPr>
        <w:softHyphen/>
        <w:t>resident persons and other related matters.</w:t>
      </w:r>
    </w:p>
    <w:p w:rsidR="003B7F58" w:rsidRDefault="00B36DAF">
      <w:pPr>
        <w:pStyle w:val="Bodytext0"/>
        <w:framePr w:w="6682" w:h="7016" w:hRule="exact" w:wrap="none" w:vAnchor="page" w:hAnchor="page" w:x="2792" w:y="5980"/>
        <w:shd w:val="clear" w:color="auto" w:fill="auto"/>
        <w:spacing w:after="0" w:line="557" w:lineRule="exact"/>
        <w:ind w:left="20" w:firstLine="0"/>
        <w:jc w:val="both"/>
      </w:pPr>
      <w:r>
        <w:rPr>
          <w:rStyle w:val="Bodytext85pt"/>
        </w:rPr>
        <w:t xml:space="preserve">Date of Assent: </w:t>
      </w:r>
      <w:r>
        <w:rPr>
          <w:rStyle w:val="Bodytext1"/>
        </w:rPr>
        <w:t>29th September, 2011.</w:t>
      </w:r>
    </w:p>
    <w:p w:rsidR="003B7F58" w:rsidRDefault="00B36DAF">
      <w:pPr>
        <w:pStyle w:val="Bodytext50"/>
        <w:framePr w:w="6682" w:h="7016" w:hRule="exact" w:wrap="none" w:vAnchor="page" w:hAnchor="page" w:x="2792" w:y="5980"/>
        <w:shd w:val="clear" w:color="auto" w:fill="auto"/>
        <w:spacing w:before="0" w:line="557" w:lineRule="exact"/>
        <w:ind w:left="20"/>
        <w:jc w:val="both"/>
      </w:pPr>
      <w:r>
        <w:rPr>
          <w:rStyle w:val="Bodytext51"/>
          <w:i/>
          <w:iCs/>
        </w:rPr>
        <w:t>Date of Commencement:</w:t>
      </w:r>
      <w:r>
        <w:rPr>
          <w:rStyle w:val="Bodytext5NotItalic"/>
        </w:rPr>
        <w:t xml:space="preserve"> 1st July, 2011.</w:t>
      </w:r>
    </w:p>
    <w:p w:rsidR="003B7F58" w:rsidRDefault="00B36DAF">
      <w:pPr>
        <w:pStyle w:val="Bodytext0"/>
        <w:framePr w:w="6682" w:h="7016" w:hRule="exact" w:wrap="none" w:vAnchor="page" w:hAnchor="page" w:x="2792" w:y="5980"/>
        <w:shd w:val="clear" w:color="auto" w:fill="auto"/>
        <w:spacing w:after="0" w:line="557" w:lineRule="exact"/>
        <w:ind w:left="20" w:firstLine="0"/>
        <w:jc w:val="both"/>
      </w:pPr>
      <w:r>
        <w:rPr>
          <w:rStyle w:val="Bodytext85pt"/>
        </w:rPr>
        <w:t xml:space="preserve">Be it enacted </w:t>
      </w:r>
      <w:r>
        <w:rPr>
          <w:rStyle w:val="Bodytext1"/>
        </w:rPr>
        <w:t>by Parliament as follows:</w:t>
      </w:r>
    </w:p>
    <w:p w:rsidR="003B7F58" w:rsidRDefault="00B36DAF">
      <w:pPr>
        <w:pStyle w:val="Bodytext0"/>
        <w:framePr w:w="6682" w:h="7016" w:hRule="exact" w:wrap="none" w:vAnchor="page" w:hAnchor="page" w:x="2792" w:y="5980"/>
        <w:numPr>
          <w:ilvl w:val="0"/>
          <w:numId w:val="1"/>
        </w:numPr>
        <w:shd w:val="clear" w:color="auto" w:fill="auto"/>
        <w:tabs>
          <w:tab w:val="left" w:pos="495"/>
        </w:tabs>
        <w:spacing w:after="0" w:line="557" w:lineRule="exact"/>
        <w:ind w:left="20" w:firstLine="0"/>
        <w:jc w:val="both"/>
      </w:pPr>
      <w:r>
        <w:rPr>
          <w:rStyle w:val="Bodytext1"/>
        </w:rPr>
        <w:t>Commencement.</w:t>
      </w:r>
    </w:p>
    <w:p w:rsidR="003B7F58" w:rsidRDefault="00B36DAF">
      <w:pPr>
        <w:pStyle w:val="Bodytext0"/>
        <w:framePr w:w="6682" w:h="7016" w:hRule="exact" w:wrap="none" w:vAnchor="page" w:hAnchor="page" w:x="2792" w:y="5980"/>
        <w:shd w:val="clear" w:color="auto" w:fill="auto"/>
        <w:spacing w:after="256" w:line="220" w:lineRule="exact"/>
        <w:ind w:left="20" w:firstLine="0"/>
        <w:jc w:val="both"/>
      </w:pPr>
      <w:r>
        <w:rPr>
          <w:rStyle w:val="Bodytext1"/>
        </w:rPr>
        <w:t>This Act shall come into force on 1st July 2011.</w:t>
      </w:r>
    </w:p>
    <w:p w:rsidR="003B7F58" w:rsidRDefault="00B36DAF">
      <w:pPr>
        <w:pStyle w:val="Bodytext0"/>
        <w:framePr w:w="6682" w:h="7016" w:hRule="exact" w:wrap="none" w:vAnchor="page" w:hAnchor="page" w:x="2792" w:y="5980"/>
        <w:numPr>
          <w:ilvl w:val="0"/>
          <w:numId w:val="1"/>
        </w:numPr>
        <w:shd w:val="clear" w:color="auto" w:fill="auto"/>
        <w:tabs>
          <w:tab w:val="left" w:pos="495"/>
        </w:tabs>
        <w:spacing w:after="0" w:line="278" w:lineRule="exact"/>
        <w:ind w:left="20" w:firstLine="0"/>
        <w:jc w:val="both"/>
      </w:pPr>
      <w:r>
        <w:rPr>
          <w:rStyle w:val="Bodytext1"/>
        </w:rPr>
        <w:t>Amendment</w:t>
      </w:r>
      <w:r>
        <w:rPr>
          <w:rStyle w:val="Bodytext1"/>
        </w:rPr>
        <w:t xml:space="preserve"> of section 1.</w:t>
      </w:r>
    </w:p>
    <w:p w:rsidR="003B7F58" w:rsidRDefault="00B36DAF">
      <w:pPr>
        <w:pStyle w:val="Bodytext0"/>
        <w:framePr w:w="6682" w:h="7016" w:hRule="exact" w:wrap="none" w:vAnchor="page" w:hAnchor="page" w:x="2792" w:y="5980"/>
        <w:shd w:val="clear" w:color="auto" w:fill="auto"/>
        <w:spacing w:after="287" w:line="278" w:lineRule="exact"/>
        <w:ind w:left="20" w:right="20" w:firstLine="0"/>
        <w:jc w:val="both"/>
      </w:pPr>
      <w:r>
        <w:rPr>
          <w:rStyle w:val="Bodytext1"/>
        </w:rPr>
        <w:t>Section 1 of the Value Added Tax Act in this Act referred to as the principal Act is amended in paragraph (h), by repealing the words “thermal and electrical energy, heating, gas, refrigeration, air conditioning and water,”.</w:t>
      </w:r>
    </w:p>
    <w:p w:rsidR="003B7F58" w:rsidRDefault="00B36DAF">
      <w:pPr>
        <w:pStyle w:val="Bodytext0"/>
        <w:framePr w:w="6682" w:h="7016" w:hRule="exact" w:wrap="none" w:vAnchor="page" w:hAnchor="page" w:x="2792" w:y="5980"/>
        <w:numPr>
          <w:ilvl w:val="0"/>
          <w:numId w:val="1"/>
        </w:numPr>
        <w:shd w:val="clear" w:color="auto" w:fill="auto"/>
        <w:tabs>
          <w:tab w:val="left" w:pos="495"/>
        </w:tabs>
        <w:spacing w:after="8" w:line="220" w:lineRule="exact"/>
        <w:ind w:left="20" w:firstLine="0"/>
        <w:jc w:val="both"/>
      </w:pPr>
      <w:r>
        <w:rPr>
          <w:rStyle w:val="Bodytext1"/>
        </w:rPr>
        <w:t>Amendment of sec</w:t>
      </w:r>
      <w:r>
        <w:rPr>
          <w:rStyle w:val="Bodytext1"/>
        </w:rPr>
        <w:t>tion 4.</w:t>
      </w:r>
    </w:p>
    <w:p w:rsidR="003B7F58" w:rsidRDefault="00B36DAF">
      <w:pPr>
        <w:pStyle w:val="Bodytext0"/>
        <w:framePr w:w="6682" w:h="7016" w:hRule="exact" w:wrap="none" w:vAnchor="page" w:hAnchor="page" w:x="2792" w:y="5980"/>
        <w:shd w:val="clear" w:color="auto" w:fill="auto"/>
        <w:spacing w:after="0" w:line="220" w:lineRule="exact"/>
        <w:ind w:left="20" w:firstLine="0"/>
        <w:jc w:val="both"/>
      </w:pPr>
      <w:r>
        <w:rPr>
          <w:rStyle w:val="Bodytext1"/>
        </w:rPr>
        <w:t>Section 4 of the Principal Act is amended—</w:t>
      </w:r>
    </w:p>
    <w:p w:rsidR="003B7F58" w:rsidRDefault="00B36DAF">
      <w:pPr>
        <w:pStyle w:val="Headerorfooter0"/>
        <w:framePr w:wrap="none" w:vAnchor="page" w:hAnchor="page" w:x="6052" w:y="13158"/>
        <w:shd w:val="clear" w:color="auto" w:fill="auto"/>
        <w:spacing w:line="200" w:lineRule="exact"/>
        <w:ind w:left="20"/>
      </w:pPr>
      <w:r>
        <w:rPr>
          <w:rStyle w:val="Headerorfooter1"/>
        </w:rPr>
        <w:t>2</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62" w:h="10322" w:hRule="exact" w:wrap="none" w:vAnchor="page" w:hAnchor="page" w:x="2802" w:y="2765"/>
        <w:shd w:val="clear" w:color="auto" w:fill="auto"/>
        <w:tabs>
          <w:tab w:val="left" w:pos="1666"/>
          <w:tab w:val="left" w:pos="6202"/>
        </w:tabs>
        <w:spacing w:before="0" w:after="68" w:line="220" w:lineRule="exact"/>
        <w:ind w:left="20"/>
        <w:jc w:val="both"/>
      </w:pPr>
      <w:r>
        <w:rPr>
          <w:rStyle w:val="Bodytext5NotItalic"/>
        </w:rPr>
        <w:lastRenderedPageBreak/>
        <w:t>Act 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62" w:h="10322" w:hRule="exact" w:wrap="none" w:vAnchor="page" w:hAnchor="page" w:x="2802" w:y="2765"/>
        <w:numPr>
          <w:ilvl w:val="0"/>
          <w:numId w:val="2"/>
        </w:numPr>
        <w:shd w:val="clear" w:color="auto" w:fill="auto"/>
        <w:tabs>
          <w:tab w:val="left" w:pos="975"/>
        </w:tabs>
        <w:spacing w:after="193" w:line="220" w:lineRule="exact"/>
        <w:ind w:left="500" w:firstLine="0"/>
        <w:jc w:val="both"/>
      </w:pPr>
      <w:r>
        <w:rPr>
          <w:rStyle w:val="Bodytext1"/>
        </w:rPr>
        <w:t>in paragraph (a), by repealing the words “in Uganda”; and</w:t>
      </w:r>
    </w:p>
    <w:p w:rsidR="003B7F58" w:rsidRDefault="00B36DAF">
      <w:pPr>
        <w:pStyle w:val="Bodytext0"/>
        <w:framePr w:w="6662" w:h="10322" w:hRule="exact" w:wrap="none" w:vAnchor="page" w:hAnchor="page" w:x="2802" w:y="2765"/>
        <w:numPr>
          <w:ilvl w:val="0"/>
          <w:numId w:val="2"/>
        </w:numPr>
        <w:shd w:val="clear" w:color="auto" w:fill="auto"/>
        <w:tabs>
          <w:tab w:val="left" w:pos="970"/>
        </w:tabs>
        <w:spacing w:after="143" w:line="220" w:lineRule="exact"/>
        <w:ind w:left="500" w:firstLine="0"/>
        <w:jc w:val="both"/>
      </w:pPr>
      <w:r>
        <w:rPr>
          <w:rStyle w:val="Bodytext1"/>
        </w:rPr>
        <w:t>by substituting for paragraph (c), the following—</w:t>
      </w:r>
    </w:p>
    <w:p w:rsidR="003B7F58" w:rsidRDefault="00B36DAF">
      <w:pPr>
        <w:pStyle w:val="Bodytext0"/>
        <w:framePr w:w="6662" w:h="10322" w:hRule="exact" w:wrap="none" w:vAnchor="page" w:hAnchor="page" w:x="2802" w:y="2765"/>
        <w:shd w:val="clear" w:color="auto" w:fill="auto"/>
        <w:spacing w:after="291" w:line="283" w:lineRule="exact"/>
        <w:ind w:left="1460" w:right="20"/>
        <w:jc w:val="left"/>
      </w:pPr>
      <w:r>
        <w:rPr>
          <w:rStyle w:val="Bodytext1"/>
        </w:rPr>
        <w:t>‘‘the supply of imported services</w:t>
      </w:r>
      <w:r>
        <w:rPr>
          <w:rStyle w:val="Bodytext1"/>
        </w:rPr>
        <w:t xml:space="preserve"> other than an exempt service by any person’’</w:t>
      </w:r>
    </w:p>
    <w:p w:rsidR="003B7F58" w:rsidRDefault="00B36DAF">
      <w:pPr>
        <w:pStyle w:val="Heading10"/>
        <w:framePr w:w="6662" w:h="10322" w:hRule="exact" w:wrap="none" w:vAnchor="page" w:hAnchor="page" w:x="2802" w:y="2765"/>
        <w:numPr>
          <w:ilvl w:val="0"/>
          <w:numId w:val="1"/>
        </w:numPr>
        <w:shd w:val="clear" w:color="auto" w:fill="auto"/>
        <w:tabs>
          <w:tab w:val="left" w:pos="495"/>
        </w:tabs>
        <w:spacing w:before="0" w:after="18" w:line="220" w:lineRule="exact"/>
        <w:ind w:left="20"/>
      </w:pPr>
      <w:bookmarkStart w:id="0" w:name="bookmark0"/>
      <w:r>
        <w:rPr>
          <w:rStyle w:val="Heading11"/>
        </w:rPr>
        <w:t>Amendment of section 5.</w:t>
      </w:r>
      <w:bookmarkEnd w:id="0"/>
    </w:p>
    <w:p w:rsidR="003B7F58" w:rsidRDefault="00B36DAF">
      <w:pPr>
        <w:pStyle w:val="Bodytext0"/>
        <w:framePr w:w="6662" w:h="10322" w:hRule="exact" w:wrap="none" w:vAnchor="page" w:hAnchor="page" w:x="2802" w:y="2765"/>
        <w:shd w:val="clear" w:color="auto" w:fill="auto"/>
        <w:spacing w:after="124" w:line="283" w:lineRule="exact"/>
        <w:ind w:left="20" w:right="20" w:firstLine="0"/>
        <w:jc w:val="both"/>
      </w:pPr>
      <w:r>
        <w:rPr>
          <w:rStyle w:val="Bodytext1"/>
        </w:rPr>
        <w:t>Section 5 of the principal Act is amended by substituting for paragraph (c) the following—</w:t>
      </w:r>
    </w:p>
    <w:p w:rsidR="003B7F58" w:rsidRDefault="00B36DAF">
      <w:pPr>
        <w:pStyle w:val="Bodytext0"/>
        <w:framePr w:w="6662" w:h="10322" w:hRule="exact" w:wrap="none" w:vAnchor="page" w:hAnchor="page" w:x="2802" w:y="2765"/>
        <w:shd w:val="clear" w:color="auto" w:fill="auto"/>
        <w:spacing w:after="287" w:line="278" w:lineRule="exact"/>
        <w:ind w:left="980" w:right="20"/>
        <w:jc w:val="both"/>
      </w:pPr>
      <w:r>
        <w:rPr>
          <w:rStyle w:val="Bodytext1"/>
        </w:rPr>
        <w:t xml:space="preserve">“(c) in the case of a supply of imported services, other than an exempt service, is to be paid </w:t>
      </w:r>
      <w:r>
        <w:rPr>
          <w:rStyle w:val="Bodytext1"/>
        </w:rPr>
        <w:t>by the person receiving the supply.”</w:t>
      </w:r>
    </w:p>
    <w:p w:rsidR="003B7F58" w:rsidRDefault="00B36DAF">
      <w:pPr>
        <w:pStyle w:val="Heading10"/>
        <w:framePr w:w="6662" w:h="10322" w:hRule="exact" w:wrap="none" w:vAnchor="page" w:hAnchor="page" w:x="2802" w:y="2765"/>
        <w:numPr>
          <w:ilvl w:val="0"/>
          <w:numId w:val="1"/>
        </w:numPr>
        <w:shd w:val="clear" w:color="auto" w:fill="auto"/>
        <w:tabs>
          <w:tab w:val="left" w:pos="490"/>
        </w:tabs>
        <w:spacing w:before="0" w:after="68" w:line="220" w:lineRule="exact"/>
        <w:ind w:left="20"/>
      </w:pPr>
      <w:bookmarkStart w:id="1" w:name="bookmark1"/>
      <w:r>
        <w:rPr>
          <w:rStyle w:val="Heading11"/>
        </w:rPr>
        <w:t>Amendment of section 10.</w:t>
      </w:r>
      <w:bookmarkEnd w:id="1"/>
    </w:p>
    <w:p w:rsidR="003B7F58" w:rsidRDefault="00B36DAF">
      <w:pPr>
        <w:pStyle w:val="Bodytext0"/>
        <w:framePr w:w="6662" w:h="10322" w:hRule="exact" w:wrap="none" w:vAnchor="page" w:hAnchor="page" w:x="2802" w:y="2765"/>
        <w:shd w:val="clear" w:color="auto" w:fill="auto"/>
        <w:spacing w:after="303" w:line="220" w:lineRule="exact"/>
        <w:ind w:left="20" w:firstLine="0"/>
        <w:jc w:val="both"/>
      </w:pPr>
      <w:r>
        <w:rPr>
          <w:rStyle w:val="Bodytext1"/>
        </w:rPr>
        <w:t>Section 10 of the principal Act is amended by repealing subsection (2).</w:t>
      </w:r>
    </w:p>
    <w:p w:rsidR="003B7F58" w:rsidRDefault="00B36DAF">
      <w:pPr>
        <w:pStyle w:val="Heading10"/>
        <w:framePr w:w="6662" w:h="10322" w:hRule="exact" w:wrap="none" w:vAnchor="page" w:hAnchor="page" w:x="2802" w:y="2765"/>
        <w:numPr>
          <w:ilvl w:val="0"/>
          <w:numId w:val="1"/>
        </w:numPr>
        <w:shd w:val="clear" w:color="auto" w:fill="auto"/>
        <w:tabs>
          <w:tab w:val="left" w:pos="490"/>
        </w:tabs>
        <w:spacing w:before="0" w:after="18" w:line="220" w:lineRule="exact"/>
        <w:ind w:left="20"/>
      </w:pPr>
      <w:bookmarkStart w:id="2" w:name="bookmark2"/>
      <w:r>
        <w:rPr>
          <w:rStyle w:val="Heading11"/>
        </w:rPr>
        <w:t>Amendment of section 11.</w:t>
      </w:r>
      <w:bookmarkEnd w:id="2"/>
    </w:p>
    <w:p w:rsidR="003B7F58" w:rsidRDefault="00B36DAF">
      <w:pPr>
        <w:pStyle w:val="Bodytext0"/>
        <w:framePr w:w="6662" w:h="10322" w:hRule="exact" w:wrap="none" w:vAnchor="page" w:hAnchor="page" w:x="2802" w:y="2765"/>
        <w:shd w:val="clear" w:color="auto" w:fill="auto"/>
        <w:spacing w:after="120" w:line="283" w:lineRule="exact"/>
        <w:ind w:left="20" w:right="20" w:firstLine="0"/>
        <w:jc w:val="both"/>
      </w:pPr>
      <w:r>
        <w:rPr>
          <w:rStyle w:val="Bodytext1"/>
        </w:rPr>
        <w:t xml:space="preserve">Section 11 of the principal Act is amended in subsection (1) by inserting immediately after </w:t>
      </w:r>
      <w:r>
        <w:rPr>
          <w:rStyle w:val="Bodytext1"/>
        </w:rPr>
        <w:t>paragraph (c) the following—</w:t>
      </w:r>
    </w:p>
    <w:p w:rsidR="003B7F58" w:rsidRDefault="00B36DAF">
      <w:pPr>
        <w:pStyle w:val="Bodytext0"/>
        <w:framePr w:w="6662" w:h="10322" w:hRule="exact" w:wrap="none" w:vAnchor="page" w:hAnchor="page" w:x="2802" w:y="2765"/>
        <w:shd w:val="clear" w:color="auto" w:fill="auto"/>
        <w:spacing w:after="128" w:line="283" w:lineRule="exact"/>
        <w:ind w:left="980" w:right="20"/>
        <w:jc w:val="both"/>
      </w:pPr>
      <w:r>
        <w:rPr>
          <w:rStyle w:val="Bodytext1"/>
        </w:rPr>
        <w:t>“(d) the provision of thermal and electrical energy, heating, gas, refrigeration, air conditioning and water.”</w:t>
      </w:r>
    </w:p>
    <w:p w:rsidR="003B7F58" w:rsidRDefault="00B36DAF">
      <w:pPr>
        <w:pStyle w:val="Heading10"/>
        <w:framePr w:w="6662" w:h="10322" w:hRule="exact" w:wrap="none" w:vAnchor="page" w:hAnchor="page" w:x="2802" w:y="2765"/>
        <w:numPr>
          <w:ilvl w:val="0"/>
          <w:numId w:val="1"/>
        </w:numPr>
        <w:shd w:val="clear" w:color="auto" w:fill="auto"/>
        <w:tabs>
          <w:tab w:val="left" w:pos="495"/>
        </w:tabs>
        <w:spacing w:before="0" w:after="0" w:line="274" w:lineRule="exact"/>
        <w:ind w:left="20"/>
      </w:pPr>
      <w:bookmarkStart w:id="3" w:name="bookmark3"/>
      <w:r>
        <w:rPr>
          <w:rStyle w:val="Heading11"/>
        </w:rPr>
        <w:t>Replacement of section 15.</w:t>
      </w:r>
      <w:bookmarkEnd w:id="3"/>
    </w:p>
    <w:p w:rsidR="003B7F58" w:rsidRDefault="00B36DAF">
      <w:pPr>
        <w:pStyle w:val="Bodytext0"/>
        <w:framePr w:w="6662" w:h="10322" w:hRule="exact" w:wrap="none" w:vAnchor="page" w:hAnchor="page" w:x="2802" w:y="2765"/>
        <w:shd w:val="clear" w:color="auto" w:fill="auto"/>
        <w:spacing w:after="116" w:line="274" w:lineRule="exact"/>
        <w:ind w:left="20" w:right="20" w:firstLine="0"/>
        <w:jc w:val="both"/>
      </w:pPr>
      <w:r>
        <w:rPr>
          <w:rStyle w:val="Bodytext1"/>
        </w:rPr>
        <w:t>The principal Act is amended by substituting for section 15 the following—</w:t>
      </w:r>
    </w:p>
    <w:p w:rsidR="003B7F58" w:rsidRDefault="00B36DAF">
      <w:pPr>
        <w:pStyle w:val="Bodytext0"/>
        <w:framePr w:w="6662" w:h="10322" w:hRule="exact" w:wrap="none" w:vAnchor="page" w:hAnchor="page" w:x="2802" w:y="2765"/>
        <w:shd w:val="clear" w:color="auto" w:fill="auto"/>
        <w:spacing w:after="0" w:line="278" w:lineRule="exact"/>
        <w:ind w:left="500" w:firstLine="0"/>
        <w:jc w:val="both"/>
      </w:pPr>
      <w:r>
        <w:rPr>
          <w:rStyle w:val="Bodytext1"/>
        </w:rPr>
        <w:t xml:space="preserve">“15. Place of </w:t>
      </w:r>
      <w:r>
        <w:rPr>
          <w:rStyle w:val="Bodytext1"/>
        </w:rPr>
        <w:t>supply of goods.</w:t>
      </w:r>
    </w:p>
    <w:p w:rsidR="003B7F58" w:rsidRDefault="00B36DAF">
      <w:pPr>
        <w:pStyle w:val="Bodytext0"/>
        <w:framePr w:w="6662" w:h="10322" w:hRule="exact" w:wrap="none" w:vAnchor="page" w:hAnchor="page" w:x="2802" w:y="2765"/>
        <w:shd w:val="clear" w:color="auto" w:fill="auto"/>
        <w:spacing w:after="120" w:line="278" w:lineRule="exact"/>
        <w:ind w:left="500" w:right="20" w:firstLine="0"/>
        <w:jc w:val="both"/>
      </w:pPr>
      <w:r>
        <w:rPr>
          <w:rStyle w:val="Bodytext1"/>
        </w:rPr>
        <w:t>A supply of goods shall take place in Uganda if the goods are delivered or made available in Uganda by the supplier or if the delivery or making available involves transportation, the goods are in Uganda when the transportation commences.”</w:t>
      </w:r>
    </w:p>
    <w:p w:rsidR="003B7F58" w:rsidRDefault="00B36DAF">
      <w:pPr>
        <w:pStyle w:val="Heading10"/>
        <w:framePr w:w="6662" w:h="10322" w:hRule="exact" w:wrap="none" w:vAnchor="page" w:hAnchor="page" w:x="2802" w:y="2765"/>
        <w:numPr>
          <w:ilvl w:val="0"/>
          <w:numId w:val="1"/>
        </w:numPr>
        <w:shd w:val="clear" w:color="auto" w:fill="auto"/>
        <w:tabs>
          <w:tab w:val="left" w:pos="490"/>
        </w:tabs>
        <w:spacing w:before="0" w:after="0" w:line="278" w:lineRule="exact"/>
        <w:ind w:left="20"/>
      </w:pPr>
      <w:bookmarkStart w:id="4" w:name="bookmark4"/>
      <w:r>
        <w:rPr>
          <w:rStyle w:val="Heading11"/>
        </w:rPr>
        <w:t>Amendment of section 16.</w:t>
      </w:r>
      <w:bookmarkEnd w:id="4"/>
    </w:p>
    <w:p w:rsidR="003B7F58" w:rsidRDefault="00B36DAF">
      <w:pPr>
        <w:pStyle w:val="Bodytext0"/>
        <w:framePr w:w="6662" w:h="10322" w:hRule="exact" w:wrap="none" w:vAnchor="page" w:hAnchor="page" w:x="2802" w:y="2765"/>
        <w:shd w:val="clear" w:color="auto" w:fill="auto"/>
        <w:spacing w:after="0" w:line="278" w:lineRule="exact"/>
        <w:ind w:left="20" w:right="20" w:firstLine="0"/>
        <w:jc w:val="both"/>
      </w:pPr>
      <w:r>
        <w:rPr>
          <w:rStyle w:val="Bodytext1"/>
        </w:rPr>
        <w:t>The principal Act is amended by substituting for section 16 the following—</w:t>
      </w:r>
    </w:p>
    <w:p w:rsidR="003B7F58" w:rsidRDefault="00B36DAF">
      <w:pPr>
        <w:pStyle w:val="Headerorfooter0"/>
        <w:framePr w:w="6710" w:h="229" w:hRule="exact" w:wrap="none" w:vAnchor="page" w:hAnchor="page" w:x="2778" w:y="13187"/>
        <w:shd w:val="clear" w:color="auto" w:fill="auto"/>
        <w:spacing w:line="200" w:lineRule="exact"/>
        <w:ind w:left="20"/>
        <w:jc w:val="center"/>
      </w:pPr>
      <w:r>
        <w:rPr>
          <w:rStyle w:val="Headerorfooter1"/>
        </w:rPr>
        <w:t>3</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67" w:h="10666" w:hRule="exact" w:wrap="none" w:vAnchor="page" w:hAnchor="page" w:x="2800" w:y="2495"/>
        <w:shd w:val="clear" w:color="auto" w:fill="auto"/>
        <w:tabs>
          <w:tab w:val="left" w:pos="1646"/>
          <w:tab w:val="left" w:pos="6182"/>
        </w:tabs>
        <w:spacing w:before="0" w:after="128" w:line="220" w:lineRule="exact"/>
      </w:pPr>
      <w:r>
        <w:rPr>
          <w:rStyle w:val="Bodytext5NotItalic"/>
        </w:rPr>
        <w:lastRenderedPageBreak/>
        <w:t>Act 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67" w:h="10666" w:hRule="exact" w:wrap="none" w:vAnchor="page" w:hAnchor="page" w:x="2800" w:y="2495"/>
        <w:shd w:val="clear" w:color="auto" w:fill="auto"/>
        <w:spacing w:after="26" w:line="220" w:lineRule="exact"/>
        <w:ind w:left="480" w:firstLine="0"/>
        <w:jc w:val="left"/>
      </w:pPr>
      <w:r>
        <w:rPr>
          <w:rStyle w:val="Bodytext1"/>
        </w:rPr>
        <w:t>“16. Place of supply of services.</w:t>
      </w:r>
    </w:p>
    <w:p w:rsidR="003B7F58" w:rsidRDefault="00B36DAF">
      <w:pPr>
        <w:pStyle w:val="Bodytext0"/>
        <w:framePr w:w="6667" w:h="10666" w:hRule="exact" w:wrap="none" w:vAnchor="page" w:hAnchor="page" w:x="2800" w:y="2495"/>
        <w:numPr>
          <w:ilvl w:val="0"/>
          <w:numId w:val="3"/>
        </w:numPr>
        <w:shd w:val="clear" w:color="auto" w:fill="auto"/>
        <w:tabs>
          <w:tab w:val="left" w:pos="1325"/>
        </w:tabs>
        <w:spacing w:after="124" w:line="278" w:lineRule="exact"/>
        <w:ind w:left="480" w:right="20" w:firstLine="480"/>
        <w:jc w:val="both"/>
      </w:pPr>
      <w:r>
        <w:rPr>
          <w:rStyle w:val="Bodytext1"/>
        </w:rPr>
        <w:t xml:space="preserve">A supply of services shall take place in Uganda if the </w:t>
      </w:r>
      <w:r>
        <w:rPr>
          <w:rStyle w:val="Bodytext1"/>
        </w:rPr>
        <w:t>business of the supplier from which the services are supplied is in Uganda.</w:t>
      </w:r>
    </w:p>
    <w:p w:rsidR="003B7F58" w:rsidRDefault="00B36DAF">
      <w:pPr>
        <w:pStyle w:val="Bodytext0"/>
        <w:framePr w:w="6667" w:h="10666" w:hRule="exact" w:wrap="none" w:vAnchor="page" w:hAnchor="page" w:x="2800" w:y="2495"/>
        <w:numPr>
          <w:ilvl w:val="0"/>
          <w:numId w:val="3"/>
        </w:numPr>
        <w:shd w:val="clear" w:color="auto" w:fill="auto"/>
        <w:tabs>
          <w:tab w:val="left" w:pos="1349"/>
        </w:tabs>
        <w:spacing w:after="116" w:line="274" w:lineRule="exact"/>
        <w:ind w:left="480" w:right="20" w:firstLine="480"/>
        <w:jc w:val="both"/>
      </w:pPr>
      <w:r>
        <w:rPr>
          <w:rStyle w:val="Bodytext1"/>
        </w:rPr>
        <w:t>Notwithstanding subsection (1), a supply of services shall take place in Uganda if the recipient of the supply is not a taxable person and—</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20" w:line="278" w:lineRule="exact"/>
        <w:ind w:left="1440" w:right="20"/>
        <w:jc w:val="both"/>
      </w:pPr>
      <w:r>
        <w:rPr>
          <w:rStyle w:val="Bodytext1"/>
        </w:rPr>
        <w:t>the services are physically performed in</w:t>
      </w:r>
      <w:r>
        <w:rPr>
          <w:rStyle w:val="Bodytext1"/>
        </w:rPr>
        <w:t xml:space="preserve"> Uganda by a person who is in Uganda at the time of the supply;</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20" w:line="278" w:lineRule="exact"/>
        <w:ind w:left="1440" w:right="20"/>
        <w:jc w:val="both"/>
      </w:pPr>
      <w:r>
        <w:rPr>
          <w:rStyle w:val="Bodytext1"/>
        </w:rPr>
        <w:t>the services are in connection with immovable property in Uganda;</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20" w:line="278" w:lineRule="exact"/>
        <w:ind w:left="1440" w:right="20"/>
        <w:jc w:val="both"/>
      </w:pPr>
      <w:r>
        <w:rPr>
          <w:rStyle w:val="Bodytext1"/>
        </w:rPr>
        <w:t>the services are radio or television broadcasting services received at an address in Uganda;</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20" w:line="278" w:lineRule="exact"/>
        <w:ind w:left="1440" w:right="20"/>
        <w:jc w:val="both"/>
      </w:pPr>
      <w:r>
        <w:rPr>
          <w:rStyle w:val="Bodytext1"/>
        </w:rPr>
        <w:t xml:space="preserve">the services are electronic </w:t>
      </w:r>
      <w:r>
        <w:rPr>
          <w:rStyle w:val="Bodytext1"/>
        </w:rPr>
        <w:t>services delivered to a person in Uganda at the time of supply;</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16" w:line="278" w:lineRule="exact"/>
        <w:ind w:left="1440" w:right="20"/>
        <w:jc w:val="both"/>
      </w:pPr>
      <w:r>
        <w:rPr>
          <w:rStyle w:val="Bodytext1"/>
        </w:rPr>
        <w:t>the supply is a transfer, assignment or grant of a right to use a copyright, patent, trademark or similar right in Uganda; or</w:t>
      </w:r>
    </w:p>
    <w:p w:rsidR="003B7F58" w:rsidRDefault="00B36DAF">
      <w:pPr>
        <w:pStyle w:val="Bodytext0"/>
        <w:framePr w:w="6667" w:h="10666" w:hRule="exact" w:wrap="none" w:vAnchor="page" w:hAnchor="page" w:x="2800" w:y="2495"/>
        <w:numPr>
          <w:ilvl w:val="0"/>
          <w:numId w:val="4"/>
        </w:numPr>
        <w:shd w:val="clear" w:color="auto" w:fill="auto"/>
        <w:tabs>
          <w:tab w:val="left" w:pos="1430"/>
        </w:tabs>
        <w:spacing w:after="171" w:line="283" w:lineRule="exact"/>
        <w:ind w:left="1440" w:right="20"/>
        <w:jc w:val="both"/>
      </w:pPr>
      <w:r>
        <w:rPr>
          <w:rStyle w:val="Bodytext1"/>
        </w:rPr>
        <w:t xml:space="preserve">the services are telecommunication services initiated by a person </w:t>
      </w:r>
      <w:r>
        <w:rPr>
          <w:rStyle w:val="Bodytext1"/>
        </w:rPr>
        <w:t>in Uganda, other than a supply initiated by—</w:t>
      </w:r>
    </w:p>
    <w:p w:rsidR="003B7F58" w:rsidRDefault="00B36DAF">
      <w:pPr>
        <w:pStyle w:val="Bodytext0"/>
        <w:framePr w:w="6667" w:h="10666" w:hRule="exact" w:wrap="none" w:vAnchor="page" w:hAnchor="page" w:x="2800" w:y="2495"/>
        <w:numPr>
          <w:ilvl w:val="0"/>
          <w:numId w:val="5"/>
        </w:numPr>
        <w:shd w:val="clear" w:color="auto" w:fill="auto"/>
        <w:tabs>
          <w:tab w:val="left" w:pos="480"/>
        </w:tabs>
        <w:spacing w:after="81" w:line="220" w:lineRule="exact"/>
        <w:ind w:right="340" w:firstLine="0"/>
        <w:jc w:val="right"/>
      </w:pPr>
      <w:r>
        <w:rPr>
          <w:rStyle w:val="Bodytext1"/>
        </w:rPr>
        <w:t>a supplier of telecommunications services; or</w:t>
      </w:r>
    </w:p>
    <w:p w:rsidR="003B7F58" w:rsidRDefault="00B36DAF">
      <w:pPr>
        <w:pStyle w:val="Bodytext0"/>
        <w:framePr w:w="6667" w:h="10666" w:hRule="exact" w:wrap="none" w:vAnchor="page" w:hAnchor="page" w:x="2800" w:y="2495"/>
        <w:numPr>
          <w:ilvl w:val="0"/>
          <w:numId w:val="5"/>
        </w:numPr>
        <w:shd w:val="clear" w:color="auto" w:fill="auto"/>
        <w:tabs>
          <w:tab w:val="left" w:pos="1920"/>
        </w:tabs>
        <w:spacing w:after="184" w:line="278" w:lineRule="exact"/>
        <w:ind w:left="1920" w:right="20"/>
        <w:jc w:val="left"/>
      </w:pPr>
      <w:r>
        <w:rPr>
          <w:rStyle w:val="Bodytext1"/>
        </w:rPr>
        <w:t>a person who is roaming while temporarily in Uganda.</w:t>
      </w:r>
    </w:p>
    <w:p w:rsidR="003B7F58" w:rsidRDefault="00B36DAF">
      <w:pPr>
        <w:pStyle w:val="Bodytext0"/>
        <w:framePr w:w="6667" w:h="10666" w:hRule="exact" w:wrap="none" w:vAnchor="page" w:hAnchor="page" w:x="2800" w:y="2495"/>
        <w:numPr>
          <w:ilvl w:val="0"/>
          <w:numId w:val="3"/>
        </w:numPr>
        <w:shd w:val="clear" w:color="auto" w:fill="auto"/>
        <w:tabs>
          <w:tab w:val="left" w:pos="1330"/>
        </w:tabs>
        <w:spacing w:after="223" w:line="274" w:lineRule="exact"/>
        <w:ind w:left="480" w:right="20" w:firstLine="480"/>
        <w:jc w:val="both"/>
      </w:pPr>
      <w:r>
        <w:rPr>
          <w:rStyle w:val="Bodytext1"/>
        </w:rPr>
        <w:t>For the purposes of subsection (2)(f), the person who initiates a supply of telecommunications services shall be</w:t>
      </w:r>
      <w:r>
        <w:rPr>
          <w:rStyle w:val="Bodytext1"/>
        </w:rPr>
        <w:t xml:space="preserve"> the person who first does any of the following—</w:t>
      </w:r>
    </w:p>
    <w:p w:rsidR="003B7F58" w:rsidRDefault="00B36DAF">
      <w:pPr>
        <w:pStyle w:val="Bodytext0"/>
        <w:framePr w:w="6667" w:h="10666" w:hRule="exact" w:wrap="none" w:vAnchor="page" w:hAnchor="page" w:x="2800" w:y="2495"/>
        <w:numPr>
          <w:ilvl w:val="0"/>
          <w:numId w:val="6"/>
        </w:numPr>
        <w:shd w:val="clear" w:color="auto" w:fill="auto"/>
        <w:tabs>
          <w:tab w:val="left" w:pos="1430"/>
        </w:tabs>
        <w:spacing w:after="200" w:line="220" w:lineRule="exact"/>
        <w:ind w:left="480" w:firstLine="480"/>
        <w:jc w:val="both"/>
      </w:pPr>
      <w:r>
        <w:rPr>
          <w:rStyle w:val="Bodytext1"/>
        </w:rPr>
        <w:t>the person who—</w:t>
      </w:r>
    </w:p>
    <w:p w:rsidR="003B7F58" w:rsidRDefault="00B36DAF">
      <w:pPr>
        <w:pStyle w:val="Bodytext0"/>
        <w:framePr w:w="6667" w:h="10666" w:hRule="exact" w:wrap="none" w:vAnchor="page" w:hAnchor="page" w:x="2800" w:y="2495"/>
        <w:numPr>
          <w:ilvl w:val="0"/>
          <w:numId w:val="7"/>
        </w:numPr>
        <w:shd w:val="clear" w:color="auto" w:fill="auto"/>
        <w:tabs>
          <w:tab w:val="left" w:pos="1920"/>
        </w:tabs>
        <w:spacing w:after="58" w:line="220" w:lineRule="exact"/>
        <w:ind w:left="1920"/>
        <w:jc w:val="left"/>
      </w:pPr>
      <w:r>
        <w:rPr>
          <w:rStyle w:val="Bodytext1"/>
        </w:rPr>
        <w:t>controls the commencement of the supply;</w:t>
      </w:r>
    </w:p>
    <w:p w:rsidR="003B7F58" w:rsidRDefault="00B36DAF">
      <w:pPr>
        <w:pStyle w:val="Bodytext0"/>
        <w:framePr w:w="6667" w:h="10666" w:hRule="exact" w:wrap="none" w:vAnchor="page" w:hAnchor="page" w:x="2800" w:y="2495"/>
        <w:shd w:val="clear" w:color="auto" w:fill="auto"/>
        <w:spacing w:after="0" w:line="220" w:lineRule="exact"/>
        <w:ind w:right="100" w:firstLine="0"/>
      </w:pPr>
      <w:r>
        <w:rPr>
          <w:rStyle w:val="Bodytext1"/>
        </w:rPr>
        <w:t>4</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86" w:h="10350" w:hRule="exact" w:wrap="none" w:vAnchor="page" w:hAnchor="page" w:x="2790" w:y="2765"/>
        <w:shd w:val="clear" w:color="auto" w:fill="auto"/>
        <w:tabs>
          <w:tab w:val="left" w:pos="1646"/>
          <w:tab w:val="left" w:pos="6182"/>
        </w:tabs>
        <w:spacing w:before="0" w:after="205" w:line="220" w:lineRule="exact"/>
      </w:pPr>
      <w:r>
        <w:rPr>
          <w:rStyle w:val="Bodytext5NotItalic"/>
        </w:rPr>
        <w:lastRenderedPageBreak/>
        <w:t>Act 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86" w:h="10350" w:hRule="exact" w:wrap="none" w:vAnchor="page" w:hAnchor="page" w:x="2790" w:y="2765"/>
        <w:numPr>
          <w:ilvl w:val="0"/>
          <w:numId w:val="7"/>
        </w:numPr>
        <w:shd w:val="clear" w:color="auto" w:fill="auto"/>
        <w:tabs>
          <w:tab w:val="left" w:pos="1930"/>
        </w:tabs>
        <w:spacing w:after="210" w:line="220" w:lineRule="exact"/>
        <w:ind w:left="1940"/>
        <w:jc w:val="both"/>
      </w:pPr>
      <w:r>
        <w:rPr>
          <w:rStyle w:val="Bodytext1"/>
        </w:rPr>
        <w:t>pays for the services;</w:t>
      </w:r>
    </w:p>
    <w:p w:rsidR="003B7F58" w:rsidRDefault="00B36DAF">
      <w:pPr>
        <w:pStyle w:val="Bodytext0"/>
        <w:framePr w:w="6686" w:h="10350" w:hRule="exact" w:wrap="none" w:vAnchor="page" w:hAnchor="page" w:x="2790" w:y="2765"/>
        <w:numPr>
          <w:ilvl w:val="0"/>
          <w:numId w:val="7"/>
        </w:numPr>
        <w:shd w:val="clear" w:color="auto" w:fill="auto"/>
        <w:tabs>
          <w:tab w:val="left" w:pos="1940"/>
        </w:tabs>
        <w:spacing w:after="200" w:line="220" w:lineRule="exact"/>
        <w:ind w:left="1940"/>
        <w:jc w:val="both"/>
      </w:pPr>
      <w:r>
        <w:rPr>
          <w:rStyle w:val="Bodytext1"/>
        </w:rPr>
        <w:t>contracts for the supply; or</w:t>
      </w:r>
    </w:p>
    <w:p w:rsidR="003B7F58" w:rsidRDefault="00B36DAF">
      <w:pPr>
        <w:pStyle w:val="Bodytext0"/>
        <w:framePr w:w="6686" w:h="10350" w:hRule="exact" w:wrap="none" w:vAnchor="page" w:hAnchor="page" w:x="2790" w:y="2765"/>
        <w:numPr>
          <w:ilvl w:val="0"/>
          <w:numId w:val="6"/>
        </w:numPr>
        <w:shd w:val="clear" w:color="auto" w:fill="auto"/>
        <w:tabs>
          <w:tab w:val="left" w:pos="1430"/>
        </w:tabs>
        <w:spacing w:after="153" w:line="220" w:lineRule="exact"/>
        <w:ind w:left="480" w:firstLine="480"/>
        <w:jc w:val="both"/>
      </w:pPr>
      <w:r>
        <w:rPr>
          <w:rStyle w:val="Bodytext1"/>
        </w:rPr>
        <w:t>the person to whom the invoice for</w:t>
      </w:r>
      <w:r>
        <w:rPr>
          <w:rStyle w:val="Bodytext1"/>
        </w:rPr>
        <w:t xml:space="preserve"> the supply is sent.</w:t>
      </w:r>
    </w:p>
    <w:p w:rsidR="003B7F58" w:rsidRDefault="00B36DAF">
      <w:pPr>
        <w:pStyle w:val="Bodytext0"/>
        <w:framePr w:w="6686" w:h="10350" w:hRule="exact" w:wrap="none" w:vAnchor="page" w:hAnchor="page" w:x="2790" w:y="2765"/>
        <w:numPr>
          <w:ilvl w:val="0"/>
          <w:numId w:val="3"/>
        </w:numPr>
        <w:shd w:val="clear" w:color="auto" w:fill="auto"/>
        <w:tabs>
          <w:tab w:val="left" w:pos="1354"/>
        </w:tabs>
        <w:spacing w:after="227" w:line="278" w:lineRule="exact"/>
        <w:ind w:left="480" w:right="40" w:firstLine="480"/>
        <w:jc w:val="both"/>
      </w:pPr>
      <w:r>
        <w:rPr>
          <w:rStyle w:val="Bodytext1"/>
        </w:rPr>
        <w:t xml:space="preserve">Where the supplier of a telecommunications service cannot identify any of the persons referred to in subsection (3) because it is impractical to determine the physical location of a person due to the type of service or to the class of </w:t>
      </w:r>
      <w:r>
        <w:rPr>
          <w:rStyle w:val="Bodytext1"/>
        </w:rPr>
        <w:t>customer to which the person belongs, the supplier shall, in respect of all supplies of telecommunications services made for that type of service or that class of customer, treat the supply as being made where the physical residence or business address for</w:t>
      </w:r>
      <w:r>
        <w:rPr>
          <w:rStyle w:val="Bodytext1"/>
        </w:rPr>
        <w:t xml:space="preserve"> the person receiving invoices from the supplier is located.</w:t>
      </w:r>
    </w:p>
    <w:p w:rsidR="003B7F58" w:rsidRDefault="00B36DAF">
      <w:pPr>
        <w:pStyle w:val="Bodytext0"/>
        <w:framePr w:w="6686" w:h="10350" w:hRule="exact" w:wrap="none" w:vAnchor="page" w:hAnchor="page" w:x="2790" w:y="2765"/>
        <w:numPr>
          <w:ilvl w:val="0"/>
          <w:numId w:val="3"/>
        </w:numPr>
        <w:shd w:val="clear" w:color="auto" w:fill="auto"/>
        <w:tabs>
          <w:tab w:val="left" w:pos="1296"/>
        </w:tabs>
        <w:spacing w:after="146" w:line="220" w:lineRule="exact"/>
        <w:ind w:left="480" w:firstLine="480"/>
        <w:jc w:val="both"/>
      </w:pPr>
      <w:r>
        <w:rPr>
          <w:rStyle w:val="Bodytext1"/>
        </w:rPr>
        <w:t>In this section—</w:t>
      </w:r>
    </w:p>
    <w:p w:rsidR="003B7F58" w:rsidRDefault="00B36DAF">
      <w:pPr>
        <w:pStyle w:val="Bodytext0"/>
        <w:framePr w:w="6686" w:h="10350" w:hRule="exact" w:wrap="none" w:vAnchor="page" w:hAnchor="page" w:x="2790" w:y="2765"/>
        <w:numPr>
          <w:ilvl w:val="0"/>
          <w:numId w:val="8"/>
        </w:numPr>
        <w:shd w:val="clear" w:color="auto" w:fill="auto"/>
        <w:tabs>
          <w:tab w:val="left" w:pos="1440"/>
        </w:tabs>
        <w:spacing w:after="0" w:line="278" w:lineRule="exact"/>
        <w:ind w:left="480" w:firstLine="480"/>
        <w:jc w:val="both"/>
      </w:pPr>
      <w:r>
        <w:rPr>
          <w:rStyle w:val="Bodytext1"/>
        </w:rPr>
        <w:t>“electronic services” means any of the following,</w:t>
      </w:r>
    </w:p>
    <w:p w:rsidR="003B7F58" w:rsidRDefault="00B36DAF">
      <w:pPr>
        <w:pStyle w:val="Bodytext0"/>
        <w:framePr w:w="6686" w:h="10350" w:hRule="exact" w:wrap="none" w:vAnchor="page" w:hAnchor="page" w:x="2790" w:y="2765"/>
        <w:shd w:val="clear" w:color="auto" w:fill="auto"/>
        <w:spacing w:after="0" w:line="278" w:lineRule="exact"/>
        <w:ind w:left="1940"/>
        <w:jc w:val="both"/>
      </w:pPr>
      <w:r>
        <w:rPr>
          <w:rStyle w:val="Bodytext1"/>
        </w:rPr>
        <w:t>when provided or delivered on or through a</w:t>
      </w:r>
    </w:p>
    <w:p w:rsidR="003B7F58" w:rsidRDefault="00B36DAF">
      <w:pPr>
        <w:pStyle w:val="Bodytext0"/>
        <w:framePr w:w="6686" w:h="10350" w:hRule="exact" w:wrap="none" w:vAnchor="page" w:hAnchor="page" w:x="2790" w:y="2765"/>
        <w:shd w:val="clear" w:color="auto" w:fill="auto"/>
        <w:spacing w:after="180" w:line="278" w:lineRule="exact"/>
        <w:ind w:left="1940"/>
        <w:jc w:val="both"/>
      </w:pPr>
      <w:r>
        <w:rPr>
          <w:rStyle w:val="Bodytext1"/>
        </w:rPr>
        <w:t>telecommunications network—</w:t>
      </w:r>
    </w:p>
    <w:p w:rsidR="003B7F58" w:rsidRDefault="00B36DAF">
      <w:pPr>
        <w:pStyle w:val="Bodytext0"/>
        <w:framePr w:w="6686" w:h="10350" w:hRule="exact" w:wrap="none" w:vAnchor="page" w:hAnchor="page" w:x="2790" w:y="2765"/>
        <w:numPr>
          <w:ilvl w:val="0"/>
          <w:numId w:val="9"/>
        </w:numPr>
        <w:shd w:val="clear" w:color="auto" w:fill="auto"/>
        <w:tabs>
          <w:tab w:val="left" w:pos="1930"/>
        </w:tabs>
        <w:spacing w:after="227" w:line="278" w:lineRule="exact"/>
        <w:ind w:left="1940" w:right="40"/>
        <w:jc w:val="both"/>
      </w:pPr>
      <w:r>
        <w:rPr>
          <w:rStyle w:val="Bodytext1"/>
        </w:rPr>
        <w:t xml:space="preserve">websites, web-hosting or remote maintenance of programs </w:t>
      </w:r>
      <w:r>
        <w:rPr>
          <w:rStyle w:val="Bodytext1"/>
        </w:rPr>
        <w:t>and equipment;</w:t>
      </w:r>
    </w:p>
    <w:p w:rsidR="003B7F58" w:rsidRDefault="00B36DAF">
      <w:pPr>
        <w:pStyle w:val="Bodytext0"/>
        <w:framePr w:w="6686" w:h="10350" w:hRule="exact" w:wrap="none" w:vAnchor="page" w:hAnchor="page" w:x="2790" w:y="2765"/>
        <w:numPr>
          <w:ilvl w:val="0"/>
          <w:numId w:val="9"/>
        </w:numPr>
        <w:shd w:val="clear" w:color="auto" w:fill="auto"/>
        <w:tabs>
          <w:tab w:val="left" w:pos="1940"/>
        </w:tabs>
        <w:spacing w:after="200" w:line="220" w:lineRule="exact"/>
        <w:ind w:left="1940"/>
        <w:jc w:val="both"/>
      </w:pPr>
      <w:r>
        <w:rPr>
          <w:rStyle w:val="Bodytext1"/>
        </w:rPr>
        <w:t>software and the updating of software;</w:t>
      </w:r>
    </w:p>
    <w:p w:rsidR="003B7F58" w:rsidRDefault="00B36DAF">
      <w:pPr>
        <w:pStyle w:val="Bodytext0"/>
        <w:framePr w:w="6686" w:h="10350" w:hRule="exact" w:wrap="none" w:vAnchor="page" w:hAnchor="page" w:x="2790" w:y="2765"/>
        <w:numPr>
          <w:ilvl w:val="0"/>
          <w:numId w:val="9"/>
        </w:numPr>
        <w:shd w:val="clear" w:color="auto" w:fill="auto"/>
        <w:tabs>
          <w:tab w:val="left" w:pos="1935"/>
        </w:tabs>
        <w:spacing w:after="270" w:line="220" w:lineRule="exact"/>
        <w:ind w:left="1940"/>
        <w:jc w:val="both"/>
      </w:pPr>
      <w:r>
        <w:rPr>
          <w:rStyle w:val="Bodytext1"/>
        </w:rPr>
        <w:t>images, text and information;</w:t>
      </w:r>
    </w:p>
    <w:p w:rsidR="003B7F58" w:rsidRDefault="00B36DAF">
      <w:pPr>
        <w:pStyle w:val="Bodytext0"/>
        <w:framePr w:w="6686" w:h="10350" w:hRule="exact" w:wrap="none" w:vAnchor="page" w:hAnchor="page" w:x="2790" w:y="2765"/>
        <w:numPr>
          <w:ilvl w:val="0"/>
          <w:numId w:val="9"/>
        </w:numPr>
        <w:shd w:val="clear" w:color="auto" w:fill="auto"/>
        <w:tabs>
          <w:tab w:val="left" w:pos="1940"/>
        </w:tabs>
        <w:spacing w:after="265" w:line="220" w:lineRule="exact"/>
        <w:ind w:left="1940"/>
        <w:jc w:val="both"/>
      </w:pPr>
      <w:r>
        <w:rPr>
          <w:rStyle w:val="Bodytext1"/>
        </w:rPr>
        <w:t>access to databases;</w:t>
      </w:r>
    </w:p>
    <w:p w:rsidR="003B7F58" w:rsidRDefault="00B36DAF">
      <w:pPr>
        <w:pStyle w:val="Bodytext0"/>
        <w:framePr w:w="6686" w:h="10350" w:hRule="exact" w:wrap="none" w:vAnchor="page" w:hAnchor="page" w:x="2790" w:y="2765"/>
        <w:numPr>
          <w:ilvl w:val="0"/>
          <w:numId w:val="9"/>
        </w:numPr>
        <w:shd w:val="clear" w:color="auto" w:fill="auto"/>
        <w:tabs>
          <w:tab w:val="left" w:pos="1940"/>
        </w:tabs>
        <w:spacing w:after="199" w:line="220" w:lineRule="exact"/>
        <w:ind w:left="1940"/>
        <w:jc w:val="both"/>
      </w:pPr>
      <w:r>
        <w:rPr>
          <w:rStyle w:val="Bodytext1"/>
        </w:rPr>
        <w:t>self-education packages;</w:t>
      </w:r>
    </w:p>
    <w:p w:rsidR="003B7F58" w:rsidRDefault="00B36DAF">
      <w:pPr>
        <w:pStyle w:val="Bodytext0"/>
        <w:framePr w:w="6686" w:h="10350" w:hRule="exact" w:wrap="none" w:vAnchor="page" w:hAnchor="page" w:x="2790" w:y="2765"/>
        <w:numPr>
          <w:ilvl w:val="0"/>
          <w:numId w:val="9"/>
        </w:numPr>
        <w:shd w:val="clear" w:color="auto" w:fill="auto"/>
        <w:tabs>
          <w:tab w:val="left" w:pos="1930"/>
        </w:tabs>
        <w:spacing w:after="248" w:line="288" w:lineRule="exact"/>
        <w:ind w:left="1940" w:right="40"/>
        <w:jc w:val="both"/>
      </w:pPr>
      <w:r>
        <w:rPr>
          <w:rStyle w:val="Bodytext1"/>
        </w:rPr>
        <w:t>music, films and games including games of chance; or</w:t>
      </w:r>
    </w:p>
    <w:p w:rsidR="003B7F58" w:rsidRDefault="00B36DAF">
      <w:pPr>
        <w:pStyle w:val="Bodytext0"/>
        <w:framePr w:w="6686" w:h="10350" w:hRule="exact" w:wrap="none" w:vAnchor="page" w:hAnchor="page" w:x="2790" w:y="2765"/>
        <w:numPr>
          <w:ilvl w:val="0"/>
          <w:numId w:val="9"/>
        </w:numPr>
        <w:shd w:val="clear" w:color="auto" w:fill="auto"/>
        <w:tabs>
          <w:tab w:val="left" w:pos="1930"/>
        </w:tabs>
        <w:spacing w:after="0" w:line="278" w:lineRule="exact"/>
        <w:ind w:left="1940" w:right="40"/>
        <w:jc w:val="both"/>
      </w:pPr>
      <w:r>
        <w:rPr>
          <w:rStyle w:val="Bodytext1"/>
        </w:rPr>
        <w:t xml:space="preserve">political, cultural, artistic, sporting, scientific and other broadcasts </w:t>
      </w:r>
      <w:r>
        <w:rPr>
          <w:rStyle w:val="Bodytext1"/>
        </w:rPr>
        <w:t>and events including television; and</w:t>
      </w:r>
    </w:p>
    <w:p w:rsidR="003B7F58" w:rsidRDefault="00B36DAF">
      <w:pPr>
        <w:pStyle w:val="Headerorfooter0"/>
        <w:framePr w:wrap="none" w:vAnchor="page" w:hAnchor="page" w:x="6049" w:y="13158"/>
        <w:shd w:val="clear" w:color="auto" w:fill="auto"/>
        <w:spacing w:line="200" w:lineRule="exact"/>
        <w:ind w:left="20"/>
      </w:pPr>
      <w:r>
        <w:rPr>
          <w:rStyle w:val="Headerorfooter1"/>
        </w:rPr>
        <w:t>5</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62" w:h="10336" w:hRule="exact" w:wrap="none" w:vAnchor="page" w:hAnchor="page" w:x="2802" w:y="2745"/>
        <w:shd w:val="clear" w:color="auto" w:fill="auto"/>
        <w:tabs>
          <w:tab w:val="left" w:pos="1666"/>
          <w:tab w:val="left" w:pos="6202"/>
        </w:tabs>
        <w:spacing w:before="0" w:after="21" w:line="220" w:lineRule="exact"/>
        <w:ind w:left="20"/>
        <w:jc w:val="both"/>
      </w:pPr>
      <w:r>
        <w:rPr>
          <w:rStyle w:val="Bodytext5NotItalic"/>
        </w:rPr>
        <w:lastRenderedPageBreak/>
        <w:t>Act 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62" w:h="10336" w:hRule="exact" w:wrap="none" w:vAnchor="page" w:hAnchor="page" w:x="2802" w:y="2745"/>
        <w:numPr>
          <w:ilvl w:val="0"/>
          <w:numId w:val="8"/>
        </w:numPr>
        <w:shd w:val="clear" w:color="auto" w:fill="auto"/>
        <w:tabs>
          <w:tab w:val="left" w:pos="1440"/>
        </w:tabs>
        <w:spacing w:after="120" w:line="278" w:lineRule="exact"/>
        <w:ind w:left="1440" w:right="20"/>
        <w:jc w:val="both"/>
      </w:pPr>
      <w:r>
        <w:rPr>
          <w:rStyle w:val="Bodytext1"/>
        </w:rPr>
        <w:t>“telecommunications services” means the transmission, emission, or reception of signals, writing, images, sounds, or information of any kind by wire, radio</w:t>
      </w:r>
      <w:r>
        <w:rPr>
          <w:rStyle w:val="Bodytext1"/>
        </w:rPr>
        <w:t>, optical, or other electromagnetic systems and includes—</w:t>
      </w:r>
    </w:p>
    <w:p w:rsidR="003B7F58" w:rsidRDefault="00B36DAF">
      <w:pPr>
        <w:pStyle w:val="Bodytext0"/>
        <w:framePr w:w="6662" w:h="10336" w:hRule="exact" w:wrap="none" w:vAnchor="page" w:hAnchor="page" w:x="2802" w:y="2745"/>
        <w:numPr>
          <w:ilvl w:val="0"/>
          <w:numId w:val="10"/>
        </w:numPr>
        <w:shd w:val="clear" w:color="auto" w:fill="auto"/>
        <w:tabs>
          <w:tab w:val="left" w:pos="1910"/>
        </w:tabs>
        <w:spacing w:after="120" w:line="278" w:lineRule="exact"/>
        <w:ind w:left="1920" w:right="20"/>
        <w:jc w:val="both"/>
      </w:pPr>
      <w:r>
        <w:rPr>
          <w:rStyle w:val="Bodytext1"/>
        </w:rPr>
        <w:t>the related transfer or assignment of the right to use capacity for such transmission, emission, or reception; and</w:t>
      </w:r>
    </w:p>
    <w:p w:rsidR="003B7F58" w:rsidRDefault="00B36DAF">
      <w:pPr>
        <w:pStyle w:val="Bodytext0"/>
        <w:framePr w:w="6662" w:h="10336" w:hRule="exact" w:wrap="none" w:vAnchor="page" w:hAnchor="page" w:x="2802" w:y="2745"/>
        <w:numPr>
          <w:ilvl w:val="0"/>
          <w:numId w:val="10"/>
        </w:numPr>
        <w:shd w:val="clear" w:color="auto" w:fill="auto"/>
        <w:tabs>
          <w:tab w:val="left" w:pos="1910"/>
        </w:tabs>
        <w:spacing w:after="120" w:line="278" w:lineRule="exact"/>
        <w:ind w:left="1920" w:right="20"/>
        <w:jc w:val="both"/>
      </w:pPr>
      <w:r>
        <w:rPr>
          <w:rStyle w:val="Bodytext1"/>
        </w:rPr>
        <w:t>the provision of access to global or local information networks,</w:t>
      </w:r>
    </w:p>
    <w:p w:rsidR="003B7F58" w:rsidRDefault="00B36DAF">
      <w:pPr>
        <w:pStyle w:val="Bodytext0"/>
        <w:framePr w:w="6662" w:h="10336" w:hRule="exact" w:wrap="none" w:vAnchor="page" w:hAnchor="page" w:x="2802" w:y="2745"/>
        <w:shd w:val="clear" w:color="auto" w:fill="auto"/>
        <w:spacing w:after="244" w:line="278" w:lineRule="exact"/>
        <w:ind w:left="480" w:right="20" w:firstLine="0"/>
        <w:jc w:val="both"/>
      </w:pPr>
      <w:r>
        <w:rPr>
          <w:rStyle w:val="Bodytext1"/>
        </w:rPr>
        <w:t xml:space="preserve">but does not </w:t>
      </w:r>
      <w:r>
        <w:rPr>
          <w:rStyle w:val="Bodytext1"/>
        </w:rPr>
        <w:t>include the supply of the underlying writing, images, sounds, or information.”</w:t>
      </w:r>
    </w:p>
    <w:p w:rsidR="003B7F58" w:rsidRDefault="00B36DAF">
      <w:pPr>
        <w:pStyle w:val="Heading10"/>
        <w:framePr w:w="6662" w:h="10336" w:hRule="exact" w:wrap="none" w:vAnchor="page" w:hAnchor="page" w:x="2802" w:y="2745"/>
        <w:numPr>
          <w:ilvl w:val="0"/>
          <w:numId w:val="1"/>
        </w:numPr>
        <w:shd w:val="clear" w:color="auto" w:fill="auto"/>
        <w:tabs>
          <w:tab w:val="left" w:pos="490"/>
        </w:tabs>
        <w:spacing w:before="0" w:after="0" w:line="274" w:lineRule="exact"/>
        <w:ind w:left="20"/>
      </w:pPr>
      <w:bookmarkStart w:id="5" w:name="bookmark5"/>
      <w:r>
        <w:rPr>
          <w:rStyle w:val="Heading11"/>
        </w:rPr>
        <w:t>Amendment of section 18.</w:t>
      </w:r>
      <w:bookmarkEnd w:id="5"/>
    </w:p>
    <w:p w:rsidR="003B7F58" w:rsidRDefault="00B36DAF">
      <w:pPr>
        <w:pStyle w:val="Bodytext0"/>
        <w:framePr w:w="6662" w:h="10336" w:hRule="exact" w:wrap="none" w:vAnchor="page" w:hAnchor="page" w:x="2802" w:y="2745"/>
        <w:shd w:val="clear" w:color="auto" w:fill="auto"/>
        <w:spacing w:after="283" w:line="274" w:lineRule="exact"/>
        <w:ind w:left="20" w:right="20" w:firstLine="0"/>
        <w:jc w:val="both"/>
      </w:pPr>
      <w:r>
        <w:rPr>
          <w:rStyle w:val="Bodytext1"/>
        </w:rPr>
        <w:t>Section 18 of the principal Act is amended in subsection (1) by inserting immediately after the word “made” the words “in Uganda.”</w:t>
      </w:r>
    </w:p>
    <w:p w:rsidR="003B7F58" w:rsidRDefault="00B36DAF">
      <w:pPr>
        <w:pStyle w:val="Heading10"/>
        <w:framePr w:w="6662" w:h="10336" w:hRule="exact" w:wrap="none" w:vAnchor="page" w:hAnchor="page" w:x="2802" w:y="2745"/>
        <w:numPr>
          <w:ilvl w:val="0"/>
          <w:numId w:val="1"/>
        </w:numPr>
        <w:shd w:val="clear" w:color="auto" w:fill="auto"/>
        <w:tabs>
          <w:tab w:val="left" w:pos="486"/>
        </w:tabs>
        <w:spacing w:before="0" w:after="14" w:line="220" w:lineRule="exact"/>
        <w:ind w:left="20"/>
      </w:pPr>
      <w:bookmarkStart w:id="6" w:name="bookmark6"/>
      <w:r>
        <w:rPr>
          <w:rStyle w:val="Heading11"/>
        </w:rPr>
        <w:t xml:space="preserve">Insertion of new </w:t>
      </w:r>
      <w:r>
        <w:rPr>
          <w:rStyle w:val="Heading11"/>
        </w:rPr>
        <w:t>section 20A.</w:t>
      </w:r>
      <w:bookmarkEnd w:id="6"/>
    </w:p>
    <w:p w:rsidR="003B7F58" w:rsidRDefault="00B36DAF">
      <w:pPr>
        <w:pStyle w:val="Bodytext0"/>
        <w:framePr w:w="6662" w:h="10336" w:hRule="exact" w:wrap="none" w:vAnchor="page" w:hAnchor="page" w:x="2802" w:y="2745"/>
        <w:shd w:val="clear" w:color="auto" w:fill="auto"/>
        <w:spacing w:after="120" w:line="288" w:lineRule="exact"/>
        <w:ind w:left="20" w:right="20" w:firstLine="0"/>
        <w:jc w:val="both"/>
      </w:pPr>
      <w:r>
        <w:rPr>
          <w:rStyle w:val="Bodytext1"/>
        </w:rPr>
        <w:t>the principal Act is amended by inserting immediately after section 20 a new section as follows—</w:t>
      </w:r>
    </w:p>
    <w:p w:rsidR="003B7F58" w:rsidRDefault="00B36DAF">
      <w:pPr>
        <w:pStyle w:val="Bodytext0"/>
        <w:framePr w:w="6662" w:h="10336" w:hRule="exact" w:wrap="none" w:vAnchor="page" w:hAnchor="page" w:x="2802" w:y="2745"/>
        <w:shd w:val="clear" w:color="auto" w:fill="auto"/>
        <w:spacing w:after="244" w:line="288" w:lineRule="exact"/>
        <w:ind w:left="480" w:right="20" w:firstLine="0"/>
        <w:jc w:val="both"/>
      </w:pPr>
      <w:r>
        <w:rPr>
          <w:rStyle w:val="Bodytext1"/>
        </w:rPr>
        <w:t>‘‘20A. An import of a service is an exempt import if the service would be exempt had it been supplied in Uganda.’’</w:t>
      </w:r>
    </w:p>
    <w:p w:rsidR="003B7F58" w:rsidRDefault="00B36DAF">
      <w:pPr>
        <w:pStyle w:val="Heading10"/>
        <w:framePr w:w="6662" w:h="10336" w:hRule="exact" w:wrap="none" w:vAnchor="page" w:hAnchor="page" w:x="2802" w:y="2745"/>
        <w:numPr>
          <w:ilvl w:val="0"/>
          <w:numId w:val="1"/>
        </w:numPr>
        <w:shd w:val="clear" w:color="auto" w:fill="auto"/>
        <w:tabs>
          <w:tab w:val="left" w:pos="490"/>
        </w:tabs>
        <w:spacing w:before="0" w:after="0" w:line="283" w:lineRule="exact"/>
        <w:ind w:left="20"/>
      </w:pPr>
      <w:bookmarkStart w:id="7" w:name="bookmark7"/>
      <w:r>
        <w:rPr>
          <w:rStyle w:val="Heading11"/>
        </w:rPr>
        <w:t>Insertion of new section 70A</w:t>
      </w:r>
      <w:bookmarkEnd w:id="7"/>
    </w:p>
    <w:p w:rsidR="003B7F58" w:rsidRDefault="00B36DAF">
      <w:pPr>
        <w:pStyle w:val="Bodytext0"/>
        <w:framePr w:w="6662" w:h="10336" w:hRule="exact" w:wrap="none" w:vAnchor="page" w:hAnchor="page" w:x="2802" w:y="2745"/>
        <w:shd w:val="clear" w:color="auto" w:fill="auto"/>
        <w:spacing w:after="291" w:line="283" w:lineRule="exact"/>
        <w:ind w:left="20" w:right="20" w:firstLine="0"/>
        <w:jc w:val="both"/>
      </w:pPr>
      <w:r>
        <w:rPr>
          <w:rStyle w:val="Bodytext1"/>
        </w:rPr>
        <w:t>Th</w:t>
      </w:r>
      <w:r>
        <w:rPr>
          <w:rStyle w:val="Bodytext1"/>
        </w:rPr>
        <w:t>e principal Act is amended by inserting immediately after section 70 a new section as follows—</w:t>
      </w:r>
    </w:p>
    <w:p w:rsidR="003B7F58" w:rsidRDefault="00B36DAF">
      <w:pPr>
        <w:pStyle w:val="Bodytext0"/>
        <w:framePr w:w="6662" w:h="10336" w:hRule="exact" w:wrap="none" w:vAnchor="page" w:hAnchor="page" w:x="2802" w:y="2745"/>
        <w:shd w:val="clear" w:color="auto" w:fill="auto"/>
        <w:spacing w:after="21" w:line="220" w:lineRule="exact"/>
        <w:ind w:left="480" w:firstLine="0"/>
        <w:jc w:val="both"/>
      </w:pPr>
      <w:r>
        <w:rPr>
          <w:rStyle w:val="Bodytext1"/>
        </w:rPr>
        <w:t>“70A. VAT representatives of non-resident persons.</w:t>
      </w:r>
    </w:p>
    <w:p w:rsidR="003B7F58" w:rsidRDefault="00B36DAF">
      <w:pPr>
        <w:pStyle w:val="Bodytext0"/>
        <w:framePr w:w="6662" w:h="10336" w:hRule="exact" w:wrap="none" w:vAnchor="page" w:hAnchor="page" w:x="2802" w:y="2745"/>
        <w:numPr>
          <w:ilvl w:val="0"/>
          <w:numId w:val="11"/>
        </w:numPr>
        <w:shd w:val="clear" w:color="auto" w:fill="auto"/>
        <w:tabs>
          <w:tab w:val="left" w:pos="1325"/>
        </w:tabs>
        <w:spacing w:after="120" w:line="278" w:lineRule="exact"/>
        <w:ind w:left="480" w:right="20" w:firstLine="480"/>
        <w:jc w:val="both"/>
      </w:pPr>
      <w:r>
        <w:rPr>
          <w:rStyle w:val="Bodytext1"/>
        </w:rPr>
        <w:t xml:space="preserve">The Commissioner General may require a non-resident person to apply for registration under section 8 of the </w:t>
      </w:r>
      <w:r>
        <w:rPr>
          <w:rStyle w:val="Bodytext1"/>
        </w:rPr>
        <w:t>Act.</w:t>
      </w:r>
    </w:p>
    <w:p w:rsidR="003B7F58" w:rsidRDefault="00B36DAF">
      <w:pPr>
        <w:pStyle w:val="Bodytext0"/>
        <w:framePr w:w="6662" w:h="10336" w:hRule="exact" w:wrap="none" w:vAnchor="page" w:hAnchor="page" w:x="2802" w:y="2745"/>
        <w:numPr>
          <w:ilvl w:val="0"/>
          <w:numId w:val="11"/>
        </w:numPr>
        <w:shd w:val="clear" w:color="auto" w:fill="auto"/>
        <w:tabs>
          <w:tab w:val="left" w:pos="1354"/>
        </w:tabs>
        <w:spacing w:after="0" w:line="278" w:lineRule="exact"/>
        <w:ind w:left="480" w:right="20" w:firstLine="480"/>
        <w:jc w:val="both"/>
      </w:pPr>
      <w:r>
        <w:rPr>
          <w:rStyle w:val="Bodytext1"/>
        </w:rPr>
        <w:t>A non-resident person who is required to apply for registration but who does not have a fixed place of business in Uganda shall—</w:t>
      </w:r>
    </w:p>
    <w:p w:rsidR="003B7F58" w:rsidRDefault="00B36DAF">
      <w:pPr>
        <w:pStyle w:val="Headerorfooter0"/>
        <w:framePr w:wrap="none" w:vAnchor="page" w:hAnchor="page" w:x="6056" w:y="13158"/>
        <w:shd w:val="clear" w:color="auto" w:fill="auto"/>
        <w:spacing w:line="200" w:lineRule="exact"/>
        <w:ind w:left="20"/>
      </w:pPr>
      <w:r>
        <w:rPr>
          <w:rStyle w:val="Headerorfooter1"/>
        </w:rPr>
        <w:t>6</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82" w:h="644" w:hRule="exact" w:wrap="none" w:vAnchor="page" w:hAnchor="page" w:x="2792" w:y="2495"/>
        <w:shd w:val="clear" w:color="auto" w:fill="auto"/>
        <w:tabs>
          <w:tab w:val="left" w:pos="1666"/>
          <w:tab w:val="left" w:pos="6202"/>
        </w:tabs>
        <w:spacing w:before="0" w:line="360" w:lineRule="exact"/>
        <w:ind w:left="20"/>
      </w:pPr>
      <w:r>
        <w:rPr>
          <w:rStyle w:val="Bodytext5NotItalic"/>
        </w:rPr>
        <w:lastRenderedPageBreak/>
        <w:t>Act 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82" w:h="644" w:hRule="exact" w:wrap="none" w:vAnchor="page" w:hAnchor="page" w:x="2792" w:y="2495"/>
        <w:numPr>
          <w:ilvl w:val="0"/>
          <w:numId w:val="12"/>
        </w:numPr>
        <w:shd w:val="clear" w:color="auto" w:fill="auto"/>
        <w:tabs>
          <w:tab w:val="left" w:pos="1440"/>
        </w:tabs>
        <w:spacing w:after="0" w:line="360" w:lineRule="exact"/>
        <w:ind w:left="480" w:firstLine="480"/>
        <w:jc w:val="both"/>
      </w:pPr>
      <w:r>
        <w:rPr>
          <w:rStyle w:val="Bodytext1"/>
        </w:rPr>
        <w:t>appoint a VAT representative in Uganda; and</w:t>
      </w:r>
    </w:p>
    <w:p w:rsidR="003B7F58" w:rsidRDefault="00B36DAF">
      <w:pPr>
        <w:pStyle w:val="Bodytext0"/>
        <w:framePr w:w="6682" w:h="9870" w:hRule="exact" w:wrap="none" w:vAnchor="page" w:hAnchor="page" w:x="2792" w:y="3282"/>
        <w:numPr>
          <w:ilvl w:val="0"/>
          <w:numId w:val="12"/>
        </w:numPr>
        <w:shd w:val="clear" w:color="auto" w:fill="auto"/>
        <w:tabs>
          <w:tab w:val="left" w:pos="1435"/>
        </w:tabs>
        <w:spacing w:after="64" w:line="278" w:lineRule="exact"/>
        <w:ind w:left="1440" w:right="20"/>
        <w:jc w:val="both"/>
      </w:pPr>
      <w:r>
        <w:rPr>
          <w:rStyle w:val="Bodytext1"/>
        </w:rPr>
        <w:t>if required to</w:t>
      </w:r>
      <w:r>
        <w:rPr>
          <w:rStyle w:val="Bodytext1"/>
        </w:rPr>
        <w:t xml:space="preserve"> do so by the Commissioner General, lodge a security with the Commissioner General in accordance with section 36.</w:t>
      </w:r>
    </w:p>
    <w:p w:rsidR="003B7F58" w:rsidRDefault="00B36DAF">
      <w:pPr>
        <w:pStyle w:val="Bodytext0"/>
        <w:framePr w:w="6682" w:h="9870" w:hRule="exact" w:wrap="none" w:vAnchor="page" w:hAnchor="page" w:x="2792" w:y="3282"/>
        <w:numPr>
          <w:ilvl w:val="0"/>
          <w:numId w:val="11"/>
        </w:numPr>
        <w:shd w:val="clear" w:color="auto" w:fill="auto"/>
        <w:tabs>
          <w:tab w:val="left" w:pos="1387"/>
        </w:tabs>
        <w:spacing w:after="103" w:line="274" w:lineRule="exact"/>
        <w:ind w:left="480" w:right="20" w:firstLine="480"/>
        <w:jc w:val="both"/>
      </w:pPr>
      <w:r>
        <w:rPr>
          <w:rStyle w:val="Bodytext1"/>
        </w:rPr>
        <w:t>If a non-resident person does not appoint a VAT representative within 30 days after being required to apply for registration, the Commissioner</w:t>
      </w:r>
      <w:r>
        <w:rPr>
          <w:rStyle w:val="Bodytext1"/>
        </w:rPr>
        <w:t xml:space="preserve"> General may appoint a VAT representative for the non-resident person.</w:t>
      </w:r>
    </w:p>
    <w:p w:rsidR="003B7F58" w:rsidRDefault="00B36DAF">
      <w:pPr>
        <w:pStyle w:val="Bodytext0"/>
        <w:framePr w:w="6682" w:h="9870" w:hRule="exact" w:wrap="none" w:vAnchor="page" w:hAnchor="page" w:x="2792" w:y="3282"/>
        <w:numPr>
          <w:ilvl w:val="0"/>
          <w:numId w:val="11"/>
        </w:numPr>
        <w:shd w:val="clear" w:color="auto" w:fill="auto"/>
        <w:tabs>
          <w:tab w:val="left" w:pos="1291"/>
        </w:tabs>
        <w:spacing w:after="260" w:line="220" w:lineRule="exact"/>
        <w:ind w:left="480" w:firstLine="480"/>
        <w:jc w:val="both"/>
      </w:pPr>
      <w:r>
        <w:rPr>
          <w:rStyle w:val="Bodytext1"/>
        </w:rPr>
        <w:t>The VAT representative of a non-resident person shall—</w:t>
      </w:r>
    </w:p>
    <w:p w:rsidR="003B7F58" w:rsidRDefault="00B36DAF">
      <w:pPr>
        <w:pStyle w:val="Bodytext0"/>
        <w:framePr w:w="6682" w:h="9870" w:hRule="exact" w:wrap="none" w:vAnchor="page" w:hAnchor="page" w:x="2792" w:y="3282"/>
        <w:numPr>
          <w:ilvl w:val="0"/>
          <w:numId w:val="13"/>
        </w:numPr>
        <w:shd w:val="clear" w:color="auto" w:fill="auto"/>
        <w:tabs>
          <w:tab w:val="left" w:pos="1430"/>
        </w:tabs>
        <w:spacing w:after="213" w:line="220" w:lineRule="exact"/>
        <w:ind w:left="480" w:firstLine="480"/>
        <w:jc w:val="both"/>
      </w:pPr>
      <w:r>
        <w:rPr>
          <w:rStyle w:val="Bodytext1"/>
        </w:rPr>
        <w:t>be a person ordinarily residing in Uganda;</w:t>
      </w:r>
    </w:p>
    <w:p w:rsidR="003B7F58" w:rsidRDefault="00B36DAF">
      <w:pPr>
        <w:pStyle w:val="Bodytext0"/>
        <w:framePr w:w="6682" w:h="9870" w:hRule="exact" w:wrap="none" w:vAnchor="page" w:hAnchor="page" w:x="2792" w:y="3282"/>
        <w:numPr>
          <w:ilvl w:val="0"/>
          <w:numId w:val="13"/>
        </w:numPr>
        <w:shd w:val="clear" w:color="auto" w:fill="auto"/>
        <w:tabs>
          <w:tab w:val="left" w:pos="1430"/>
        </w:tabs>
        <w:spacing w:after="240" w:line="278" w:lineRule="exact"/>
        <w:ind w:left="1440" w:right="20"/>
        <w:jc w:val="left"/>
      </w:pPr>
      <w:r>
        <w:rPr>
          <w:rStyle w:val="Bodytext1"/>
        </w:rPr>
        <w:t xml:space="preserve">have the responsibility for doing all things required of the non-resident under this </w:t>
      </w:r>
      <w:r>
        <w:rPr>
          <w:rStyle w:val="Bodytext1"/>
        </w:rPr>
        <w:t>Act; and</w:t>
      </w:r>
    </w:p>
    <w:p w:rsidR="003B7F58" w:rsidRDefault="00B36DAF">
      <w:pPr>
        <w:pStyle w:val="Bodytext0"/>
        <w:framePr w:w="6682" w:h="9870" w:hRule="exact" w:wrap="none" w:vAnchor="page" w:hAnchor="page" w:x="2792" w:y="3282"/>
        <w:numPr>
          <w:ilvl w:val="0"/>
          <w:numId w:val="13"/>
        </w:numPr>
        <w:shd w:val="clear" w:color="auto" w:fill="auto"/>
        <w:tabs>
          <w:tab w:val="left" w:pos="1430"/>
        </w:tabs>
        <w:spacing w:after="244" w:line="278" w:lineRule="exact"/>
        <w:ind w:left="1440" w:right="20"/>
        <w:jc w:val="both"/>
      </w:pPr>
      <w:r>
        <w:rPr>
          <w:rStyle w:val="Bodytext1"/>
        </w:rPr>
        <w:t>be jointly and severally liable for the payment of all taxes, fines, penalties, and interest imposed on the non-resident person under this Act.</w:t>
      </w:r>
    </w:p>
    <w:p w:rsidR="003B7F58" w:rsidRDefault="00B36DAF">
      <w:pPr>
        <w:pStyle w:val="Bodytext0"/>
        <w:framePr w:w="6682" w:h="9870" w:hRule="exact" w:wrap="none" w:vAnchor="page" w:hAnchor="page" w:x="2792" w:y="3282"/>
        <w:numPr>
          <w:ilvl w:val="0"/>
          <w:numId w:val="11"/>
        </w:numPr>
        <w:shd w:val="clear" w:color="auto" w:fill="auto"/>
        <w:tabs>
          <w:tab w:val="left" w:pos="1320"/>
        </w:tabs>
        <w:spacing w:after="236" w:line="274" w:lineRule="exact"/>
        <w:ind w:left="480" w:right="20" w:firstLine="480"/>
        <w:jc w:val="both"/>
      </w:pPr>
      <w:r>
        <w:rPr>
          <w:rStyle w:val="Bodytext1"/>
        </w:rPr>
        <w:t>The registration of a VAT representative shall be in the name of the non-resident person.</w:t>
      </w:r>
    </w:p>
    <w:p w:rsidR="003B7F58" w:rsidRDefault="00B36DAF">
      <w:pPr>
        <w:pStyle w:val="Bodytext0"/>
        <w:framePr w:w="6682" w:h="9870" w:hRule="exact" w:wrap="none" w:vAnchor="page" w:hAnchor="page" w:x="2792" w:y="3282"/>
        <w:numPr>
          <w:ilvl w:val="0"/>
          <w:numId w:val="11"/>
        </w:numPr>
        <w:shd w:val="clear" w:color="auto" w:fill="auto"/>
        <w:tabs>
          <w:tab w:val="left" w:pos="1320"/>
        </w:tabs>
        <w:spacing w:after="244" w:line="278" w:lineRule="exact"/>
        <w:ind w:left="480" w:right="20" w:firstLine="480"/>
        <w:jc w:val="both"/>
      </w:pPr>
      <w:r>
        <w:rPr>
          <w:rStyle w:val="Bodytext1"/>
        </w:rPr>
        <w:t xml:space="preserve">A person may </w:t>
      </w:r>
      <w:r>
        <w:rPr>
          <w:rStyle w:val="Bodytext1"/>
        </w:rPr>
        <w:t>be a VAT representative for more than one non-resident person, in which case that person shall have a separate registration for each non-resident person.</w:t>
      </w:r>
    </w:p>
    <w:p w:rsidR="003B7F58" w:rsidRDefault="00B36DAF">
      <w:pPr>
        <w:pStyle w:val="Bodytext0"/>
        <w:framePr w:w="6682" w:h="9870" w:hRule="exact" w:wrap="none" w:vAnchor="page" w:hAnchor="page" w:x="2792" w:y="3282"/>
        <w:numPr>
          <w:ilvl w:val="0"/>
          <w:numId w:val="11"/>
        </w:numPr>
        <w:shd w:val="clear" w:color="auto" w:fill="auto"/>
        <w:tabs>
          <w:tab w:val="left" w:pos="1349"/>
        </w:tabs>
        <w:spacing w:after="236" w:line="274" w:lineRule="exact"/>
        <w:ind w:left="480" w:right="20" w:firstLine="480"/>
        <w:jc w:val="both"/>
      </w:pPr>
      <w:r>
        <w:rPr>
          <w:rStyle w:val="Bodytext1"/>
        </w:rPr>
        <w:t>The Commissioner General may prescribe the mode, manner, and requirements for appointment of a VAT rep</w:t>
      </w:r>
      <w:r>
        <w:rPr>
          <w:rStyle w:val="Bodytext1"/>
        </w:rPr>
        <w:t>resentative and the responsibilities of the representative.</w:t>
      </w:r>
    </w:p>
    <w:p w:rsidR="003B7F58" w:rsidRDefault="00B36DAF">
      <w:pPr>
        <w:pStyle w:val="Bodytext0"/>
        <w:framePr w:w="6682" w:h="9870" w:hRule="exact" w:wrap="none" w:vAnchor="page" w:hAnchor="page" w:x="2792" w:y="3282"/>
        <w:numPr>
          <w:ilvl w:val="0"/>
          <w:numId w:val="11"/>
        </w:numPr>
        <w:shd w:val="clear" w:color="auto" w:fill="auto"/>
        <w:tabs>
          <w:tab w:val="left" w:pos="1368"/>
        </w:tabs>
        <w:spacing w:after="287" w:line="278" w:lineRule="exact"/>
        <w:ind w:left="480" w:right="20" w:firstLine="480"/>
        <w:jc w:val="both"/>
      </w:pPr>
      <w:r>
        <w:rPr>
          <w:rStyle w:val="Bodytext1"/>
        </w:rPr>
        <w:t>In this section, “non-resident person” has the same meaning as in the Income Tax Act.”</w:t>
      </w:r>
    </w:p>
    <w:p w:rsidR="003B7F58" w:rsidRDefault="00B36DAF">
      <w:pPr>
        <w:pStyle w:val="Heading10"/>
        <w:framePr w:w="6682" w:h="9870" w:hRule="exact" w:wrap="none" w:vAnchor="page" w:hAnchor="page" w:x="2792" w:y="3282"/>
        <w:numPr>
          <w:ilvl w:val="0"/>
          <w:numId w:val="1"/>
        </w:numPr>
        <w:shd w:val="clear" w:color="auto" w:fill="auto"/>
        <w:tabs>
          <w:tab w:val="left" w:pos="486"/>
        </w:tabs>
        <w:spacing w:before="0" w:after="0" w:line="220" w:lineRule="exact"/>
        <w:ind w:left="20"/>
        <w:jc w:val="left"/>
      </w:pPr>
      <w:bookmarkStart w:id="8" w:name="bookmark8"/>
      <w:r>
        <w:rPr>
          <w:rStyle w:val="Heading11"/>
        </w:rPr>
        <w:t>Amendment of Second Schedule.</w:t>
      </w:r>
      <w:bookmarkEnd w:id="8"/>
    </w:p>
    <w:p w:rsidR="003B7F58" w:rsidRDefault="00B36DAF">
      <w:pPr>
        <w:pStyle w:val="Bodytext0"/>
        <w:framePr w:w="6682" w:h="9870" w:hRule="exact" w:wrap="none" w:vAnchor="page" w:hAnchor="page" w:x="2792" w:y="3282"/>
        <w:shd w:val="clear" w:color="auto" w:fill="auto"/>
        <w:spacing w:after="0" w:line="220" w:lineRule="exact"/>
        <w:ind w:left="20" w:firstLine="0"/>
        <w:jc w:val="left"/>
      </w:pPr>
      <w:r>
        <w:rPr>
          <w:rStyle w:val="Bodytext1"/>
        </w:rPr>
        <w:t>The principal Act, is amended in the Second Schedule—</w:t>
      </w:r>
    </w:p>
    <w:p w:rsidR="003B7F58" w:rsidRDefault="00B36DAF">
      <w:pPr>
        <w:pStyle w:val="Bodytext0"/>
        <w:framePr w:w="6682" w:h="9870" w:hRule="exact" w:wrap="none" w:vAnchor="page" w:hAnchor="page" w:x="2792" w:y="3282"/>
        <w:shd w:val="clear" w:color="auto" w:fill="auto"/>
        <w:spacing w:after="0" w:line="220" w:lineRule="exact"/>
        <w:ind w:right="140" w:firstLine="0"/>
      </w:pPr>
      <w:r>
        <w:rPr>
          <w:rStyle w:val="Bodytext1"/>
        </w:rPr>
        <w:t>7</w:t>
      </w:r>
    </w:p>
    <w:p w:rsidR="003B7F58" w:rsidRDefault="003B7F58">
      <w:pPr>
        <w:rPr>
          <w:sz w:val="2"/>
          <w:szCs w:val="2"/>
        </w:rPr>
        <w:sectPr w:rsidR="003B7F58">
          <w:pgSz w:w="12240" w:h="15840"/>
          <w:pgMar w:top="0" w:right="0" w:bottom="0" w:left="0" w:header="0" w:footer="3" w:gutter="0"/>
          <w:cols w:space="720"/>
          <w:noEndnote/>
          <w:docGrid w:linePitch="360"/>
        </w:sectPr>
      </w:pPr>
    </w:p>
    <w:p w:rsidR="003B7F58" w:rsidRDefault="00B36DAF">
      <w:pPr>
        <w:pStyle w:val="Bodytext50"/>
        <w:framePr w:w="6662" w:h="935" w:hRule="exact" w:wrap="none" w:vAnchor="page" w:hAnchor="page" w:x="2802" w:y="2745"/>
        <w:shd w:val="clear" w:color="auto" w:fill="auto"/>
        <w:tabs>
          <w:tab w:val="left" w:pos="1666"/>
          <w:tab w:val="left" w:pos="6202"/>
        </w:tabs>
        <w:spacing w:before="0" w:after="74" w:line="220" w:lineRule="exact"/>
        <w:ind w:left="20"/>
        <w:jc w:val="both"/>
      </w:pPr>
      <w:r>
        <w:rPr>
          <w:rStyle w:val="Bodytext5NotItalic"/>
        </w:rPr>
        <w:lastRenderedPageBreak/>
        <w:t xml:space="preserve">Act </w:t>
      </w:r>
      <w:r>
        <w:rPr>
          <w:rStyle w:val="Bodytext5NotItalic"/>
        </w:rPr>
        <w:t>18</w:t>
      </w:r>
      <w:r>
        <w:rPr>
          <w:rStyle w:val="Bodytext5NotItalic"/>
        </w:rPr>
        <w:tab/>
      </w:r>
      <w:r>
        <w:rPr>
          <w:rStyle w:val="Bodytext51"/>
          <w:i/>
          <w:iCs/>
        </w:rPr>
        <w:t>Value Added Tax (Amendment) Act</w:t>
      </w:r>
      <w:r>
        <w:rPr>
          <w:rStyle w:val="Bodytext5NotItalic"/>
        </w:rPr>
        <w:tab/>
        <w:t>2011</w:t>
      </w:r>
    </w:p>
    <w:p w:rsidR="003B7F58" w:rsidRDefault="00B36DAF">
      <w:pPr>
        <w:pStyle w:val="Bodytext0"/>
        <w:framePr w:w="6662" w:h="935" w:hRule="exact" w:wrap="none" w:vAnchor="page" w:hAnchor="page" w:x="2802" w:y="2745"/>
        <w:numPr>
          <w:ilvl w:val="0"/>
          <w:numId w:val="14"/>
        </w:numPr>
        <w:shd w:val="clear" w:color="auto" w:fill="auto"/>
        <w:tabs>
          <w:tab w:val="left" w:pos="975"/>
        </w:tabs>
        <w:spacing w:after="0" w:line="288" w:lineRule="exact"/>
        <w:ind w:left="980" w:right="20"/>
        <w:jc w:val="left"/>
      </w:pPr>
      <w:r>
        <w:rPr>
          <w:rStyle w:val="Bodytext1"/>
        </w:rPr>
        <w:t>in paragraph 1(q) by inserting immediately after the word “equipment” the words “and ambulances”;</w:t>
      </w:r>
    </w:p>
    <w:p w:rsidR="003B7F58" w:rsidRDefault="00B36DAF">
      <w:pPr>
        <w:pStyle w:val="Bodytext0"/>
        <w:framePr w:w="6662" w:h="4261" w:hRule="exact" w:wrap="none" w:vAnchor="page" w:hAnchor="page" w:x="2802" w:y="3891"/>
        <w:numPr>
          <w:ilvl w:val="0"/>
          <w:numId w:val="14"/>
        </w:numPr>
        <w:shd w:val="clear" w:color="auto" w:fill="auto"/>
        <w:tabs>
          <w:tab w:val="left" w:pos="970"/>
        </w:tabs>
        <w:spacing w:after="0" w:line="283" w:lineRule="exact"/>
        <w:ind w:left="980" w:right="20"/>
        <w:jc w:val="left"/>
      </w:pPr>
      <w:r>
        <w:rPr>
          <w:rStyle w:val="Bodytext1"/>
        </w:rPr>
        <w:t>by inserting immediately after paragraph 1(t) the following—</w:t>
      </w:r>
    </w:p>
    <w:p w:rsidR="003B7F58" w:rsidRDefault="00B36DAF">
      <w:pPr>
        <w:pStyle w:val="Bodytext0"/>
        <w:framePr w:w="6662" w:h="4261" w:hRule="exact" w:wrap="none" w:vAnchor="page" w:hAnchor="page" w:x="2802" w:y="3891"/>
        <w:shd w:val="clear" w:color="auto" w:fill="auto"/>
        <w:spacing w:after="0" w:line="557" w:lineRule="exact"/>
        <w:ind w:left="980" w:firstLine="0"/>
        <w:jc w:val="left"/>
      </w:pPr>
      <w:r>
        <w:rPr>
          <w:rStyle w:val="Bodytext1"/>
        </w:rPr>
        <w:t>“(ta) Supply of power generated by solar;”</w:t>
      </w:r>
    </w:p>
    <w:p w:rsidR="003B7F58" w:rsidRDefault="00B36DAF">
      <w:pPr>
        <w:pStyle w:val="Bodytext0"/>
        <w:framePr w:w="6662" w:h="4261" w:hRule="exact" w:wrap="none" w:vAnchor="page" w:hAnchor="page" w:x="2802" w:y="3891"/>
        <w:numPr>
          <w:ilvl w:val="0"/>
          <w:numId w:val="14"/>
        </w:numPr>
        <w:shd w:val="clear" w:color="auto" w:fill="auto"/>
        <w:tabs>
          <w:tab w:val="left" w:pos="970"/>
        </w:tabs>
        <w:spacing w:after="0" w:line="557" w:lineRule="exact"/>
        <w:ind w:left="980"/>
        <w:jc w:val="left"/>
      </w:pPr>
      <w:r>
        <w:rPr>
          <w:rStyle w:val="Bodytext1"/>
        </w:rPr>
        <w:t xml:space="preserve">by repealing </w:t>
      </w:r>
      <w:r>
        <w:rPr>
          <w:rStyle w:val="Bodytext1"/>
        </w:rPr>
        <w:t>paragraph (j); and</w:t>
      </w:r>
    </w:p>
    <w:p w:rsidR="003B7F58" w:rsidRDefault="00B36DAF">
      <w:pPr>
        <w:pStyle w:val="Bodytext0"/>
        <w:framePr w:w="6662" w:h="4261" w:hRule="exact" w:wrap="none" w:vAnchor="page" w:hAnchor="page" w:x="2802" w:y="3891"/>
        <w:numPr>
          <w:ilvl w:val="0"/>
          <w:numId w:val="14"/>
        </w:numPr>
        <w:shd w:val="clear" w:color="auto" w:fill="auto"/>
        <w:tabs>
          <w:tab w:val="left" w:pos="970"/>
        </w:tabs>
        <w:spacing w:after="0" w:line="557" w:lineRule="exact"/>
        <w:ind w:left="980"/>
        <w:jc w:val="left"/>
      </w:pPr>
      <w:r>
        <w:rPr>
          <w:rStyle w:val="Bodytext1"/>
        </w:rPr>
        <w:t>by repealing paragraph (gg).</w:t>
      </w:r>
    </w:p>
    <w:p w:rsidR="003B7F58" w:rsidRDefault="00B36DAF">
      <w:pPr>
        <w:pStyle w:val="Heading10"/>
        <w:framePr w:w="6662" w:h="4261" w:hRule="exact" w:wrap="none" w:vAnchor="page" w:hAnchor="page" w:x="2802" w:y="3891"/>
        <w:numPr>
          <w:ilvl w:val="0"/>
          <w:numId w:val="1"/>
        </w:numPr>
        <w:shd w:val="clear" w:color="auto" w:fill="auto"/>
        <w:tabs>
          <w:tab w:val="left" w:pos="486"/>
        </w:tabs>
        <w:spacing w:before="0" w:after="0" w:line="557" w:lineRule="exact"/>
        <w:ind w:left="20"/>
      </w:pPr>
      <w:bookmarkStart w:id="9" w:name="bookmark9"/>
      <w:r>
        <w:rPr>
          <w:rStyle w:val="Heading11"/>
        </w:rPr>
        <w:t>Amendment of Third Schedule.</w:t>
      </w:r>
      <w:bookmarkEnd w:id="9"/>
    </w:p>
    <w:p w:rsidR="003B7F58" w:rsidRDefault="00B36DAF">
      <w:pPr>
        <w:pStyle w:val="Bodytext0"/>
        <w:framePr w:w="6662" w:h="4261" w:hRule="exact" w:wrap="none" w:vAnchor="page" w:hAnchor="page" w:x="2802" w:y="3891"/>
        <w:shd w:val="clear" w:color="auto" w:fill="auto"/>
        <w:spacing w:after="180" w:line="278" w:lineRule="exact"/>
        <w:ind w:left="20" w:right="20" w:firstLine="0"/>
        <w:jc w:val="both"/>
      </w:pPr>
      <w:r>
        <w:rPr>
          <w:rStyle w:val="Bodytext1"/>
        </w:rPr>
        <w:t>The principal Act, is amended in the third schedule by inserting immediatly after paragraph (h), the following—</w:t>
      </w:r>
    </w:p>
    <w:p w:rsidR="003B7F58" w:rsidRDefault="00B36DAF">
      <w:pPr>
        <w:pStyle w:val="Bodytext0"/>
        <w:framePr w:w="6662" w:h="4261" w:hRule="exact" w:wrap="none" w:vAnchor="page" w:hAnchor="page" w:x="2802" w:y="3891"/>
        <w:shd w:val="clear" w:color="auto" w:fill="auto"/>
        <w:spacing w:after="0" w:line="278" w:lineRule="exact"/>
        <w:ind w:left="980" w:right="20"/>
        <w:jc w:val="left"/>
      </w:pPr>
      <w:r>
        <w:rPr>
          <w:rStyle w:val="Bodytext1"/>
        </w:rPr>
        <w:t xml:space="preserve">(ha) the supply of water, excluding mineral water and aerated </w:t>
      </w:r>
      <w:r>
        <w:rPr>
          <w:rStyle w:val="Bodytext1"/>
        </w:rPr>
        <w:t>waters containing sweetening matter or flavoured.</w:t>
      </w:r>
    </w:p>
    <w:p w:rsidR="003B7F58" w:rsidRDefault="00B36DAF">
      <w:pPr>
        <w:pStyle w:val="Headerorfooter0"/>
        <w:framePr w:wrap="none" w:vAnchor="page" w:hAnchor="page" w:x="6061" w:y="13158"/>
        <w:shd w:val="clear" w:color="auto" w:fill="auto"/>
        <w:spacing w:line="200" w:lineRule="exact"/>
        <w:ind w:left="20"/>
      </w:pPr>
      <w:r>
        <w:rPr>
          <w:rStyle w:val="Headerorfooter1"/>
        </w:rPr>
        <w:t>8</w:t>
      </w:r>
    </w:p>
    <w:p w:rsidR="003B7F58" w:rsidRDefault="003B7F58">
      <w:pPr>
        <w:rPr>
          <w:sz w:val="2"/>
          <w:szCs w:val="2"/>
        </w:rPr>
      </w:pPr>
    </w:p>
    <w:sectPr w:rsidR="003B7F58" w:rsidSect="003B7F5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AF" w:rsidRDefault="00B36DAF" w:rsidP="003B7F58">
      <w:r>
        <w:separator/>
      </w:r>
    </w:p>
  </w:endnote>
  <w:endnote w:type="continuationSeparator" w:id="1">
    <w:p w:rsidR="00B36DAF" w:rsidRDefault="00B36DAF" w:rsidP="003B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AF" w:rsidRDefault="00B36DAF"/>
  </w:footnote>
  <w:footnote w:type="continuationSeparator" w:id="1">
    <w:p w:rsidR="00B36DAF" w:rsidRDefault="00B36D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6D3"/>
    <w:multiLevelType w:val="multilevel"/>
    <w:tmpl w:val="676039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0596B"/>
    <w:multiLevelType w:val="multilevel"/>
    <w:tmpl w:val="561A84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54E12"/>
    <w:multiLevelType w:val="multilevel"/>
    <w:tmpl w:val="BB4E56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46A4F"/>
    <w:multiLevelType w:val="multilevel"/>
    <w:tmpl w:val="15F23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52BD6"/>
    <w:multiLevelType w:val="multilevel"/>
    <w:tmpl w:val="D9E82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727F5"/>
    <w:multiLevelType w:val="multilevel"/>
    <w:tmpl w:val="2CFAC3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24408"/>
    <w:multiLevelType w:val="multilevel"/>
    <w:tmpl w:val="54ACB3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5D1F"/>
    <w:multiLevelType w:val="multilevel"/>
    <w:tmpl w:val="5686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9574E"/>
    <w:multiLevelType w:val="multilevel"/>
    <w:tmpl w:val="2D2C4C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D031C"/>
    <w:multiLevelType w:val="multilevel"/>
    <w:tmpl w:val="092A0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A6BBF"/>
    <w:multiLevelType w:val="multilevel"/>
    <w:tmpl w:val="8C4A5D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AE0627"/>
    <w:multiLevelType w:val="multilevel"/>
    <w:tmpl w:val="5A6656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1867DB"/>
    <w:multiLevelType w:val="multilevel"/>
    <w:tmpl w:val="1FB831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863EEF"/>
    <w:multiLevelType w:val="multilevel"/>
    <w:tmpl w:val="1EFAA6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7"/>
  </w:num>
  <w:num w:numId="4">
    <w:abstractNumId w:val="8"/>
  </w:num>
  <w:num w:numId="5">
    <w:abstractNumId w:val="1"/>
  </w:num>
  <w:num w:numId="6">
    <w:abstractNumId w:val="0"/>
  </w:num>
  <w:num w:numId="7">
    <w:abstractNumId w:val="13"/>
  </w:num>
  <w:num w:numId="8">
    <w:abstractNumId w:val="11"/>
  </w:num>
  <w:num w:numId="9">
    <w:abstractNumId w:val="5"/>
  </w:num>
  <w:num w:numId="10">
    <w:abstractNumId w:val="12"/>
  </w:num>
  <w:num w:numId="11">
    <w:abstractNumId w:val="9"/>
  </w:num>
  <w:num w:numId="12">
    <w:abstractNumId w:val="2"/>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B7F58"/>
    <w:rsid w:val="003B7F58"/>
    <w:rsid w:val="009A5D8A"/>
    <w:rsid w:val="00B3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7F5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7F58"/>
    <w:rPr>
      <w:color w:val="0066CC"/>
      <w:u w:val="single"/>
    </w:rPr>
  </w:style>
  <w:style w:type="character" w:customStyle="1" w:styleId="Bodytext2">
    <w:name w:val="Body text (2)_"/>
    <w:basedOn w:val="DefaultParagraphFont"/>
    <w:link w:val="Bodytext20"/>
    <w:rsid w:val="003B7F58"/>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3B7F58"/>
    <w:rPr>
      <w:color w:val="000000"/>
      <w:w w:val="100"/>
      <w:position w:val="0"/>
      <w:lang w:val="en-US"/>
    </w:rPr>
  </w:style>
  <w:style w:type="character" w:customStyle="1" w:styleId="Bodytext3">
    <w:name w:val="Body text (3)_"/>
    <w:basedOn w:val="DefaultParagraphFont"/>
    <w:link w:val="Bodytext30"/>
    <w:rsid w:val="003B7F58"/>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3B7F58"/>
    <w:rPr>
      <w:color w:val="000000"/>
      <w:w w:val="100"/>
      <w:position w:val="0"/>
      <w:lang w:val="en-US"/>
    </w:rPr>
  </w:style>
  <w:style w:type="character" w:customStyle="1" w:styleId="Bodytext4">
    <w:name w:val="Body text (4)_"/>
    <w:basedOn w:val="DefaultParagraphFont"/>
    <w:link w:val="Bodytext40"/>
    <w:rsid w:val="003B7F58"/>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3B7F58"/>
    <w:rPr>
      <w:color w:val="000000"/>
      <w:w w:val="100"/>
      <w:position w:val="0"/>
      <w:lang w:val="en-US"/>
    </w:rPr>
  </w:style>
  <w:style w:type="character" w:customStyle="1" w:styleId="Bodytext5">
    <w:name w:val="Body text (5)_"/>
    <w:basedOn w:val="DefaultParagraphFont"/>
    <w:link w:val="Bodytext50"/>
    <w:rsid w:val="003B7F58"/>
    <w:rPr>
      <w:rFonts w:ascii="Times New Roman" w:eastAsia="Times New Roman" w:hAnsi="Times New Roman" w:cs="Times New Roman"/>
      <w:b w:val="0"/>
      <w:bCs w:val="0"/>
      <w:i/>
      <w:iCs/>
      <w:smallCaps w:val="0"/>
      <w:strike w:val="0"/>
      <w:spacing w:val="-6"/>
      <w:sz w:val="22"/>
      <w:szCs w:val="22"/>
      <w:u w:val="none"/>
    </w:rPr>
  </w:style>
  <w:style w:type="character" w:customStyle="1" w:styleId="Bodytext5NotItalic">
    <w:name w:val="Body text (5) + Not Italic"/>
    <w:aliases w:val="Spacing 0 pt"/>
    <w:basedOn w:val="Bodytext5"/>
    <w:rsid w:val="003B7F58"/>
    <w:rPr>
      <w:i/>
      <w:iCs/>
      <w:color w:val="000000"/>
      <w:spacing w:val="0"/>
      <w:w w:val="100"/>
      <w:position w:val="0"/>
      <w:lang w:val="en-US"/>
    </w:rPr>
  </w:style>
  <w:style w:type="character" w:customStyle="1" w:styleId="Bodytext51">
    <w:name w:val="Body text (5)"/>
    <w:basedOn w:val="Bodytext5"/>
    <w:rsid w:val="003B7F58"/>
    <w:rPr>
      <w:color w:val="000000"/>
      <w:w w:val="100"/>
      <w:position w:val="0"/>
      <w:lang w:val="en-US"/>
    </w:rPr>
  </w:style>
  <w:style w:type="character" w:customStyle="1" w:styleId="Bodytext6">
    <w:name w:val="Body text (6)_"/>
    <w:basedOn w:val="DefaultParagraphFont"/>
    <w:link w:val="Bodytext60"/>
    <w:rsid w:val="003B7F58"/>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Bodytext61">
    <w:name w:val="Body text (6)"/>
    <w:basedOn w:val="Bodytext6"/>
    <w:rsid w:val="003B7F58"/>
    <w:rPr>
      <w:color w:val="000000"/>
      <w:w w:val="100"/>
      <w:position w:val="0"/>
      <w:lang w:val="en-US"/>
    </w:rPr>
  </w:style>
  <w:style w:type="character" w:customStyle="1" w:styleId="Bodytext">
    <w:name w:val="Body text_"/>
    <w:basedOn w:val="DefaultParagraphFont"/>
    <w:link w:val="Bodytext0"/>
    <w:rsid w:val="003B7F58"/>
    <w:rPr>
      <w:rFonts w:ascii="Times New Roman" w:eastAsia="Times New Roman" w:hAnsi="Times New Roman" w:cs="Times New Roman"/>
      <w:b w:val="0"/>
      <w:bCs w:val="0"/>
      <w:i w:val="0"/>
      <w:iCs w:val="0"/>
      <w:smallCaps w:val="0"/>
      <w:strike w:val="0"/>
      <w:sz w:val="22"/>
      <w:szCs w:val="22"/>
      <w:u w:val="none"/>
    </w:rPr>
  </w:style>
  <w:style w:type="character" w:customStyle="1" w:styleId="Bodytext10pt">
    <w:name w:val="Body text + 10 pt"/>
    <w:aliases w:val="Italic,Spacing 0 pt"/>
    <w:basedOn w:val="Bodytext"/>
    <w:rsid w:val="003B7F58"/>
    <w:rPr>
      <w:i/>
      <w:iCs/>
      <w:color w:val="000000"/>
      <w:spacing w:val="-1"/>
      <w:w w:val="100"/>
      <w:position w:val="0"/>
      <w:sz w:val="20"/>
      <w:szCs w:val="20"/>
      <w:lang w:val="en-US"/>
    </w:rPr>
  </w:style>
  <w:style w:type="character" w:customStyle="1" w:styleId="Bodytext10pt0">
    <w:name w:val="Body text + 10 pt"/>
    <w:aliases w:val="Spacing 0 pt"/>
    <w:basedOn w:val="Bodytext"/>
    <w:rsid w:val="003B7F58"/>
    <w:rPr>
      <w:color w:val="000000"/>
      <w:spacing w:val="1"/>
      <w:w w:val="100"/>
      <w:position w:val="0"/>
      <w:sz w:val="20"/>
      <w:szCs w:val="20"/>
      <w:lang w:val="en-US"/>
    </w:rPr>
  </w:style>
  <w:style w:type="character" w:customStyle="1" w:styleId="Headerorfooter">
    <w:name w:val="Header or footer_"/>
    <w:basedOn w:val="DefaultParagraphFont"/>
    <w:link w:val="Headerorfooter0"/>
    <w:rsid w:val="003B7F58"/>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3B7F58"/>
    <w:rPr>
      <w:color w:val="000000"/>
      <w:spacing w:val="0"/>
      <w:w w:val="100"/>
      <w:position w:val="0"/>
    </w:rPr>
  </w:style>
  <w:style w:type="character" w:customStyle="1" w:styleId="Bodytext1">
    <w:name w:val="Body text"/>
    <w:basedOn w:val="Bodytext"/>
    <w:rsid w:val="003B7F58"/>
    <w:rPr>
      <w:color w:val="000000"/>
      <w:spacing w:val="0"/>
      <w:w w:val="100"/>
      <w:position w:val="0"/>
      <w:lang w:val="en-US"/>
    </w:rPr>
  </w:style>
  <w:style w:type="character" w:customStyle="1" w:styleId="Bodytext85pt">
    <w:name w:val="Body text + 8.5 pt"/>
    <w:aliases w:val="Spacing 0 pt"/>
    <w:basedOn w:val="Bodytext"/>
    <w:rsid w:val="003B7F58"/>
    <w:rPr>
      <w:color w:val="000000"/>
      <w:spacing w:val="-2"/>
      <w:w w:val="100"/>
      <w:position w:val="0"/>
      <w:sz w:val="17"/>
      <w:szCs w:val="17"/>
      <w:lang w:val="en-US"/>
    </w:rPr>
  </w:style>
  <w:style w:type="character" w:customStyle="1" w:styleId="Heading1">
    <w:name w:val="Heading #1_"/>
    <w:basedOn w:val="DefaultParagraphFont"/>
    <w:link w:val="Heading10"/>
    <w:rsid w:val="003B7F58"/>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3B7F58"/>
    <w:rPr>
      <w:color w:val="000000"/>
      <w:spacing w:val="0"/>
      <w:w w:val="100"/>
      <w:position w:val="0"/>
      <w:lang w:val="en-US"/>
    </w:rPr>
  </w:style>
  <w:style w:type="paragraph" w:customStyle="1" w:styleId="Bodytext20">
    <w:name w:val="Body text (2)"/>
    <w:basedOn w:val="Normal"/>
    <w:link w:val="Bodytext2"/>
    <w:rsid w:val="003B7F58"/>
    <w:pPr>
      <w:shd w:val="clear" w:color="auto" w:fill="FFFFFF"/>
      <w:spacing w:line="221"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3B7F58"/>
    <w:pPr>
      <w:shd w:val="clear" w:color="auto" w:fill="FFFFFF"/>
      <w:spacing w:line="221" w:lineRule="exac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3B7F58"/>
    <w:pPr>
      <w:shd w:val="clear" w:color="auto" w:fill="FFFFFF"/>
      <w:spacing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3B7F58"/>
    <w:pPr>
      <w:shd w:val="clear" w:color="auto" w:fill="FFFFFF"/>
      <w:spacing w:before="300" w:line="418" w:lineRule="exact"/>
    </w:pPr>
    <w:rPr>
      <w:rFonts w:ascii="Times New Roman" w:eastAsia="Times New Roman" w:hAnsi="Times New Roman" w:cs="Times New Roman"/>
      <w:i/>
      <w:iCs/>
      <w:spacing w:val="-6"/>
      <w:sz w:val="22"/>
      <w:szCs w:val="22"/>
    </w:rPr>
  </w:style>
  <w:style w:type="paragraph" w:customStyle="1" w:styleId="Bodytext60">
    <w:name w:val="Body text (6)"/>
    <w:basedOn w:val="Normal"/>
    <w:link w:val="Bodytext6"/>
    <w:rsid w:val="003B7F58"/>
    <w:pPr>
      <w:shd w:val="clear" w:color="auto" w:fill="FFFFFF"/>
      <w:spacing w:after="300" w:line="418" w:lineRule="exact"/>
      <w:jc w:val="center"/>
    </w:pPr>
    <w:rPr>
      <w:rFonts w:ascii="Times New Roman" w:eastAsia="Times New Roman" w:hAnsi="Times New Roman" w:cs="Times New Roman"/>
      <w:spacing w:val="1"/>
      <w:sz w:val="20"/>
      <w:szCs w:val="20"/>
    </w:rPr>
  </w:style>
  <w:style w:type="paragraph" w:customStyle="1" w:styleId="Bodytext0">
    <w:name w:val="Body text"/>
    <w:basedOn w:val="Normal"/>
    <w:link w:val="Bodytext"/>
    <w:rsid w:val="003B7F58"/>
    <w:pPr>
      <w:shd w:val="clear" w:color="auto" w:fill="FFFFFF"/>
      <w:spacing w:after="360" w:line="0" w:lineRule="atLeast"/>
      <w:ind w:hanging="48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3B7F58"/>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rsid w:val="003B7F58"/>
    <w:pPr>
      <w:shd w:val="clear" w:color="auto" w:fill="FFFFFF"/>
      <w:spacing w:before="240" w:after="120" w:line="0" w:lineRule="atLeast"/>
      <w:jc w:val="both"/>
      <w:outlineLvl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2014-06-02T10:14:00Z</dcterms:created>
  <dcterms:modified xsi:type="dcterms:W3CDTF">2014-06-02T10:14:00Z</dcterms:modified>
</cp:coreProperties>
</file>