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06" w:rsidRDefault="00452B06">
      <w:pPr>
        <w:rPr>
          <w:sz w:val="2"/>
          <w:szCs w:val="2"/>
        </w:rPr>
      </w:pPr>
      <w:r w:rsidRPr="00452B06">
        <w:pict>
          <v:rect id="_x0000_s1026" style="position:absolute;margin-left:135.15pt;margin-top:170.4pt;width:335.05pt;height:484.9pt;z-index:-251658752;mso-position-horizontal-relative:page;mso-position-vertical-relative:page" stroked="f">
            <w10:wrap anchorx="page" anchory="page"/>
          </v:rect>
        </w:pict>
      </w:r>
    </w:p>
    <w:p w:rsidR="00452B06" w:rsidRDefault="008E5375">
      <w:pPr>
        <w:pStyle w:val="Bodytext20"/>
        <w:framePr w:w="6878" w:h="2558" w:hRule="exact" w:wrap="none" w:vAnchor="page" w:hAnchor="page" w:x="2694" w:y="2988"/>
        <w:shd w:val="clear" w:color="auto" w:fill="auto"/>
        <w:ind w:left="20"/>
      </w:pPr>
      <w:r>
        <w:rPr>
          <w:rStyle w:val="Bodytext21"/>
          <w:b/>
          <w:bCs/>
        </w:rPr>
        <w:t>ACTS</w:t>
      </w:r>
    </w:p>
    <w:p w:rsidR="00452B06" w:rsidRDefault="008E5375">
      <w:pPr>
        <w:pStyle w:val="Bodytext20"/>
        <w:framePr w:w="6878" w:h="2558" w:hRule="exact" w:wrap="none" w:vAnchor="page" w:hAnchor="page" w:x="2694" w:y="2988"/>
        <w:shd w:val="clear" w:color="auto" w:fill="auto"/>
        <w:tabs>
          <w:tab w:val="left" w:pos="5266"/>
        </w:tabs>
        <w:ind w:left="20"/>
      </w:pPr>
      <w:r>
        <w:rPr>
          <w:rStyle w:val="Bodytext21"/>
          <w:b/>
          <w:bCs/>
        </w:rPr>
        <w:t>SUPPLEMENT No. 6</w:t>
      </w:r>
      <w:r>
        <w:rPr>
          <w:rStyle w:val="Bodytext21"/>
          <w:b/>
          <w:bCs/>
        </w:rPr>
        <w:tab/>
        <w:t>25th June, 2010.</w:t>
      </w:r>
    </w:p>
    <w:p w:rsidR="00452B06" w:rsidRDefault="008E5375">
      <w:pPr>
        <w:pStyle w:val="Bodytext20"/>
        <w:framePr w:w="6878" w:h="2558" w:hRule="exact" w:wrap="none" w:vAnchor="page" w:hAnchor="page" w:x="2694" w:y="2988"/>
        <w:shd w:val="clear" w:color="auto" w:fill="auto"/>
        <w:ind w:left="200"/>
        <w:jc w:val="center"/>
      </w:pPr>
      <w:r>
        <w:rPr>
          <w:rStyle w:val="Bodytext21"/>
          <w:b/>
          <w:bCs/>
        </w:rPr>
        <w:t>ACTS SUPPLEMENT</w:t>
      </w:r>
    </w:p>
    <w:p w:rsidR="00452B06" w:rsidRDefault="008E5375">
      <w:pPr>
        <w:pStyle w:val="Bodytext30"/>
        <w:framePr w:w="6878" w:h="2558" w:hRule="exact" w:wrap="none" w:vAnchor="page" w:hAnchor="page" w:x="2694" w:y="2988"/>
        <w:shd w:val="clear" w:color="auto" w:fill="auto"/>
        <w:spacing w:after="90" w:line="140" w:lineRule="exact"/>
        <w:ind w:left="200"/>
      </w:pPr>
      <w:r>
        <w:rPr>
          <w:rStyle w:val="Bodytext31"/>
          <w:i/>
          <w:iCs/>
        </w:rPr>
        <w:t>to The Uganda Gazette No. 39 Volume CIII dated 25th June, 2010.</w:t>
      </w:r>
    </w:p>
    <w:p w:rsidR="00452B06" w:rsidRDefault="008E5375">
      <w:pPr>
        <w:pStyle w:val="Bodytext40"/>
        <w:framePr w:w="6878" w:h="2558" w:hRule="exact" w:wrap="none" w:vAnchor="page" w:hAnchor="page" w:x="2694" w:y="2988"/>
        <w:shd w:val="clear" w:color="auto" w:fill="auto"/>
        <w:spacing w:before="0" w:after="228" w:line="140" w:lineRule="exact"/>
        <w:ind w:left="200"/>
      </w:pPr>
      <w:r>
        <w:rPr>
          <w:rStyle w:val="Bodytext41"/>
        </w:rPr>
        <w:t>Printed by UPPC, Entebbe, by Order of the Government.</w:t>
      </w:r>
    </w:p>
    <w:p w:rsidR="00452B06" w:rsidRDefault="008E5375">
      <w:pPr>
        <w:pStyle w:val="Bodytext50"/>
        <w:framePr w:w="6878" w:h="2558" w:hRule="exact" w:wrap="none" w:vAnchor="page" w:hAnchor="page" w:x="2694" w:y="2988"/>
        <w:shd w:val="clear" w:color="auto" w:fill="auto"/>
        <w:tabs>
          <w:tab w:val="left" w:pos="6193"/>
        </w:tabs>
        <w:spacing w:before="0"/>
        <w:ind w:left="20"/>
      </w:pPr>
      <w:r>
        <w:rPr>
          <w:rStyle w:val="Bodytext5NotItalic"/>
        </w:rPr>
        <w:t xml:space="preserve">Act 14 </w:t>
      </w:r>
      <w:r>
        <w:rPr>
          <w:rStyle w:val="Bodytext51"/>
          <w:i/>
          <w:iCs/>
        </w:rPr>
        <w:t>Presidential Elections (Amendment) Act</w:t>
      </w:r>
      <w:r>
        <w:rPr>
          <w:rStyle w:val="Bodytext5NotItalic"/>
        </w:rPr>
        <w:tab/>
        <w:t>2010</w:t>
      </w:r>
    </w:p>
    <w:p w:rsidR="00452B06" w:rsidRDefault="008E5375">
      <w:pPr>
        <w:pStyle w:val="Bodytext60"/>
        <w:framePr w:w="6878" w:h="2558" w:hRule="exact" w:wrap="none" w:vAnchor="page" w:hAnchor="page" w:x="2694" w:y="2988"/>
        <w:shd w:val="clear" w:color="auto" w:fill="auto"/>
        <w:spacing w:after="0"/>
        <w:ind w:left="200"/>
      </w:pPr>
      <w:r>
        <w:rPr>
          <w:rStyle w:val="Bodytext61"/>
        </w:rPr>
        <w:t xml:space="preserve">THE PRESIDENTIAL ELECTIONS </w:t>
      </w:r>
      <w:r>
        <w:rPr>
          <w:rStyle w:val="Bodytext61"/>
        </w:rPr>
        <w:t>(AMENDMENT) ACT, 2010.</w:t>
      </w:r>
    </w:p>
    <w:p w:rsidR="00452B06" w:rsidRDefault="008E5375">
      <w:pPr>
        <w:pStyle w:val="Tablecaption0"/>
        <w:framePr w:wrap="none" w:vAnchor="page" w:hAnchor="page" w:x="4456" w:y="6007"/>
        <w:shd w:val="clear" w:color="auto" w:fill="auto"/>
        <w:spacing w:line="200" w:lineRule="exact"/>
      </w:pPr>
      <w:r>
        <w:rPr>
          <w:rStyle w:val="Tablecaption1"/>
        </w:rPr>
        <w:t>ARRANGEMENT OF SECTIONS.</w:t>
      </w:r>
    </w:p>
    <w:tbl>
      <w:tblPr>
        <w:tblOverlap w:val="never"/>
        <w:tblW w:w="0" w:type="auto"/>
        <w:tblLayout w:type="fixed"/>
        <w:tblCellMar>
          <w:left w:w="10" w:type="dxa"/>
          <w:right w:w="10" w:type="dxa"/>
        </w:tblCellMar>
        <w:tblLook w:val="04A0"/>
      </w:tblPr>
      <w:tblGrid>
        <w:gridCol w:w="754"/>
        <w:gridCol w:w="5798"/>
      </w:tblGrid>
      <w:tr w:rsidR="00452B06">
        <w:tblPrEx>
          <w:tblCellMar>
            <w:top w:w="0" w:type="dxa"/>
            <w:bottom w:w="0" w:type="dxa"/>
          </w:tblCellMar>
        </w:tblPrEx>
        <w:trPr>
          <w:trHeight w:hRule="exact" w:val="346"/>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
              </w:rPr>
              <w:t>Section.</w:t>
            </w:r>
          </w:p>
        </w:tc>
        <w:tc>
          <w:tcPr>
            <w:tcW w:w="5798" w:type="dxa"/>
            <w:shd w:val="clear" w:color="auto" w:fill="FFFFFF"/>
          </w:tcPr>
          <w:p w:rsidR="00452B06" w:rsidRDefault="00452B06">
            <w:pPr>
              <w:framePr w:w="6552" w:h="6178" w:wrap="none" w:vAnchor="page" w:hAnchor="page" w:x="2699" w:y="6277"/>
              <w:rPr>
                <w:sz w:val="10"/>
                <w:szCs w:val="10"/>
              </w:rPr>
            </w:pPr>
          </w:p>
        </w:tc>
      </w:tr>
      <w:tr w:rsidR="00452B06">
        <w:tblPrEx>
          <w:tblCellMar>
            <w:top w:w="0" w:type="dxa"/>
            <w:bottom w:w="0" w:type="dxa"/>
          </w:tblCellMar>
        </w:tblPrEx>
        <w:trPr>
          <w:trHeight w:hRule="exact" w:val="403"/>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3 of the Presidential Elections Act, 2005</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2.</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6 of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3.</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15 of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4.</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 xml:space="preserve">Amendment of section 16 of </w:t>
            </w:r>
            <w:r>
              <w:rPr>
                <w:rStyle w:val="Bodytext10pt0"/>
              </w:rPr>
              <w:t>the principal Act.</w:t>
            </w:r>
          </w:p>
        </w:tc>
      </w:tr>
      <w:tr w:rsidR="00452B06">
        <w:tblPrEx>
          <w:tblCellMar>
            <w:top w:w="0" w:type="dxa"/>
            <w:bottom w:w="0" w:type="dxa"/>
          </w:tblCellMar>
        </w:tblPrEx>
        <w:trPr>
          <w:trHeight w:hRule="exact" w:val="317"/>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5.</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17 of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6.</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Insertion of new section 19A in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7.</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22 of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8.</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27 of the principal Act.</w:t>
            </w:r>
          </w:p>
        </w:tc>
      </w:tr>
      <w:tr w:rsidR="00452B06">
        <w:tblPrEx>
          <w:tblCellMar>
            <w:top w:w="0" w:type="dxa"/>
            <w:bottom w:w="0" w:type="dxa"/>
          </w:tblCellMar>
        </w:tblPrEx>
        <w:trPr>
          <w:trHeight w:hRule="exact" w:val="317"/>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9.</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 xml:space="preserve">Insertion of new section </w:t>
            </w:r>
            <w:r>
              <w:rPr>
                <w:rStyle w:val="Bodytext10pt0"/>
              </w:rPr>
              <w:t>section 28A in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10.</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33 of the principal Act.</w:t>
            </w:r>
          </w:p>
        </w:tc>
      </w:tr>
      <w:tr w:rsidR="00452B06">
        <w:tblPrEx>
          <w:tblCellMar>
            <w:top w:w="0" w:type="dxa"/>
            <w:bottom w:w="0" w:type="dxa"/>
          </w:tblCellMar>
        </w:tblPrEx>
        <w:trPr>
          <w:trHeight w:hRule="exact" w:val="317"/>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11.</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35 of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12.</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39 of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13.</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42 of the principal Act.</w:t>
            </w:r>
          </w:p>
        </w:tc>
      </w:tr>
      <w:tr w:rsidR="00452B06">
        <w:tblPrEx>
          <w:tblCellMar>
            <w:top w:w="0" w:type="dxa"/>
            <w:bottom w:w="0" w:type="dxa"/>
          </w:tblCellMar>
        </w:tblPrEx>
        <w:trPr>
          <w:trHeight w:hRule="exact" w:val="317"/>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14.</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 xml:space="preserve">Amendment of </w:t>
            </w:r>
            <w:r>
              <w:rPr>
                <w:rStyle w:val="Bodytext10pt0"/>
              </w:rPr>
              <w:t>section 51 of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15.</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52 of the principal Act.</w:t>
            </w:r>
          </w:p>
        </w:tc>
      </w:tr>
      <w:tr w:rsidR="00452B06">
        <w:tblPrEx>
          <w:tblCellMar>
            <w:top w:w="0" w:type="dxa"/>
            <w:bottom w:w="0" w:type="dxa"/>
          </w:tblCellMar>
        </w:tblPrEx>
        <w:trPr>
          <w:trHeight w:hRule="exact" w:val="322"/>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16.</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56 of the principal Act</w:t>
            </w:r>
          </w:p>
        </w:tc>
      </w:tr>
      <w:tr w:rsidR="00452B06">
        <w:tblPrEx>
          <w:tblCellMar>
            <w:top w:w="0" w:type="dxa"/>
            <w:bottom w:w="0" w:type="dxa"/>
          </w:tblCellMar>
        </w:tblPrEx>
        <w:trPr>
          <w:trHeight w:hRule="exact" w:val="317"/>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17.</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64 of the principal Act</w:t>
            </w:r>
          </w:p>
        </w:tc>
      </w:tr>
      <w:tr w:rsidR="00452B06">
        <w:tblPrEx>
          <w:tblCellMar>
            <w:top w:w="0" w:type="dxa"/>
            <w:bottom w:w="0" w:type="dxa"/>
          </w:tblCellMar>
        </w:tblPrEx>
        <w:trPr>
          <w:trHeight w:hRule="exact" w:val="307"/>
        </w:trPr>
        <w:tc>
          <w:tcPr>
            <w:tcW w:w="754"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right="100" w:firstLine="0"/>
              <w:jc w:val="right"/>
            </w:pPr>
            <w:r>
              <w:rPr>
                <w:rStyle w:val="Bodytext10pt0"/>
              </w:rPr>
              <w:t>18.</w:t>
            </w:r>
          </w:p>
        </w:tc>
        <w:tc>
          <w:tcPr>
            <w:tcW w:w="5798" w:type="dxa"/>
            <w:shd w:val="clear" w:color="auto" w:fill="FFFFFF"/>
          </w:tcPr>
          <w:p w:rsidR="00452B06" w:rsidRDefault="008E5375">
            <w:pPr>
              <w:pStyle w:val="Bodytext0"/>
              <w:framePr w:w="6552" w:h="6178" w:wrap="none" w:vAnchor="page" w:hAnchor="page" w:x="2699" w:y="6277"/>
              <w:shd w:val="clear" w:color="auto" w:fill="auto"/>
              <w:spacing w:before="0" w:after="0" w:line="200" w:lineRule="exact"/>
              <w:ind w:left="120" w:firstLine="0"/>
              <w:jc w:val="left"/>
            </w:pPr>
            <w:r>
              <w:rPr>
                <w:rStyle w:val="Bodytext10pt0"/>
              </w:rPr>
              <w:t>Amendment of section 68 of the principal Act</w:t>
            </w:r>
          </w:p>
        </w:tc>
      </w:tr>
    </w:tbl>
    <w:p w:rsidR="00452B06" w:rsidRDefault="008E5375">
      <w:pPr>
        <w:pStyle w:val="Headerorfooter0"/>
        <w:framePr w:wrap="none" w:vAnchor="page" w:hAnchor="page" w:x="5996" w:y="13150"/>
        <w:shd w:val="clear" w:color="auto" w:fill="auto"/>
        <w:spacing w:line="210" w:lineRule="exact"/>
        <w:ind w:left="20"/>
      </w:pPr>
      <w:r>
        <w:rPr>
          <w:rStyle w:val="Headerorfooter1"/>
        </w:rPr>
        <w:t>1</w:t>
      </w:r>
    </w:p>
    <w:p w:rsidR="00452B06" w:rsidRDefault="00452B06">
      <w:pPr>
        <w:rPr>
          <w:sz w:val="2"/>
          <w:szCs w:val="2"/>
        </w:rPr>
        <w:sectPr w:rsidR="00452B06">
          <w:pgSz w:w="12240" w:h="15840"/>
          <w:pgMar w:top="0" w:right="0" w:bottom="0" w:left="0" w:header="0" w:footer="3" w:gutter="0"/>
          <w:cols w:space="720"/>
          <w:noEndnote/>
          <w:docGrid w:linePitch="360"/>
        </w:sectPr>
      </w:pPr>
    </w:p>
    <w:p w:rsidR="00452B06" w:rsidRDefault="008E5375">
      <w:pPr>
        <w:pStyle w:val="Bodytext50"/>
        <w:framePr w:wrap="none" w:vAnchor="page" w:hAnchor="page" w:x="2780" w:y="2753"/>
        <w:shd w:val="clear" w:color="auto" w:fill="auto"/>
        <w:tabs>
          <w:tab w:val="left" w:pos="6193"/>
        </w:tabs>
        <w:spacing w:before="0" w:line="210" w:lineRule="exact"/>
        <w:ind w:left="20"/>
        <w:jc w:val="both"/>
      </w:pPr>
      <w:r>
        <w:rPr>
          <w:rStyle w:val="Bodytext5NotItalic"/>
        </w:rPr>
        <w:lastRenderedPageBreak/>
        <w:t xml:space="preserve">Act 14 </w:t>
      </w:r>
      <w:r>
        <w:rPr>
          <w:rStyle w:val="Bodytext51"/>
          <w:i/>
          <w:iCs/>
        </w:rPr>
        <w:t>Presidential Elections (Amendment) Act</w:t>
      </w:r>
      <w:r>
        <w:rPr>
          <w:rStyle w:val="Bodytext5NotItalic"/>
        </w:rPr>
        <w:tab/>
        <w:t>2010</w:t>
      </w:r>
    </w:p>
    <w:p w:rsidR="00452B06" w:rsidRDefault="008E5375">
      <w:pPr>
        <w:pStyle w:val="Bodytext0"/>
        <w:framePr w:w="6706" w:h="8035" w:hRule="exact" w:wrap="none" w:vAnchor="page" w:hAnchor="page" w:x="2780" w:y="5048"/>
        <w:shd w:val="clear" w:color="auto" w:fill="auto"/>
        <w:spacing w:before="0" w:after="143" w:line="210" w:lineRule="exact"/>
        <w:ind w:left="20" w:firstLine="0"/>
      </w:pPr>
      <w:r>
        <w:rPr>
          <w:rStyle w:val="Bodytext1"/>
        </w:rPr>
        <w:t>THE PRESIDENTIAL ELECTIONS (AMENDMENT) ACT, 2010</w:t>
      </w:r>
    </w:p>
    <w:p w:rsidR="00452B06" w:rsidRDefault="008E5375">
      <w:pPr>
        <w:pStyle w:val="Bodytext0"/>
        <w:framePr w:w="6706" w:h="8035" w:hRule="exact" w:wrap="none" w:vAnchor="page" w:hAnchor="page" w:x="2780" w:y="5048"/>
        <w:shd w:val="clear" w:color="auto" w:fill="auto"/>
        <w:spacing w:before="0" w:after="0" w:line="278" w:lineRule="exact"/>
        <w:ind w:left="20" w:right="40" w:firstLine="0"/>
      </w:pPr>
      <w:r>
        <w:rPr>
          <w:rStyle w:val="Bodytext1"/>
        </w:rPr>
        <w:t xml:space="preserve">An Act to amend the Presidential Elections Act, 2005 to require the Secretary General of a political party or organization to notify the Commission where a </w:t>
      </w:r>
      <w:r>
        <w:rPr>
          <w:rStyle w:val="Bodytext1"/>
        </w:rPr>
        <w:t>candidate sponsored by a political party or organization withdraws from an election; to require the Electoral Commission to declare a candidate elected unopposed where one of only two candidates withdraws from an election; to require the Commission to cons</w:t>
      </w:r>
      <w:r>
        <w:rPr>
          <w:rStyle w:val="Bodytext1"/>
        </w:rPr>
        <w:t xml:space="preserve">ult a candidate on his or her security detail; to prescribe an offence for unauthorised use of Government resources by any person for purposes of campaigning for any candidate in an election; to allow representatives of political parties and organizations </w:t>
      </w:r>
      <w:r>
        <w:rPr>
          <w:rStyle w:val="Bodytext1"/>
        </w:rPr>
        <w:t>and independent candidates taking part in an election to be present during the packing and dispatch of election materials; to require the Commission to provide political parties, political organizations and independent candidates taking part in an election</w:t>
      </w:r>
      <w:r>
        <w:rPr>
          <w:rStyle w:val="Bodytext1"/>
        </w:rPr>
        <w:t xml:space="preserve"> with serial numbers of ballot papers and seals of ballot boxes supplied to each polling station; to allow a person who has no voter’s cards but whose name and photograph appears on the voters register to vote; to require a returning officer to compile and</w:t>
      </w:r>
      <w:r>
        <w:rPr>
          <w:rStyle w:val="Bodytext1"/>
        </w:rPr>
        <w:t xml:space="preserve"> submit to the Commission a report of the elections within the returning officer’s electoral district within seven days after the conclusion of the election; to prohibit fundraising and the giving of donations during the period of campaigning; and for rela</w:t>
      </w:r>
      <w:r>
        <w:rPr>
          <w:rStyle w:val="Bodytext1"/>
        </w:rPr>
        <w:t>ted matters.</w:t>
      </w:r>
    </w:p>
    <w:p w:rsidR="00452B06" w:rsidRDefault="008E5375">
      <w:pPr>
        <w:pStyle w:val="Bodytext70"/>
        <w:framePr w:w="6706" w:h="8035" w:hRule="exact" w:wrap="none" w:vAnchor="page" w:hAnchor="page" w:x="2780" w:y="5048"/>
        <w:shd w:val="clear" w:color="auto" w:fill="auto"/>
        <w:spacing w:before="0"/>
        <w:ind w:left="20"/>
      </w:pPr>
      <w:r>
        <w:rPr>
          <w:rStyle w:val="Bodytext71"/>
        </w:rPr>
        <w:t xml:space="preserve">Date of Assent: </w:t>
      </w:r>
      <w:r>
        <w:rPr>
          <w:rStyle w:val="Bodytext7105pt"/>
        </w:rPr>
        <w:t>5th June, 2010.</w:t>
      </w:r>
    </w:p>
    <w:p w:rsidR="00452B06" w:rsidRDefault="008E5375">
      <w:pPr>
        <w:pStyle w:val="Bodytext50"/>
        <w:framePr w:w="6706" w:h="8035" w:hRule="exact" w:wrap="none" w:vAnchor="page" w:hAnchor="page" w:x="2780" w:y="5048"/>
        <w:shd w:val="clear" w:color="auto" w:fill="auto"/>
        <w:spacing w:before="0" w:line="480" w:lineRule="exact"/>
        <w:ind w:left="20"/>
        <w:jc w:val="both"/>
      </w:pPr>
      <w:r>
        <w:rPr>
          <w:rStyle w:val="Bodytext51"/>
          <w:i/>
          <w:iCs/>
        </w:rPr>
        <w:t>Date of Commencement:</w:t>
      </w:r>
      <w:r>
        <w:rPr>
          <w:rStyle w:val="Bodytext5NotItalic"/>
        </w:rPr>
        <w:t xml:space="preserve"> 25th June, 2010.</w:t>
      </w:r>
    </w:p>
    <w:p w:rsidR="00452B06" w:rsidRDefault="008E5375">
      <w:pPr>
        <w:pStyle w:val="Bodytext0"/>
        <w:framePr w:w="6706" w:h="8035" w:hRule="exact" w:wrap="none" w:vAnchor="page" w:hAnchor="page" w:x="2780" w:y="5048"/>
        <w:shd w:val="clear" w:color="auto" w:fill="auto"/>
        <w:spacing w:before="0" w:after="0" w:line="480" w:lineRule="exact"/>
        <w:ind w:left="20" w:firstLine="0"/>
      </w:pPr>
      <w:r>
        <w:rPr>
          <w:rStyle w:val="Bodytext85pt"/>
        </w:rPr>
        <w:t xml:space="preserve">Be it enacted </w:t>
      </w:r>
      <w:r>
        <w:rPr>
          <w:rStyle w:val="Bodytext1"/>
        </w:rPr>
        <w:t>by Parliament as follows:</w:t>
      </w:r>
    </w:p>
    <w:p w:rsidR="00452B06" w:rsidRDefault="008E5375">
      <w:pPr>
        <w:pStyle w:val="Headerorfooter0"/>
        <w:framePr w:w="6754" w:h="239" w:hRule="exact" w:wrap="none" w:vAnchor="page" w:hAnchor="page" w:x="2756" w:y="13179"/>
        <w:shd w:val="clear" w:color="auto" w:fill="auto"/>
        <w:spacing w:line="210" w:lineRule="exact"/>
        <w:ind w:left="20"/>
        <w:jc w:val="center"/>
      </w:pPr>
      <w:r>
        <w:rPr>
          <w:rStyle w:val="Headerorfooter1"/>
        </w:rPr>
        <w:t>2</w:t>
      </w:r>
    </w:p>
    <w:p w:rsidR="00452B06" w:rsidRDefault="00452B06">
      <w:pPr>
        <w:rPr>
          <w:sz w:val="2"/>
          <w:szCs w:val="2"/>
        </w:rPr>
        <w:sectPr w:rsidR="00452B06">
          <w:pgSz w:w="12240" w:h="15840"/>
          <w:pgMar w:top="0" w:right="0" w:bottom="0" w:left="0" w:header="0" w:footer="3" w:gutter="0"/>
          <w:cols w:space="720"/>
          <w:noEndnote/>
          <w:docGrid w:linePitch="360"/>
        </w:sectPr>
      </w:pPr>
    </w:p>
    <w:p w:rsidR="00452B06" w:rsidRDefault="008E5375">
      <w:pPr>
        <w:pStyle w:val="Bodytext50"/>
        <w:framePr w:w="6658" w:h="10645" w:hRule="exact" w:wrap="none" w:vAnchor="page" w:hAnchor="page" w:x="2804" w:y="2505"/>
        <w:shd w:val="clear" w:color="auto" w:fill="auto"/>
        <w:tabs>
          <w:tab w:val="left" w:pos="6193"/>
        </w:tabs>
        <w:spacing w:before="0" w:after="23" w:line="210" w:lineRule="exact"/>
        <w:ind w:left="20"/>
        <w:jc w:val="both"/>
      </w:pPr>
      <w:r>
        <w:rPr>
          <w:rStyle w:val="Bodytext5NotItalic"/>
        </w:rPr>
        <w:lastRenderedPageBreak/>
        <w:t xml:space="preserve">Act 14 </w:t>
      </w:r>
      <w:r>
        <w:rPr>
          <w:rStyle w:val="Bodytext51"/>
          <w:i/>
          <w:iCs/>
        </w:rPr>
        <w:t>Presidential Elections (Amendment) Act</w:t>
      </w:r>
      <w:r>
        <w:rPr>
          <w:rStyle w:val="Bodytext5NotItalic"/>
        </w:rPr>
        <w:tab/>
        <w:t>2010</w:t>
      </w:r>
    </w:p>
    <w:p w:rsidR="00452B06" w:rsidRDefault="008E5375">
      <w:pPr>
        <w:pStyle w:val="Heading10"/>
        <w:framePr w:w="6658" w:h="10645" w:hRule="exact" w:wrap="none" w:vAnchor="page" w:hAnchor="page" w:x="2804" w:y="2505"/>
        <w:numPr>
          <w:ilvl w:val="0"/>
          <w:numId w:val="1"/>
        </w:numPr>
        <w:shd w:val="clear" w:color="auto" w:fill="auto"/>
        <w:tabs>
          <w:tab w:val="left" w:pos="481"/>
        </w:tabs>
        <w:spacing w:before="0"/>
        <w:ind w:left="20" w:firstLine="0"/>
      </w:pPr>
      <w:bookmarkStart w:id="0" w:name="bookmark0"/>
      <w:r>
        <w:rPr>
          <w:rStyle w:val="Heading11"/>
        </w:rPr>
        <w:t xml:space="preserve">Amendment of section 3 of the Presidential Elections Act, </w:t>
      </w:r>
      <w:r>
        <w:rPr>
          <w:rStyle w:val="Heading11"/>
        </w:rPr>
        <w:t>2005.</w:t>
      </w:r>
      <w:bookmarkEnd w:id="0"/>
    </w:p>
    <w:p w:rsidR="00452B06" w:rsidRDefault="008E5375">
      <w:pPr>
        <w:pStyle w:val="Bodytext0"/>
        <w:framePr w:w="6658" w:h="10645" w:hRule="exact" w:wrap="none" w:vAnchor="page" w:hAnchor="page" w:x="2804" w:y="2505"/>
        <w:shd w:val="clear" w:color="auto" w:fill="auto"/>
        <w:spacing w:before="0" w:line="278" w:lineRule="exact"/>
        <w:ind w:left="20" w:right="20" w:firstLine="0"/>
      </w:pPr>
      <w:r>
        <w:rPr>
          <w:rStyle w:val="Bodytext1"/>
        </w:rPr>
        <w:t>The Presidential Elections Act, 2005, in this Act referred to as the principal Act is amended in section 3(1) by deleting the words “within twelve months before the nomination date”.</w:t>
      </w:r>
    </w:p>
    <w:p w:rsidR="00452B06" w:rsidRDefault="008E5375">
      <w:pPr>
        <w:pStyle w:val="Heading10"/>
        <w:framePr w:w="6658" w:h="10645" w:hRule="exact" w:wrap="none" w:vAnchor="page" w:hAnchor="page" w:x="2804" w:y="2505"/>
        <w:numPr>
          <w:ilvl w:val="0"/>
          <w:numId w:val="1"/>
        </w:numPr>
        <w:shd w:val="clear" w:color="auto" w:fill="auto"/>
        <w:tabs>
          <w:tab w:val="left" w:pos="495"/>
        </w:tabs>
        <w:spacing w:before="0"/>
        <w:ind w:left="20" w:firstLine="0"/>
      </w:pPr>
      <w:bookmarkStart w:id="1" w:name="bookmark1"/>
      <w:r>
        <w:rPr>
          <w:rStyle w:val="Heading11"/>
        </w:rPr>
        <w:t>Amendment of section 6 of the principal Act.</w:t>
      </w:r>
      <w:bookmarkEnd w:id="1"/>
    </w:p>
    <w:p w:rsidR="00452B06" w:rsidRDefault="008E5375">
      <w:pPr>
        <w:pStyle w:val="Bodytext0"/>
        <w:framePr w:w="6658" w:h="10645" w:hRule="exact" w:wrap="none" w:vAnchor="page" w:hAnchor="page" w:x="2804" w:y="2505"/>
        <w:shd w:val="clear" w:color="auto" w:fill="auto"/>
        <w:spacing w:before="0" w:after="175" w:line="278" w:lineRule="exact"/>
        <w:ind w:left="20" w:right="20" w:firstLine="0"/>
      </w:pPr>
      <w:r>
        <w:rPr>
          <w:rStyle w:val="Bodytext1"/>
        </w:rPr>
        <w:t>Section 6 of the Princ</w:t>
      </w:r>
      <w:r>
        <w:rPr>
          <w:rStyle w:val="Bodytext1"/>
        </w:rPr>
        <w:t>ipal Act is amended in subsection (2) by inserting at the end of the subsection the following—</w:t>
      </w:r>
    </w:p>
    <w:p w:rsidR="00452B06" w:rsidRDefault="008E5375">
      <w:pPr>
        <w:pStyle w:val="Bodytext0"/>
        <w:framePr w:w="6658" w:h="10645" w:hRule="exact" w:wrap="none" w:vAnchor="page" w:hAnchor="page" w:x="2804" w:y="2505"/>
        <w:shd w:val="clear" w:color="auto" w:fill="auto"/>
        <w:spacing w:before="0" w:after="263" w:line="210" w:lineRule="exact"/>
        <w:ind w:left="500" w:firstLine="0"/>
      </w:pPr>
      <w:r>
        <w:rPr>
          <w:rStyle w:val="Bodytext1"/>
        </w:rPr>
        <w:t>“in any case not later than twenty four hours before polling day”.</w:t>
      </w:r>
    </w:p>
    <w:p w:rsidR="00452B06" w:rsidRDefault="008E5375">
      <w:pPr>
        <w:pStyle w:val="Heading10"/>
        <w:framePr w:w="6658" w:h="10645" w:hRule="exact" w:wrap="none" w:vAnchor="page" w:hAnchor="page" w:x="2804" w:y="2505"/>
        <w:numPr>
          <w:ilvl w:val="0"/>
          <w:numId w:val="1"/>
        </w:numPr>
        <w:shd w:val="clear" w:color="auto" w:fill="auto"/>
        <w:tabs>
          <w:tab w:val="left" w:pos="495"/>
        </w:tabs>
        <w:spacing w:before="0"/>
        <w:ind w:left="20" w:firstLine="0"/>
      </w:pPr>
      <w:bookmarkStart w:id="2" w:name="bookmark2"/>
      <w:r>
        <w:rPr>
          <w:rStyle w:val="Heading11"/>
        </w:rPr>
        <w:t>Amendment of section 15 of the principal Act.</w:t>
      </w:r>
      <w:bookmarkEnd w:id="2"/>
    </w:p>
    <w:p w:rsidR="00452B06" w:rsidRDefault="008E5375">
      <w:pPr>
        <w:pStyle w:val="Bodytext0"/>
        <w:framePr w:w="6658" w:h="10645" w:hRule="exact" w:wrap="none" w:vAnchor="page" w:hAnchor="page" w:x="2804" w:y="2505"/>
        <w:shd w:val="clear" w:color="auto" w:fill="auto"/>
        <w:spacing w:before="0" w:line="278" w:lineRule="exact"/>
        <w:ind w:left="20" w:right="20" w:firstLine="0"/>
      </w:pPr>
      <w:r>
        <w:rPr>
          <w:rStyle w:val="Bodytext1"/>
        </w:rPr>
        <w:t>Section 15 of the principal Act is amended by re</w:t>
      </w:r>
      <w:r>
        <w:rPr>
          <w:rStyle w:val="Bodytext1"/>
        </w:rPr>
        <w:t>pealing paragraph (c) of subsection (1).</w:t>
      </w:r>
    </w:p>
    <w:p w:rsidR="00452B06" w:rsidRDefault="008E5375">
      <w:pPr>
        <w:pStyle w:val="Heading10"/>
        <w:framePr w:w="6658" w:h="10645" w:hRule="exact" w:wrap="none" w:vAnchor="page" w:hAnchor="page" w:x="2804" w:y="2505"/>
        <w:numPr>
          <w:ilvl w:val="0"/>
          <w:numId w:val="1"/>
        </w:numPr>
        <w:shd w:val="clear" w:color="auto" w:fill="auto"/>
        <w:tabs>
          <w:tab w:val="left" w:pos="558"/>
        </w:tabs>
        <w:spacing w:before="0"/>
        <w:ind w:left="20" w:firstLine="0"/>
      </w:pPr>
      <w:bookmarkStart w:id="3" w:name="bookmark3"/>
      <w:r>
        <w:rPr>
          <w:rStyle w:val="Heading11"/>
        </w:rPr>
        <w:t>Amendment of section 16 of the principal Act.</w:t>
      </w:r>
      <w:bookmarkEnd w:id="3"/>
    </w:p>
    <w:p w:rsidR="00452B06" w:rsidRDefault="008E5375">
      <w:pPr>
        <w:pStyle w:val="Bodytext0"/>
        <w:framePr w:w="6658" w:h="10645" w:hRule="exact" w:wrap="none" w:vAnchor="page" w:hAnchor="page" w:x="2804" w:y="2505"/>
        <w:shd w:val="clear" w:color="auto" w:fill="auto"/>
        <w:spacing w:before="0" w:after="295" w:line="278" w:lineRule="exact"/>
        <w:ind w:left="20" w:right="20" w:firstLine="0"/>
      </w:pPr>
      <w:r>
        <w:rPr>
          <w:rStyle w:val="Bodytext1"/>
        </w:rPr>
        <w:t>Section 16 of the principal Act is amended in subsection (3) by substituting for the words “seven days”, the words “ten days”.</w:t>
      </w:r>
    </w:p>
    <w:p w:rsidR="00452B06" w:rsidRDefault="008E5375">
      <w:pPr>
        <w:pStyle w:val="Heading10"/>
        <w:framePr w:w="6658" w:h="10645" w:hRule="exact" w:wrap="none" w:vAnchor="page" w:hAnchor="page" w:x="2804" w:y="2505"/>
        <w:numPr>
          <w:ilvl w:val="0"/>
          <w:numId w:val="1"/>
        </w:numPr>
        <w:shd w:val="clear" w:color="auto" w:fill="auto"/>
        <w:tabs>
          <w:tab w:val="left" w:pos="490"/>
        </w:tabs>
        <w:spacing w:before="0" w:line="210" w:lineRule="exact"/>
        <w:ind w:left="20" w:firstLine="0"/>
      </w:pPr>
      <w:bookmarkStart w:id="4" w:name="bookmark4"/>
      <w:r>
        <w:rPr>
          <w:rStyle w:val="Heading11"/>
        </w:rPr>
        <w:t xml:space="preserve">Amendment of section 17 of the principal </w:t>
      </w:r>
      <w:r>
        <w:rPr>
          <w:rStyle w:val="Heading11"/>
        </w:rPr>
        <w:t>Act.</w:t>
      </w:r>
      <w:bookmarkEnd w:id="4"/>
    </w:p>
    <w:p w:rsidR="00452B06" w:rsidRDefault="008E5375">
      <w:pPr>
        <w:pStyle w:val="Bodytext0"/>
        <w:framePr w:w="6658" w:h="10645" w:hRule="exact" w:wrap="none" w:vAnchor="page" w:hAnchor="page" w:x="2804" w:y="2505"/>
        <w:shd w:val="clear" w:color="auto" w:fill="auto"/>
        <w:spacing w:before="0" w:after="120" w:line="278" w:lineRule="exact"/>
        <w:ind w:left="20" w:right="20" w:firstLine="0"/>
      </w:pPr>
      <w:r>
        <w:rPr>
          <w:rStyle w:val="Bodytext1"/>
        </w:rPr>
        <w:t>Section 17 of the principal Act is amended by inserting immediately after subsection (2) the following new subsection—</w:t>
      </w:r>
    </w:p>
    <w:p w:rsidR="00452B06" w:rsidRDefault="008E5375">
      <w:pPr>
        <w:pStyle w:val="Bodytext0"/>
        <w:framePr w:w="6658" w:h="10645" w:hRule="exact" w:wrap="none" w:vAnchor="page" w:hAnchor="page" w:x="2804" w:y="2505"/>
        <w:shd w:val="clear" w:color="auto" w:fill="auto"/>
        <w:spacing w:before="0" w:line="278" w:lineRule="exact"/>
        <w:ind w:left="500" w:right="20" w:firstLine="480"/>
      </w:pPr>
      <w:r>
        <w:rPr>
          <w:rStyle w:val="Bodytext1"/>
        </w:rPr>
        <w:t>“(2a) Where a candidate is sponsored by a political party or organisation, the notification shall be signed and filed by the Secreta</w:t>
      </w:r>
      <w:r>
        <w:rPr>
          <w:rStyle w:val="Bodytext1"/>
        </w:rPr>
        <w:t>ry-General of the political party or organisation or any other person authorised by the political party or organisation.</w:t>
      </w:r>
    </w:p>
    <w:p w:rsidR="00452B06" w:rsidRDefault="008E5375">
      <w:pPr>
        <w:pStyle w:val="Heading10"/>
        <w:framePr w:w="6658" w:h="10645" w:hRule="exact" w:wrap="none" w:vAnchor="page" w:hAnchor="page" w:x="2804" w:y="2505"/>
        <w:numPr>
          <w:ilvl w:val="0"/>
          <w:numId w:val="1"/>
        </w:numPr>
        <w:shd w:val="clear" w:color="auto" w:fill="auto"/>
        <w:tabs>
          <w:tab w:val="left" w:pos="495"/>
        </w:tabs>
        <w:spacing w:before="0"/>
        <w:ind w:left="20" w:firstLine="0"/>
      </w:pPr>
      <w:bookmarkStart w:id="5" w:name="bookmark5"/>
      <w:r>
        <w:rPr>
          <w:rStyle w:val="Heading11"/>
        </w:rPr>
        <w:t>Insertion of new section 19A in the principal Act.</w:t>
      </w:r>
      <w:bookmarkEnd w:id="5"/>
    </w:p>
    <w:p w:rsidR="00452B06" w:rsidRDefault="008E5375">
      <w:pPr>
        <w:pStyle w:val="Bodytext0"/>
        <w:framePr w:w="6658" w:h="10645" w:hRule="exact" w:wrap="none" w:vAnchor="page" w:hAnchor="page" w:x="2804" w:y="2505"/>
        <w:shd w:val="clear" w:color="auto" w:fill="auto"/>
        <w:spacing w:before="0" w:after="232" w:line="278" w:lineRule="exact"/>
        <w:ind w:left="20" w:right="20" w:firstLine="0"/>
      </w:pPr>
      <w:r>
        <w:rPr>
          <w:rStyle w:val="Bodytext1"/>
        </w:rPr>
        <w:t>The principal Act is amended by inserting immediately after section 19 the following</w:t>
      </w:r>
      <w:r>
        <w:rPr>
          <w:rStyle w:val="Bodytext1"/>
        </w:rPr>
        <w:t xml:space="preserve"> new section—</w:t>
      </w:r>
    </w:p>
    <w:p w:rsidR="00452B06" w:rsidRDefault="008E5375">
      <w:pPr>
        <w:pStyle w:val="Heading10"/>
        <w:framePr w:w="6658" w:h="10645" w:hRule="exact" w:wrap="none" w:vAnchor="page" w:hAnchor="page" w:x="2804" w:y="2505"/>
        <w:shd w:val="clear" w:color="auto" w:fill="auto"/>
        <w:spacing w:before="0" w:line="288" w:lineRule="exact"/>
        <w:ind w:left="500" w:firstLine="0"/>
      </w:pPr>
      <w:bookmarkStart w:id="6" w:name="bookmark6"/>
      <w:r>
        <w:rPr>
          <w:rStyle w:val="Heading11"/>
        </w:rPr>
        <w:t>“19A. Withdrawal of candidates for election</w:t>
      </w:r>
      <w:bookmarkEnd w:id="6"/>
    </w:p>
    <w:p w:rsidR="00452B06" w:rsidRDefault="008E5375">
      <w:pPr>
        <w:pStyle w:val="Bodytext0"/>
        <w:framePr w:w="6658" w:h="10645" w:hRule="exact" w:wrap="none" w:vAnchor="page" w:hAnchor="page" w:x="2804" w:y="2505"/>
        <w:shd w:val="clear" w:color="auto" w:fill="auto"/>
        <w:spacing w:before="0" w:after="0" w:line="288" w:lineRule="exact"/>
        <w:ind w:left="500" w:right="20" w:firstLine="0"/>
      </w:pPr>
      <w:r>
        <w:rPr>
          <w:rStyle w:val="Bodytext1"/>
        </w:rPr>
        <w:t>Where, as a result of withdrawal of other candidates for election, there remains only one candidate, the returning officer shall immediately declare the remaining candidate elected unopposed.</w:t>
      </w:r>
    </w:p>
    <w:p w:rsidR="00452B06" w:rsidRDefault="008E5375">
      <w:pPr>
        <w:pStyle w:val="Bodytext0"/>
        <w:framePr w:w="6658" w:h="10645" w:hRule="exact" w:wrap="none" w:vAnchor="page" w:hAnchor="page" w:x="2804" w:y="2505"/>
        <w:shd w:val="clear" w:color="auto" w:fill="auto"/>
        <w:spacing w:before="0" w:after="0" w:line="210" w:lineRule="exact"/>
        <w:ind w:right="180" w:firstLine="0"/>
        <w:jc w:val="center"/>
      </w:pPr>
      <w:r>
        <w:rPr>
          <w:rStyle w:val="Bodytext1"/>
        </w:rPr>
        <w:t>3</w:t>
      </w:r>
    </w:p>
    <w:p w:rsidR="00452B06" w:rsidRDefault="00452B06">
      <w:pPr>
        <w:rPr>
          <w:sz w:val="2"/>
          <w:szCs w:val="2"/>
        </w:rPr>
        <w:sectPr w:rsidR="00452B06">
          <w:pgSz w:w="12240" w:h="15840"/>
          <w:pgMar w:top="0" w:right="0" w:bottom="0" w:left="0" w:header="0" w:footer="3" w:gutter="0"/>
          <w:cols w:space="720"/>
          <w:noEndnote/>
          <w:docGrid w:linePitch="360"/>
        </w:sectPr>
      </w:pPr>
    </w:p>
    <w:p w:rsidR="00452B06" w:rsidRDefault="008E5375">
      <w:pPr>
        <w:pStyle w:val="Bodytext50"/>
        <w:framePr w:w="6662" w:h="10664" w:hRule="exact" w:wrap="none" w:vAnchor="page" w:hAnchor="page" w:x="2802" w:y="2495"/>
        <w:shd w:val="clear" w:color="auto" w:fill="auto"/>
        <w:tabs>
          <w:tab w:val="left" w:pos="6193"/>
        </w:tabs>
        <w:spacing w:before="0" w:after="8" w:line="210" w:lineRule="exact"/>
        <w:ind w:left="20"/>
      </w:pPr>
      <w:r>
        <w:rPr>
          <w:rStyle w:val="Bodytext5NotItalic"/>
        </w:rPr>
        <w:lastRenderedPageBreak/>
        <w:t xml:space="preserve">Act 14 </w:t>
      </w:r>
      <w:r>
        <w:rPr>
          <w:rStyle w:val="Bodytext51"/>
          <w:i/>
          <w:iCs/>
        </w:rPr>
        <w:t>Presidential Elections (Amendment) Act</w:t>
      </w:r>
      <w:r>
        <w:rPr>
          <w:rStyle w:val="Bodytext5NotItalic"/>
        </w:rPr>
        <w:tab/>
        <w:t>2010</w:t>
      </w:r>
    </w:p>
    <w:p w:rsidR="00452B06" w:rsidRDefault="008E5375">
      <w:pPr>
        <w:pStyle w:val="Heading10"/>
        <w:framePr w:w="6662" w:h="10664" w:hRule="exact" w:wrap="none" w:vAnchor="page" w:hAnchor="page" w:x="2802" w:y="2495"/>
        <w:numPr>
          <w:ilvl w:val="0"/>
          <w:numId w:val="1"/>
        </w:numPr>
        <w:shd w:val="clear" w:color="auto" w:fill="auto"/>
        <w:tabs>
          <w:tab w:val="left" w:pos="490"/>
        </w:tabs>
        <w:spacing w:before="0" w:line="298" w:lineRule="exact"/>
        <w:ind w:left="20" w:firstLine="0"/>
        <w:jc w:val="left"/>
      </w:pPr>
      <w:bookmarkStart w:id="7" w:name="bookmark7"/>
      <w:r>
        <w:rPr>
          <w:rStyle w:val="Heading11"/>
        </w:rPr>
        <w:t>Amendment of section 22 of the principal Act.</w:t>
      </w:r>
      <w:bookmarkEnd w:id="7"/>
    </w:p>
    <w:p w:rsidR="00452B06" w:rsidRDefault="008E5375">
      <w:pPr>
        <w:pStyle w:val="Bodytext0"/>
        <w:framePr w:w="6662" w:h="10664" w:hRule="exact" w:wrap="none" w:vAnchor="page" w:hAnchor="page" w:x="2802" w:y="2495"/>
        <w:shd w:val="clear" w:color="auto" w:fill="auto"/>
        <w:spacing w:before="0" w:after="0" w:line="298" w:lineRule="exact"/>
        <w:ind w:right="20" w:firstLine="0"/>
        <w:jc w:val="center"/>
      </w:pPr>
      <w:r>
        <w:rPr>
          <w:rStyle w:val="Bodytext1"/>
        </w:rPr>
        <w:t>Section 22 of the principal Act is amended by inserting immediately</w:t>
      </w:r>
    </w:p>
    <w:p w:rsidR="00452B06" w:rsidRDefault="008E5375">
      <w:pPr>
        <w:pStyle w:val="Bodytext0"/>
        <w:framePr w:w="6662" w:h="10664" w:hRule="exact" w:wrap="none" w:vAnchor="page" w:hAnchor="page" w:x="2802" w:y="2495"/>
        <w:shd w:val="clear" w:color="auto" w:fill="auto"/>
        <w:spacing w:before="0" w:line="298" w:lineRule="exact"/>
        <w:ind w:left="20" w:firstLine="0"/>
        <w:jc w:val="left"/>
      </w:pPr>
      <w:r>
        <w:rPr>
          <w:rStyle w:val="Bodytext1"/>
        </w:rPr>
        <w:t>after subsection (1) the following new subsection—</w:t>
      </w:r>
    </w:p>
    <w:p w:rsidR="00452B06" w:rsidRDefault="008E5375">
      <w:pPr>
        <w:pStyle w:val="Bodytext0"/>
        <w:framePr w:w="6662" w:h="10664" w:hRule="exact" w:wrap="none" w:vAnchor="page" w:hAnchor="page" w:x="2802" w:y="2495"/>
        <w:shd w:val="clear" w:color="auto" w:fill="auto"/>
        <w:spacing w:before="0" w:after="310" w:line="298" w:lineRule="exact"/>
        <w:ind w:right="20" w:firstLine="0"/>
        <w:jc w:val="center"/>
      </w:pPr>
      <w:r>
        <w:rPr>
          <w:rStyle w:val="Bodytext1"/>
        </w:rPr>
        <w:t>(1a) “Notwithstanding</w:t>
      </w:r>
      <w:r>
        <w:rPr>
          <w:rStyle w:val="Bodytext1"/>
        </w:rPr>
        <w:t xml:space="preserve"> subsection (1), the Commission shall consult a candidate on his or her security detail.”</w:t>
      </w:r>
    </w:p>
    <w:p w:rsidR="00452B06" w:rsidRDefault="008E5375">
      <w:pPr>
        <w:pStyle w:val="Heading10"/>
        <w:framePr w:w="6662" w:h="10664" w:hRule="exact" w:wrap="none" w:vAnchor="page" w:hAnchor="page" w:x="2802" w:y="2495"/>
        <w:numPr>
          <w:ilvl w:val="0"/>
          <w:numId w:val="1"/>
        </w:numPr>
        <w:shd w:val="clear" w:color="auto" w:fill="auto"/>
        <w:tabs>
          <w:tab w:val="left" w:pos="490"/>
        </w:tabs>
        <w:spacing w:before="0" w:line="210" w:lineRule="exact"/>
        <w:ind w:left="20" w:firstLine="0"/>
        <w:jc w:val="left"/>
      </w:pPr>
      <w:bookmarkStart w:id="8" w:name="bookmark8"/>
      <w:r>
        <w:rPr>
          <w:rStyle w:val="Heading11"/>
        </w:rPr>
        <w:t>Amendment of section 27 of the principal Act.</w:t>
      </w:r>
      <w:bookmarkEnd w:id="8"/>
    </w:p>
    <w:p w:rsidR="00452B06" w:rsidRDefault="008E5375">
      <w:pPr>
        <w:pStyle w:val="Bodytext0"/>
        <w:framePr w:w="6662" w:h="10664" w:hRule="exact" w:wrap="none" w:vAnchor="page" w:hAnchor="page" w:x="2802" w:y="2495"/>
        <w:shd w:val="clear" w:color="auto" w:fill="auto"/>
        <w:spacing w:before="0" w:after="198" w:line="210" w:lineRule="exact"/>
        <w:ind w:left="20" w:firstLine="0"/>
        <w:jc w:val="left"/>
      </w:pPr>
      <w:r>
        <w:rPr>
          <w:rStyle w:val="Bodytext1"/>
        </w:rPr>
        <w:t>Section 27 of the principal Act is amended—</w:t>
      </w:r>
    </w:p>
    <w:p w:rsidR="00452B06" w:rsidRDefault="008E5375">
      <w:pPr>
        <w:pStyle w:val="Bodytext0"/>
        <w:framePr w:w="6662" w:h="10664" w:hRule="exact" w:wrap="none" w:vAnchor="page" w:hAnchor="page" w:x="2802" w:y="2495"/>
        <w:numPr>
          <w:ilvl w:val="0"/>
          <w:numId w:val="2"/>
        </w:numPr>
        <w:shd w:val="clear" w:color="auto" w:fill="auto"/>
        <w:tabs>
          <w:tab w:val="left" w:pos="970"/>
        </w:tabs>
        <w:spacing w:before="0" w:after="181" w:line="210" w:lineRule="exact"/>
        <w:ind w:left="980"/>
        <w:jc w:val="left"/>
      </w:pPr>
      <w:r>
        <w:rPr>
          <w:rStyle w:val="Bodytext1"/>
        </w:rPr>
        <w:t>by substituting for subsection (1) the following—</w:t>
      </w:r>
    </w:p>
    <w:p w:rsidR="00452B06" w:rsidRDefault="008E5375">
      <w:pPr>
        <w:pStyle w:val="Bodytext0"/>
        <w:framePr w:w="6662" w:h="10664" w:hRule="exact" w:wrap="none" w:vAnchor="page" w:hAnchor="page" w:x="2802" w:y="2495"/>
        <w:shd w:val="clear" w:color="auto" w:fill="auto"/>
        <w:spacing w:before="0" w:after="244" w:line="298" w:lineRule="exact"/>
        <w:ind w:left="980" w:right="20" w:firstLine="480"/>
      </w:pPr>
      <w:r>
        <w:rPr>
          <w:rStyle w:val="Bodytext1"/>
        </w:rPr>
        <w:t xml:space="preserve">“(1) Except as authorised </w:t>
      </w:r>
      <w:r>
        <w:rPr>
          <w:rStyle w:val="Bodytext1"/>
        </w:rPr>
        <w:t>under this Act or authorised by law, a person shall not use Government resources for the purpose of campaigning for any candidate, party or organisation in an election.”</w:t>
      </w:r>
    </w:p>
    <w:p w:rsidR="00452B06" w:rsidRDefault="008E5375">
      <w:pPr>
        <w:pStyle w:val="Bodytext0"/>
        <w:framePr w:w="6662" w:h="10664" w:hRule="exact" w:wrap="none" w:vAnchor="page" w:hAnchor="page" w:x="2802" w:y="2495"/>
        <w:numPr>
          <w:ilvl w:val="0"/>
          <w:numId w:val="2"/>
        </w:numPr>
        <w:shd w:val="clear" w:color="auto" w:fill="auto"/>
        <w:tabs>
          <w:tab w:val="left" w:pos="970"/>
        </w:tabs>
        <w:spacing w:before="0" w:after="236" w:line="293" w:lineRule="exact"/>
        <w:ind w:left="980" w:right="20"/>
        <w:jc w:val="left"/>
      </w:pPr>
      <w:r>
        <w:rPr>
          <w:rStyle w:val="Bodytext1"/>
        </w:rPr>
        <w:t>by inserting immediately after subsection (3) the following—</w:t>
      </w:r>
    </w:p>
    <w:p w:rsidR="00452B06" w:rsidRDefault="008E5375">
      <w:pPr>
        <w:pStyle w:val="Bodytext0"/>
        <w:framePr w:w="6662" w:h="10664" w:hRule="exact" w:wrap="none" w:vAnchor="page" w:hAnchor="page" w:x="2802" w:y="2495"/>
        <w:shd w:val="clear" w:color="auto" w:fill="auto"/>
        <w:spacing w:before="0" w:line="298" w:lineRule="exact"/>
        <w:ind w:left="980" w:right="20" w:firstLine="480"/>
      </w:pPr>
      <w:r>
        <w:rPr>
          <w:rStyle w:val="Bodytext1"/>
        </w:rPr>
        <w:t xml:space="preserve">(4) A person who </w:t>
      </w:r>
      <w:r>
        <w:rPr>
          <w:rStyle w:val="Bodytext1"/>
        </w:rPr>
        <w:t>contravenes subsection (1) commits an offence and is liable on conviction to a fine not exceeding 48 currency points or imprisonment not exceeding two years or both.</w:t>
      </w:r>
    </w:p>
    <w:p w:rsidR="00452B06" w:rsidRDefault="008E5375">
      <w:pPr>
        <w:pStyle w:val="Heading10"/>
        <w:framePr w:w="6662" w:h="10664" w:hRule="exact" w:wrap="none" w:vAnchor="page" w:hAnchor="page" w:x="2802" w:y="2495"/>
        <w:numPr>
          <w:ilvl w:val="0"/>
          <w:numId w:val="1"/>
        </w:numPr>
        <w:shd w:val="clear" w:color="auto" w:fill="auto"/>
        <w:tabs>
          <w:tab w:val="left" w:pos="495"/>
        </w:tabs>
        <w:spacing w:before="0" w:line="298" w:lineRule="exact"/>
        <w:ind w:left="20" w:firstLine="0"/>
        <w:jc w:val="left"/>
      </w:pPr>
      <w:bookmarkStart w:id="9" w:name="bookmark9"/>
      <w:r>
        <w:rPr>
          <w:rStyle w:val="Heading11"/>
        </w:rPr>
        <w:t>Insertion of new section section 28A in the principal Act.</w:t>
      </w:r>
      <w:bookmarkEnd w:id="9"/>
    </w:p>
    <w:p w:rsidR="00452B06" w:rsidRDefault="008E5375">
      <w:pPr>
        <w:pStyle w:val="Bodytext0"/>
        <w:framePr w:w="6662" w:h="10664" w:hRule="exact" w:wrap="none" w:vAnchor="page" w:hAnchor="page" w:x="2802" w:y="2495"/>
        <w:shd w:val="clear" w:color="auto" w:fill="auto"/>
        <w:spacing w:before="0" w:after="0" w:line="298" w:lineRule="exact"/>
        <w:ind w:right="20" w:firstLine="0"/>
        <w:jc w:val="center"/>
      </w:pPr>
      <w:r>
        <w:rPr>
          <w:rStyle w:val="Bodytext1"/>
        </w:rPr>
        <w:t>The principal Act is amended by</w:t>
      </w:r>
      <w:r>
        <w:rPr>
          <w:rStyle w:val="Bodytext1"/>
        </w:rPr>
        <w:t xml:space="preserve"> inserting immediately after section</w:t>
      </w:r>
    </w:p>
    <w:p w:rsidR="00452B06" w:rsidRDefault="008E5375">
      <w:pPr>
        <w:pStyle w:val="Bodytext0"/>
        <w:framePr w:w="6662" w:h="10664" w:hRule="exact" w:wrap="none" w:vAnchor="page" w:hAnchor="page" w:x="2802" w:y="2495"/>
        <w:shd w:val="clear" w:color="auto" w:fill="auto"/>
        <w:spacing w:before="0" w:line="298" w:lineRule="exact"/>
        <w:ind w:left="20" w:firstLine="0"/>
        <w:jc w:val="left"/>
      </w:pPr>
      <w:r>
        <w:rPr>
          <w:rStyle w:val="Bodytext1"/>
        </w:rPr>
        <w:t>28 the following—</w:t>
      </w:r>
    </w:p>
    <w:p w:rsidR="00452B06" w:rsidRDefault="008E5375">
      <w:pPr>
        <w:pStyle w:val="Heading10"/>
        <w:framePr w:w="6662" w:h="10664" w:hRule="exact" w:wrap="none" w:vAnchor="page" w:hAnchor="page" w:x="2802" w:y="2495"/>
        <w:shd w:val="clear" w:color="auto" w:fill="auto"/>
        <w:spacing w:before="0" w:line="298" w:lineRule="exact"/>
        <w:ind w:left="980"/>
        <w:jc w:val="left"/>
      </w:pPr>
      <w:bookmarkStart w:id="10" w:name="bookmark10"/>
      <w:r>
        <w:rPr>
          <w:rStyle w:val="Heading11"/>
        </w:rPr>
        <w:t>“28(A) Packing and dispatch of election materials</w:t>
      </w:r>
      <w:bookmarkEnd w:id="10"/>
    </w:p>
    <w:p w:rsidR="00452B06" w:rsidRDefault="008E5375">
      <w:pPr>
        <w:pStyle w:val="Bodytext0"/>
        <w:framePr w:w="6662" w:h="10664" w:hRule="exact" w:wrap="none" w:vAnchor="page" w:hAnchor="page" w:x="2802" w:y="2495"/>
        <w:numPr>
          <w:ilvl w:val="0"/>
          <w:numId w:val="3"/>
        </w:numPr>
        <w:shd w:val="clear" w:color="auto" w:fill="auto"/>
        <w:tabs>
          <w:tab w:val="left" w:pos="1306"/>
        </w:tabs>
        <w:spacing w:before="0" w:after="0" w:line="298" w:lineRule="exact"/>
        <w:ind w:left="500" w:right="20" w:firstLine="480"/>
      </w:pPr>
      <w:r>
        <w:rPr>
          <w:rStyle w:val="Bodytext1"/>
        </w:rPr>
        <w:t xml:space="preserve">Political parties, political organisations and independent candidates taking part in an election may, through their duly appointed representatives, be </w:t>
      </w:r>
      <w:r>
        <w:rPr>
          <w:rStyle w:val="Bodytext1"/>
        </w:rPr>
        <w:t>present during the packing and dispatch of election materials.</w:t>
      </w:r>
    </w:p>
    <w:p w:rsidR="00452B06" w:rsidRDefault="008E5375">
      <w:pPr>
        <w:pStyle w:val="Bodytext0"/>
        <w:framePr w:w="6662" w:h="10664" w:hRule="exact" w:wrap="none" w:vAnchor="page" w:hAnchor="page" w:x="2802" w:y="2495"/>
        <w:shd w:val="clear" w:color="auto" w:fill="auto"/>
        <w:spacing w:before="0" w:after="0" w:line="210" w:lineRule="exact"/>
        <w:ind w:right="20" w:firstLine="0"/>
        <w:jc w:val="center"/>
      </w:pPr>
      <w:r>
        <w:rPr>
          <w:rStyle w:val="Bodytext1"/>
        </w:rPr>
        <w:t>4</w:t>
      </w:r>
    </w:p>
    <w:p w:rsidR="00452B06" w:rsidRDefault="00452B06">
      <w:pPr>
        <w:rPr>
          <w:sz w:val="2"/>
          <w:szCs w:val="2"/>
        </w:rPr>
        <w:sectPr w:rsidR="00452B06">
          <w:pgSz w:w="12240" w:h="15840"/>
          <w:pgMar w:top="0" w:right="0" w:bottom="0" w:left="0" w:header="0" w:footer="3" w:gutter="0"/>
          <w:cols w:space="720"/>
          <w:noEndnote/>
          <w:docGrid w:linePitch="360"/>
        </w:sectPr>
      </w:pPr>
    </w:p>
    <w:p w:rsidR="00452B06" w:rsidRDefault="008E5375">
      <w:pPr>
        <w:pStyle w:val="Bodytext50"/>
        <w:framePr w:w="6658" w:h="9350" w:hRule="exact" w:wrap="none" w:vAnchor="page" w:hAnchor="page" w:x="2804" w:y="2773"/>
        <w:shd w:val="clear" w:color="auto" w:fill="auto"/>
        <w:tabs>
          <w:tab w:val="left" w:pos="6193"/>
        </w:tabs>
        <w:spacing w:before="0" w:after="76" w:line="210" w:lineRule="exact"/>
        <w:ind w:left="20"/>
      </w:pPr>
      <w:r>
        <w:rPr>
          <w:rStyle w:val="Bodytext5NotItalic"/>
        </w:rPr>
        <w:lastRenderedPageBreak/>
        <w:t xml:space="preserve">Act 14 </w:t>
      </w:r>
      <w:r>
        <w:rPr>
          <w:rStyle w:val="Bodytext51"/>
          <w:i/>
          <w:iCs/>
        </w:rPr>
        <w:t>Presidential Elections (Amendment) Act</w:t>
      </w:r>
      <w:r>
        <w:rPr>
          <w:rStyle w:val="Bodytext5NotItalic"/>
        </w:rPr>
        <w:tab/>
        <w:t>2010</w:t>
      </w:r>
    </w:p>
    <w:p w:rsidR="00452B06" w:rsidRDefault="008E5375">
      <w:pPr>
        <w:pStyle w:val="Bodytext0"/>
        <w:framePr w:w="6658" w:h="9350" w:hRule="exact" w:wrap="none" w:vAnchor="page" w:hAnchor="page" w:x="2804" w:y="2773"/>
        <w:numPr>
          <w:ilvl w:val="0"/>
          <w:numId w:val="3"/>
        </w:numPr>
        <w:shd w:val="clear" w:color="auto" w:fill="auto"/>
        <w:tabs>
          <w:tab w:val="left" w:pos="1311"/>
        </w:tabs>
        <w:spacing w:before="0" w:after="120" w:line="278" w:lineRule="exact"/>
        <w:ind w:left="500" w:right="40" w:firstLine="480"/>
      </w:pPr>
      <w:r>
        <w:rPr>
          <w:rStyle w:val="Bodytext1"/>
        </w:rPr>
        <w:t xml:space="preserve">The Commission shall provide political parties, political organisations and independent candidates taking part in an </w:t>
      </w:r>
      <w:r>
        <w:rPr>
          <w:rStyle w:val="Bodytext1"/>
        </w:rPr>
        <w:t>election with—</w:t>
      </w:r>
    </w:p>
    <w:p w:rsidR="00452B06" w:rsidRDefault="008E5375">
      <w:pPr>
        <w:pStyle w:val="Bodytext0"/>
        <w:framePr w:w="6658" w:h="9350" w:hRule="exact" w:wrap="none" w:vAnchor="page" w:hAnchor="page" w:x="2804" w:y="2773"/>
        <w:numPr>
          <w:ilvl w:val="0"/>
          <w:numId w:val="4"/>
        </w:numPr>
        <w:shd w:val="clear" w:color="auto" w:fill="auto"/>
        <w:tabs>
          <w:tab w:val="left" w:pos="1930"/>
        </w:tabs>
        <w:spacing w:before="0" w:after="120" w:line="278" w:lineRule="exact"/>
        <w:ind w:left="1940" w:right="40"/>
      </w:pPr>
      <w:r>
        <w:rPr>
          <w:rStyle w:val="Bodytext1"/>
        </w:rPr>
        <w:t>the serial numbers of ballot papers supplied to each polling station; and</w:t>
      </w:r>
    </w:p>
    <w:p w:rsidR="00452B06" w:rsidRDefault="008E5375">
      <w:pPr>
        <w:pStyle w:val="Bodytext0"/>
        <w:framePr w:w="6658" w:h="9350" w:hRule="exact" w:wrap="none" w:vAnchor="page" w:hAnchor="page" w:x="2804" w:y="2773"/>
        <w:numPr>
          <w:ilvl w:val="0"/>
          <w:numId w:val="4"/>
        </w:numPr>
        <w:shd w:val="clear" w:color="auto" w:fill="auto"/>
        <w:tabs>
          <w:tab w:val="left" w:pos="1930"/>
        </w:tabs>
        <w:spacing w:before="0" w:line="278" w:lineRule="exact"/>
        <w:ind w:left="1940" w:right="40"/>
      </w:pPr>
      <w:r>
        <w:rPr>
          <w:rStyle w:val="Bodytext1"/>
        </w:rPr>
        <w:t>the serial numbers of seals affixed to and enclosed to the ballot boxes supplied to all polling stations,</w:t>
      </w:r>
    </w:p>
    <w:p w:rsidR="00452B06" w:rsidRDefault="008E5375">
      <w:pPr>
        <w:pStyle w:val="Bodytext0"/>
        <w:framePr w:w="6658" w:h="9350" w:hRule="exact" w:wrap="none" w:vAnchor="page" w:hAnchor="page" w:x="2804" w:y="2773"/>
        <w:shd w:val="clear" w:color="auto" w:fill="auto"/>
        <w:spacing w:before="0" w:after="225" w:line="278" w:lineRule="exact"/>
        <w:ind w:left="500" w:right="40" w:firstLine="0"/>
      </w:pPr>
      <w:r>
        <w:rPr>
          <w:rStyle w:val="Bodytext1"/>
        </w:rPr>
        <w:t>as soon as practicable after packing and dispatch of the elec</w:t>
      </w:r>
      <w:r>
        <w:rPr>
          <w:rStyle w:val="Bodytext1"/>
        </w:rPr>
        <w:t>tion materials, and in any case not later than 24 hours before polling day.</w:t>
      </w:r>
    </w:p>
    <w:p w:rsidR="00452B06" w:rsidRDefault="008E5375">
      <w:pPr>
        <w:pStyle w:val="Bodytext0"/>
        <w:framePr w:w="6658" w:h="9350" w:hRule="exact" w:wrap="none" w:vAnchor="page" w:hAnchor="page" w:x="2804" w:y="2773"/>
        <w:numPr>
          <w:ilvl w:val="0"/>
          <w:numId w:val="3"/>
        </w:numPr>
        <w:shd w:val="clear" w:color="auto" w:fill="auto"/>
        <w:tabs>
          <w:tab w:val="left" w:pos="1345"/>
        </w:tabs>
        <w:spacing w:before="0" w:after="310" w:line="298" w:lineRule="exact"/>
        <w:ind w:left="500" w:right="40" w:firstLine="480"/>
      </w:pPr>
      <w:r>
        <w:rPr>
          <w:rStyle w:val="Bodytext1"/>
        </w:rPr>
        <w:t xml:space="preserve">Any replacement of the seals referred to in subsection (2)(b) shall be documented by the presiding officer and witnessed by the agents of the political parties, political </w:t>
      </w:r>
      <w:r>
        <w:rPr>
          <w:rStyle w:val="Bodytext1"/>
        </w:rPr>
        <w:t>organisations and independent candidates present at the polling station.”</w:t>
      </w:r>
    </w:p>
    <w:p w:rsidR="00452B06" w:rsidRDefault="008E5375">
      <w:pPr>
        <w:pStyle w:val="Heading10"/>
        <w:framePr w:w="6658" w:h="9350" w:hRule="exact" w:wrap="none" w:vAnchor="page" w:hAnchor="page" w:x="2804" w:y="2773"/>
        <w:numPr>
          <w:ilvl w:val="0"/>
          <w:numId w:val="1"/>
        </w:numPr>
        <w:shd w:val="clear" w:color="auto" w:fill="auto"/>
        <w:tabs>
          <w:tab w:val="left" w:pos="481"/>
        </w:tabs>
        <w:spacing w:before="0" w:after="83" w:line="210" w:lineRule="exact"/>
        <w:ind w:left="20" w:firstLine="0"/>
        <w:jc w:val="left"/>
      </w:pPr>
      <w:bookmarkStart w:id="11" w:name="bookmark11"/>
      <w:r>
        <w:rPr>
          <w:rStyle w:val="Heading11"/>
        </w:rPr>
        <w:t>Amendment of section 33 of the principal Act.</w:t>
      </w:r>
      <w:bookmarkEnd w:id="11"/>
    </w:p>
    <w:p w:rsidR="00452B06" w:rsidRDefault="008E5375">
      <w:pPr>
        <w:pStyle w:val="Bodytext0"/>
        <w:framePr w:w="6658" w:h="9350" w:hRule="exact" w:wrap="none" w:vAnchor="page" w:hAnchor="page" w:x="2804" w:y="2773"/>
        <w:shd w:val="clear" w:color="auto" w:fill="auto"/>
        <w:spacing w:before="0" w:after="318" w:line="210" w:lineRule="exact"/>
        <w:ind w:left="20" w:firstLine="0"/>
        <w:jc w:val="left"/>
      </w:pPr>
      <w:r>
        <w:rPr>
          <w:rStyle w:val="Bodytext1"/>
        </w:rPr>
        <w:t>Section 33 of the principal Act is amended—</w:t>
      </w:r>
    </w:p>
    <w:p w:rsidR="00452B06" w:rsidRDefault="008E5375">
      <w:pPr>
        <w:pStyle w:val="Bodytext0"/>
        <w:framePr w:w="6658" w:h="9350" w:hRule="exact" w:wrap="none" w:vAnchor="page" w:hAnchor="page" w:x="2804" w:y="2773"/>
        <w:numPr>
          <w:ilvl w:val="0"/>
          <w:numId w:val="5"/>
        </w:numPr>
        <w:shd w:val="clear" w:color="auto" w:fill="auto"/>
        <w:tabs>
          <w:tab w:val="left" w:pos="970"/>
        </w:tabs>
        <w:spacing w:before="0" w:after="253" w:line="210" w:lineRule="exact"/>
        <w:ind w:left="500" w:firstLine="0"/>
      </w:pPr>
      <w:r>
        <w:rPr>
          <w:rStyle w:val="Bodytext1"/>
        </w:rPr>
        <w:t>by inserting at the end of subsection (3) the following—</w:t>
      </w:r>
    </w:p>
    <w:p w:rsidR="00452B06" w:rsidRDefault="008E5375">
      <w:pPr>
        <w:pStyle w:val="Bodytext0"/>
        <w:framePr w:w="6658" w:h="9350" w:hRule="exact" w:wrap="none" w:vAnchor="page" w:hAnchor="page" w:x="2804" w:y="2773"/>
        <w:shd w:val="clear" w:color="auto" w:fill="auto"/>
        <w:spacing w:before="0" w:after="430" w:line="298" w:lineRule="exact"/>
        <w:ind w:left="980" w:right="40" w:firstLine="0"/>
      </w:pPr>
      <w:r>
        <w:rPr>
          <w:rStyle w:val="Bodytext1"/>
        </w:rPr>
        <w:t xml:space="preserve">“and shall sit at a table provided </w:t>
      </w:r>
      <w:r>
        <w:rPr>
          <w:rStyle w:val="Bodytext1"/>
        </w:rPr>
        <w:t>under section 31(5)(a) or be positioned in such a way that he or she is able to crosscheck the names of the voters on the voters' roll against the voter's card or any other identification given”;</w:t>
      </w:r>
    </w:p>
    <w:p w:rsidR="00452B06" w:rsidRDefault="008E5375">
      <w:pPr>
        <w:pStyle w:val="Bodytext0"/>
        <w:framePr w:w="6658" w:h="9350" w:hRule="exact" w:wrap="none" w:vAnchor="page" w:hAnchor="page" w:x="2804" w:y="2773"/>
        <w:numPr>
          <w:ilvl w:val="0"/>
          <w:numId w:val="5"/>
        </w:numPr>
        <w:shd w:val="clear" w:color="auto" w:fill="auto"/>
        <w:tabs>
          <w:tab w:val="left" w:pos="970"/>
        </w:tabs>
        <w:spacing w:before="0" w:after="0" w:line="210" w:lineRule="exact"/>
        <w:ind w:left="500" w:firstLine="0"/>
      </w:pPr>
      <w:r>
        <w:rPr>
          <w:rStyle w:val="Bodytext1"/>
        </w:rPr>
        <w:t>by deleting subsection (4).</w:t>
      </w:r>
    </w:p>
    <w:p w:rsidR="00452B06" w:rsidRDefault="008E5375">
      <w:pPr>
        <w:pStyle w:val="Heading10"/>
        <w:framePr w:w="6658" w:h="542" w:hRule="exact" w:wrap="none" w:vAnchor="page" w:hAnchor="page" w:x="2804" w:y="12493"/>
        <w:numPr>
          <w:ilvl w:val="0"/>
          <w:numId w:val="1"/>
        </w:numPr>
        <w:shd w:val="clear" w:color="auto" w:fill="auto"/>
        <w:tabs>
          <w:tab w:val="left" w:pos="481"/>
        </w:tabs>
        <w:spacing w:before="0" w:after="83" w:line="210" w:lineRule="exact"/>
        <w:ind w:left="20" w:firstLine="0"/>
        <w:jc w:val="left"/>
      </w:pPr>
      <w:bookmarkStart w:id="12" w:name="bookmark12"/>
      <w:r>
        <w:rPr>
          <w:rStyle w:val="Heading11"/>
        </w:rPr>
        <w:t>Amendment of section 35 of the p</w:t>
      </w:r>
      <w:r>
        <w:rPr>
          <w:rStyle w:val="Heading11"/>
        </w:rPr>
        <w:t>rincipal Act.</w:t>
      </w:r>
      <w:bookmarkEnd w:id="12"/>
    </w:p>
    <w:p w:rsidR="00452B06" w:rsidRDefault="008E5375">
      <w:pPr>
        <w:pStyle w:val="Bodytext0"/>
        <w:framePr w:w="6658" w:h="542" w:hRule="exact" w:wrap="none" w:vAnchor="page" w:hAnchor="page" w:x="2804" w:y="12493"/>
        <w:shd w:val="clear" w:color="auto" w:fill="auto"/>
        <w:spacing w:before="0" w:after="0" w:line="210" w:lineRule="exact"/>
        <w:ind w:left="20" w:firstLine="0"/>
        <w:jc w:val="left"/>
      </w:pPr>
      <w:r>
        <w:rPr>
          <w:rStyle w:val="Bodytext1"/>
        </w:rPr>
        <w:t>Section 35 of the principal Act is amended—</w:t>
      </w:r>
    </w:p>
    <w:p w:rsidR="00452B06" w:rsidRDefault="008E5375">
      <w:pPr>
        <w:pStyle w:val="Headerorfooter0"/>
        <w:framePr w:w="5266" w:h="239" w:hRule="exact" w:wrap="none" w:vAnchor="page" w:hAnchor="page" w:x="2800" w:y="13179"/>
        <w:shd w:val="clear" w:color="auto" w:fill="auto"/>
        <w:spacing w:line="210" w:lineRule="exact"/>
        <w:ind w:left="3300"/>
      </w:pPr>
      <w:r>
        <w:rPr>
          <w:rStyle w:val="Headerorfooter1"/>
        </w:rPr>
        <w:t>5</w:t>
      </w:r>
    </w:p>
    <w:p w:rsidR="00452B06" w:rsidRDefault="00452B06">
      <w:pPr>
        <w:rPr>
          <w:sz w:val="2"/>
          <w:szCs w:val="2"/>
        </w:rPr>
        <w:sectPr w:rsidR="00452B06">
          <w:pgSz w:w="12240" w:h="15840"/>
          <w:pgMar w:top="0" w:right="0" w:bottom="0" w:left="0" w:header="0" w:footer="3" w:gutter="0"/>
          <w:cols w:space="720"/>
          <w:noEndnote/>
          <w:docGrid w:linePitch="360"/>
        </w:sectPr>
      </w:pPr>
    </w:p>
    <w:p w:rsidR="00452B06" w:rsidRDefault="008E5375">
      <w:pPr>
        <w:pStyle w:val="Headerorfooter20"/>
        <w:framePr w:w="6701" w:h="652" w:hRule="exact" w:wrap="none" w:vAnchor="page" w:hAnchor="page" w:x="2766" w:y="2610"/>
        <w:shd w:val="clear" w:color="auto" w:fill="auto"/>
        <w:tabs>
          <w:tab w:val="left" w:pos="6193"/>
        </w:tabs>
        <w:ind w:left="20"/>
      </w:pPr>
      <w:r>
        <w:rPr>
          <w:rStyle w:val="Headerorfooter2NotItalic"/>
        </w:rPr>
        <w:lastRenderedPageBreak/>
        <w:t xml:space="preserve">Act 14 </w:t>
      </w:r>
      <w:r>
        <w:rPr>
          <w:rStyle w:val="Headerorfooter21"/>
          <w:i/>
          <w:iCs/>
        </w:rPr>
        <w:t>Presidential Elections (Amendment) Act</w:t>
      </w:r>
      <w:r>
        <w:rPr>
          <w:rStyle w:val="Headerorfooter2NotItalic"/>
        </w:rPr>
        <w:tab/>
        <w:t>2010</w:t>
      </w:r>
    </w:p>
    <w:p w:rsidR="00452B06" w:rsidRDefault="008E5375">
      <w:pPr>
        <w:pStyle w:val="Headerorfooter0"/>
        <w:framePr w:w="6701" w:h="652" w:hRule="exact" w:wrap="none" w:vAnchor="page" w:hAnchor="page" w:x="2766" w:y="2610"/>
        <w:shd w:val="clear" w:color="auto" w:fill="auto"/>
        <w:spacing w:line="355" w:lineRule="exact"/>
        <w:ind w:left="520"/>
      </w:pPr>
      <w:r>
        <w:rPr>
          <w:rStyle w:val="Headerorfooter1"/>
        </w:rPr>
        <w:t>(a) by substituting for subsection (3) the following—</w:t>
      </w:r>
    </w:p>
    <w:p w:rsidR="00452B06" w:rsidRDefault="008E5375">
      <w:pPr>
        <w:pStyle w:val="Bodytext0"/>
        <w:framePr w:w="6658" w:h="9390" w:hRule="exact" w:wrap="none" w:vAnchor="page" w:hAnchor="page" w:x="2795" w:y="3539"/>
        <w:shd w:val="clear" w:color="auto" w:fill="auto"/>
        <w:spacing w:before="0" w:after="370" w:line="298" w:lineRule="exact"/>
        <w:ind w:left="480" w:right="20" w:firstLine="480"/>
      </w:pPr>
      <w:r>
        <w:rPr>
          <w:rStyle w:val="Bodytext1"/>
        </w:rPr>
        <w:t xml:space="preserve">“(3) Where a person does not have a voter's card but is able to prove to </w:t>
      </w:r>
      <w:r>
        <w:rPr>
          <w:rStyle w:val="Bodytext1"/>
        </w:rPr>
        <w:t>the presiding officer or polling assistant that his or her name and photograph are on the voter's register, the presiding officer or polling assistant shall issue him or her with a ballot paper.”;</w:t>
      </w:r>
    </w:p>
    <w:p w:rsidR="00452B06" w:rsidRDefault="008E5375">
      <w:pPr>
        <w:pStyle w:val="Bodytext0"/>
        <w:framePr w:w="6658" w:h="9390" w:hRule="exact" w:wrap="none" w:vAnchor="page" w:hAnchor="page" w:x="2795" w:y="3539"/>
        <w:numPr>
          <w:ilvl w:val="0"/>
          <w:numId w:val="6"/>
        </w:numPr>
        <w:shd w:val="clear" w:color="auto" w:fill="auto"/>
        <w:tabs>
          <w:tab w:val="left" w:pos="950"/>
        </w:tabs>
        <w:spacing w:before="0" w:after="23" w:line="210" w:lineRule="exact"/>
        <w:ind w:left="480" w:firstLine="0"/>
      </w:pPr>
      <w:r>
        <w:rPr>
          <w:rStyle w:val="Bodytext1"/>
        </w:rPr>
        <w:t>by inserting immediately after subsection (3) the following</w:t>
      </w:r>
    </w:p>
    <w:p w:rsidR="00452B06" w:rsidRDefault="008E5375">
      <w:pPr>
        <w:pStyle w:val="Bodytext0"/>
        <w:framePr w:w="6658" w:h="9390" w:hRule="exact" w:wrap="none" w:vAnchor="page" w:hAnchor="page" w:x="2795" w:y="3539"/>
        <w:shd w:val="clear" w:color="auto" w:fill="auto"/>
        <w:spacing w:before="0" w:after="313" w:line="210" w:lineRule="exact"/>
        <w:ind w:left="480" w:firstLine="480"/>
      </w:pPr>
      <w:r>
        <w:rPr>
          <w:rStyle w:val="Bodytext1"/>
        </w:rPr>
        <w:t>new subsection—</w:t>
      </w:r>
    </w:p>
    <w:p w:rsidR="00452B06" w:rsidRDefault="008E5375">
      <w:pPr>
        <w:pStyle w:val="Bodytext0"/>
        <w:framePr w:w="6658" w:h="9390" w:hRule="exact" w:wrap="none" w:vAnchor="page" w:hAnchor="page" w:x="2795" w:y="3539"/>
        <w:shd w:val="clear" w:color="auto" w:fill="auto"/>
        <w:spacing w:before="0" w:after="420" w:line="298" w:lineRule="exact"/>
        <w:ind w:left="480" w:right="20" w:firstLine="480"/>
      </w:pPr>
      <w:r>
        <w:rPr>
          <w:rStyle w:val="Bodytext1"/>
        </w:rPr>
        <w:t>“(3 a) Where a person has a voter's card and his or her name appears in the voter's register but the photograph does not appear on the register, the presiding officer or polling assistant shall issue him or her with a ballot paper.”</w:t>
      </w:r>
    </w:p>
    <w:p w:rsidR="00452B06" w:rsidRDefault="008E5375">
      <w:pPr>
        <w:pStyle w:val="Bodytext0"/>
        <w:framePr w:w="6658" w:h="9390" w:hRule="exact" w:wrap="none" w:vAnchor="page" w:hAnchor="page" w:x="2795" w:y="3539"/>
        <w:numPr>
          <w:ilvl w:val="0"/>
          <w:numId w:val="1"/>
        </w:numPr>
        <w:shd w:val="clear" w:color="auto" w:fill="auto"/>
        <w:tabs>
          <w:tab w:val="left" w:pos="370"/>
        </w:tabs>
        <w:spacing w:before="0" w:after="0" w:line="298" w:lineRule="exact"/>
        <w:ind w:left="20" w:firstLine="0"/>
      </w:pPr>
      <w:r>
        <w:rPr>
          <w:rStyle w:val="Bodytext1"/>
        </w:rPr>
        <w:t>Amendment of section 39 of the principal Act.</w:t>
      </w:r>
    </w:p>
    <w:p w:rsidR="00452B06" w:rsidRDefault="008E5375">
      <w:pPr>
        <w:pStyle w:val="Bodytext0"/>
        <w:framePr w:w="6658" w:h="9390" w:hRule="exact" w:wrap="none" w:vAnchor="page" w:hAnchor="page" w:x="2795" w:y="3539"/>
        <w:shd w:val="clear" w:color="auto" w:fill="auto"/>
        <w:spacing w:before="0" w:after="316" w:line="298" w:lineRule="exact"/>
        <w:ind w:left="20" w:right="20" w:firstLine="0"/>
      </w:pPr>
      <w:r>
        <w:rPr>
          <w:rStyle w:val="Bodytext1"/>
        </w:rPr>
        <w:t>The principal Act is amended by substituting for section 39 the following—</w:t>
      </w:r>
    </w:p>
    <w:p w:rsidR="00452B06" w:rsidRDefault="008E5375">
      <w:pPr>
        <w:pStyle w:val="Bodytext0"/>
        <w:framePr w:w="6658" w:h="9390" w:hRule="exact" w:wrap="none" w:vAnchor="page" w:hAnchor="page" w:x="2795" w:y="3539"/>
        <w:shd w:val="clear" w:color="auto" w:fill="auto"/>
        <w:spacing w:before="0" w:after="0" w:line="278" w:lineRule="exact"/>
        <w:ind w:left="480" w:right="20" w:firstLine="0"/>
      </w:pPr>
      <w:r>
        <w:rPr>
          <w:rStyle w:val="Bodytext1"/>
        </w:rPr>
        <w:t>“39. Special procedure for voting for persons in institutions and operation areas</w:t>
      </w:r>
    </w:p>
    <w:p w:rsidR="00452B06" w:rsidRDefault="008E5375">
      <w:pPr>
        <w:pStyle w:val="Bodytext0"/>
        <w:framePr w:w="6658" w:h="9390" w:hRule="exact" w:wrap="none" w:vAnchor="page" w:hAnchor="page" w:x="2795" w:y="3539"/>
        <w:numPr>
          <w:ilvl w:val="0"/>
          <w:numId w:val="7"/>
        </w:numPr>
        <w:shd w:val="clear" w:color="auto" w:fill="auto"/>
        <w:tabs>
          <w:tab w:val="left" w:pos="1344"/>
        </w:tabs>
        <w:spacing w:before="0" w:after="300" w:line="278" w:lineRule="exact"/>
        <w:ind w:left="480" w:right="20" w:firstLine="480"/>
      </w:pPr>
      <w:r>
        <w:rPr>
          <w:rStyle w:val="Bodytext1"/>
        </w:rPr>
        <w:t>Subject to this Act or any other law, the Commission may make special provision for the taking of votes of patients in hospitals or persons admitted in sanatoria or homes for the aged and similar institutions and also for persons in operation areas such as</w:t>
      </w:r>
      <w:r>
        <w:rPr>
          <w:rStyle w:val="Bodytext1"/>
        </w:rPr>
        <w:t xml:space="preserve"> soldiers and other security personnel, and the commission shall publish in the </w:t>
      </w:r>
      <w:r>
        <w:rPr>
          <w:rStyle w:val="BodytextItalic"/>
        </w:rPr>
        <w:t>Gazette</w:t>
      </w:r>
      <w:r>
        <w:rPr>
          <w:rStyle w:val="Bodytext1"/>
        </w:rPr>
        <w:t xml:space="preserve"> a list of the operation areas referred to in this section.</w:t>
      </w:r>
    </w:p>
    <w:p w:rsidR="00452B06" w:rsidRDefault="008E5375">
      <w:pPr>
        <w:pStyle w:val="Bodytext0"/>
        <w:framePr w:w="6658" w:h="9390" w:hRule="exact" w:wrap="none" w:vAnchor="page" w:hAnchor="page" w:x="2795" w:y="3539"/>
        <w:numPr>
          <w:ilvl w:val="0"/>
          <w:numId w:val="7"/>
        </w:numPr>
        <w:shd w:val="clear" w:color="auto" w:fill="auto"/>
        <w:tabs>
          <w:tab w:val="left" w:pos="1363"/>
        </w:tabs>
        <w:spacing w:before="0" w:after="0" w:line="278" w:lineRule="exact"/>
        <w:ind w:left="480" w:right="20" w:firstLine="480"/>
      </w:pPr>
      <w:r>
        <w:rPr>
          <w:rStyle w:val="Bodytext1"/>
        </w:rPr>
        <w:t>Subject to subsection (1), the Commission shall not create special or separate polling stations exclusively f</w:t>
      </w:r>
      <w:r>
        <w:rPr>
          <w:rStyle w:val="Bodytext1"/>
        </w:rPr>
        <w:t>or the army or any other security personnel.</w:t>
      </w:r>
    </w:p>
    <w:p w:rsidR="00452B06" w:rsidRDefault="008E5375">
      <w:pPr>
        <w:pStyle w:val="Headerorfooter0"/>
        <w:framePr w:wrap="none" w:vAnchor="page" w:hAnchor="page" w:x="6044" w:y="13006"/>
        <w:shd w:val="clear" w:color="auto" w:fill="auto"/>
        <w:spacing w:line="210" w:lineRule="exact"/>
        <w:ind w:left="20"/>
      </w:pPr>
      <w:r>
        <w:rPr>
          <w:rStyle w:val="Headerorfooter1"/>
        </w:rPr>
        <w:t>6</w:t>
      </w:r>
    </w:p>
    <w:p w:rsidR="00452B06" w:rsidRDefault="00452B06">
      <w:pPr>
        <w:rPr>
          <w:sz w:val="2"/>
          <w:szCs w:val="2"/>
        </w:rPr>
        <w:sectPr w:rsidR="00452B06">
          <w:pgSz w:w="12240" w:h="15840"/>
          <w:pgMar w:top="0" w:right="0" w:bottom="0" w:left="0" w:header="0" w:footer="3" w:gutter="0"/>
          <w:cols w:space="720"/>
          <w:noEndnote/>
          <w:docGrid w:linePitch="360"/>
        </w:sectPr>
      </w:pPr>
    </w:p>
    <w:p w:rsidR="00452B06" w:rsidRDefault="008E5375">
      <w:pPr>
        <w:pStyle w:val="Headerorfooter20"/>
        <w:framePr w:w="6710" w:h="605" w:hRule="exact" w:wrap="none" w:vAnchor="page" w:hAnchor="page" w:x="2766" w:y="2610"/>
        <w:shd w:val="clear" w:color="auto" w:fill="auto"/>
        <w:tabs>
          <w:tab w:val="left" w:pos="6193"/>
        </w:tabs>
        <w:spacing w:after="83" w:line="210" w:lineRule="exact"/>
        <w:ind w:left="20"/>
      </w:pPr>
      <w:r>
        <w:rPr>
          <w:rStyle w:val="Headerorfooter2NotItalic"/>
        </w:rPr>
        <w:lastRenderedPageBreak/>
        <w:t xml:space="preserve">Act 14 </w:t>
      </w:r>
      <w:r>
        <w:rPr>
          <w:rStyle w:val="Headerorfooter21"/>
          <w:i/>
          <w:iCs/>
        </w:rPr>
        <w:t>Presidential Elections (Amendment) Act</w:t>
      </w:r>
      <w:r>
        <w:rPr>
          <w:rStyle w:val="Headerorfooter2NotItalic"/>
        </w:rPr>
        <w:tab/>
        <w:t>2010</w:t>
      </w:r>
    </w:p>
    <w:p w:rsidR="00452B06" w:rsidRDefault="008E5375">
      <w:pPr>
        <w:pStyle w:val="Headerorfooter0"/>
        <w:framePr w:w="6710" w:h="605" w:hRule="exact" w:wrap="none" w:vAnchor="page" w:hAnchor="page" w:x="2766" w:y="2610"/>
        <w:shd w:val="clear" w:color="auto" w:fill="auto"/>
        <w:spacing w:line="210" w:lineRule="exact"/>
        <w:ind w:left="1000"/>
      </w:pPr>
      <w:r>
        <w:rPr>
          <w:rStyle w:val="Headerorfooter1"/>
        </w:rPr>
        <w:t>(3) For the purposes of this section—</w:t>
      </w:r>
    </w:p>
    <w:p w:rsidR="00452B06" w:rsidRDefault="008E5375">
      <w:pPr>
        <w:pStyle w:val="Bodytext0"/>
        <w:framePr w:w="6658" w:h="9308" w:hRule="exact" w:wrap="none" w:vAnchor="page" w:hAnchor="page" w:x="2795" w:y="3501"/>
        <w:numPr>
          <w:ilvl w:val="0"/>
          <w:numId w:val="8"/>
        </w:numPr>
        <w:shd w:val="clear" w:color="auto" w:fill="auto"/>
        <w:tabs>
          <w:tab w:val="left" w:pos="1435"/>
        </w:tabs>
        <w:spacing w:before="0" w:line="278" w:lineRule="exact"/>
        <w:ind w:left="1440" w:right="20"/>
      </w:pPr>
      <w:r>
        <w:rPr>
          <w:rStyle w:val="Bodytext1"/>
        </w:rPr>
        <w:t>“operation areas” includes an area where soldiers and other security personnel are deployed on special</w:t>
      </w:r>
      <w:r>
        <w:rPr>
          <w:rStyle w:val="Bodytext1"/>
        </w:rPr>
        <w:t xml:space="preserve"> duty during an election period and may include restricted areas; and</w:t>
      </w:r>
    </w:p>
    <w:p w:rsidR="00452B06" w:rsidRDefault="008E5375">
      <w:pPr>
        <w:pStyle w:val="Bodytext0"/>
        <w:framePr w:w="6658" w:h="9308" w:hRule="exact" w:wrap="none" w:vAnchor="page" w:hAnchor="page" w:x="2795" w:y="3501"/>
        <w:numPr>
          <w:ilvl w:val="0"/>
          <w:numId w:val="8"/>
        </w:numPr>
        <w:shd w:val="clear" w:color="auto" w:fill="auto"/>
        <w:tabs>
          <w:tab w:val="left" w:pos="1435"/>
        </w:tabs>
        <w:spacing w:before="0" w:line="278" w:lineRule="exact"/>
        <w:ind w:left="1440" w:right="20"/>
      </w:pPr>
      <w:r>
        <w:rPr>
          <w:rStyle w:val="Bodytext1"/>
        </w:rPr>
        <w:t>“restricted areas” include areas experiencing an epidemic, disaster or insecurity.”</w:t>
      </w:r>
    </w:p>
    <w:p w:rsidR="00452B06" w:rsidRDefault="008E5375">
      <w:pPr>
        <w:pStyle w:val="Heading10"/>
        <w:framePr w:w="6658" w:h="9308" w:hRule="exact" w:wrap="none" w:vAnchor="page" w:hAnchor="page" w:x="2795" w:y="3501"/>
        <w:numPr>
          <w:ilvl w:val="0"/>
          <w:numId w:val="1"/>
        </w:numPr>
        <w:shd w:val="clear" w:color="auto" w:fill="auto"/>
        <w:tabs>
          <w:tab w:val="left" w:pos="481"/>
        </w:tabs>
        <w:spacing w:before="0"/>
        <w:ind w:left="20" w:firstLine="0"/>
      </w:pPr>
      <w:bookmarkStart w:id="13" w:name="bookmark13"/>
      <w:r>
        <w:rPr>
          <w:rStyle w:val="Heading11"/>
        </w:rPr>
        <w:t>Amendment of S.42 of the principal Act.</w:t>
      </w:r>
      <w:bookmarkEnd w:id="13"/>
    </w:p>
    <w:p w:rsidR="00452B06" w:rsidRDefault="008E5375">
      <w:pPr>
        <w:pStyle w:val="Bodytext0"/>
        <w:framePr w:w="6658" w:h="9308" w:hRule="exact" w:wrap="none" w:vAnchor="page" w:hAnchor="page" w:x="2795" w:y="3501"/>
        <w:shd w:val="clear" w:color="auto" w:fill="auto"/>
        <w:spacing w:before="0" w:line="278" w:lineRule="exact"/>
        <w:ind w:left="20" w:right="20" w:firstLine="0"/>
      </w:pPr>
      <w:r>
        <w:rPr>
          <w:rStyle w:val="Bodytext1"/>
        </w:rPr>
        <w:t>The principal Act is amended by substituting for section 42 th</w:t>
      </w:r>
      <w:r>
        <w:rPr>
          <w:rStyle w:val="Bodytext1"/>
        </w:rPr>
        <w:t>e following—</w:t>
      </w:r>
    </w:p>
    <w:p w:rsidR="00452B06" w:rsidRDefault="008E5375">
      <w:pPr>
        <w:pStyle w:val="Heading10"/>
        <w:framePr w:w="6658" w:h="9308" w:hRule="exact" w:wrap="none" w:vAnchor="page" w:hAnchor="page" w:x="2795" w:y="3501"/>
        <w:shd w:val="clear" w:color="auto" w:fill="auto"/>
        <w:spacing w:before="0"/>
        <w:ind w:left="480" w:firstLine="0"/>
      </w:pPr>
      <w:bookmarkStart w:id="14" w:name="bookmark14"/>
      <w:r>
        <w:rPr>
          <w:rStyle w:val="Heading11"/>
        </w:rPr>
        <w:t>“42. Presiding officer to appoint election constables.</w:t>
      </w:r>
      <w:bookmarkEnd w:id="14"/>
    </w:p>
    <w:p w:rsidR="00452B06" w:rsidRDefault="008E5375">
      <w:pPr>
        <w:pStyle w:val="Bodytext0"/>
        <w:framePr w:w="6658" w:h="9308" w:hRule="exact" w:wrap="none" w:vAnchor="page" w:hAnchor="page" w:x="2795" w:y="3501"/>
        <w:numPr>
          <w:ilvl w:val="0"/>
          <w:numId w:val="9"/>
        </w:numPr>
        <w:shd w:val="clear" w:color="auto" w:fill="auto"/>
        <w:tabs>
          <w:tab w:val="left" w:pos="1306"/>
        </w:tabs>
        <w:spacing w:before="0" w:after="256" w:line="278" w:lineRule="exact"/>
        <w:ind w:left="480" w:right="20" w:firstLine="480"/>
      </w:pPr>
      <w:r>
        <w:rPr>
          <w:rStyle w:val="Bodytext1"/>
        </w:rPr>
        <w:t>A presiding officer shall ensure that polling takes place in a free and secure environment.</w:t>
      </w:r>
    </w:p>
    <w:p w:rsidR="00452B06" w:rsidRDefault="008E5375">
      <w:pPr>
        <w:pStyle w:val="Bodytext0"/>
        <w:framePr w:w="6658" w:h="9308" w:hRule="exact" w:wrap="none" w:vAnchor="page" w:hAnchor="page" w:x="2795" w:y="3501"/>
        <w:numPr>
          <w:ilvl w:val="0"/>
          <w:numId w:val="9"/>
        </w:numPr>
        <w:shd w:val="clear" w:color="auto" w:fill="auto"/>
        <w:tabs>
          <w:tab w:val="left" w:pos="1325"/>
        </w:tabs>
        <w:spacing w:before="0" w:after="225" w:line="259" w:lineRule="exact"/>
        <w:ind w:left="480" w:right="20" w:firstLine="480"/>
      </w:pPr>
      <w:r>
        <w:rPr>
          <w:rStyle w:val="Bodytext1"/>
        </w:rPr>
        <w:t xml:space="preserve">A presiding officer other than a presiding officer for a polling station located in an urban </w:t>
      </w:r>
      <w:r>
        <w:rPr>
          <w:rStyle w:val="Bodytext1"/>
        </w:rPr>
        <w:t>area may, in the absence of a police officer, appoint at least one person present and resident within the area of the polling station as an election constable to maintain order at the polling station throughout polling day where the presiding officer finds</w:t>
      </w:r>
      <w:r>
        <w:rPr>
          <w:rStyle w:val="Bodytext1"/>
        </w:rPr>
        <w:t xml:space="preserve"> the services of an election constable to be essential.</w:t>
      </w:r>
    </w:p>
    <w:p w:rsidR="00452B06" w:rsidRDefault="008E5375">
      <w:pPr>
        <w:pStyle w:val="Bodytext0"/>
        <w:framePr w:w="6658" w:h="9308" w:hRule="exact" w:wrap="none" w:vAnchor="page" w:hAnchor="page" w:x="2795" w:y="3501"/>
        <w:numPr>
          <w:ilvl w:val="0"/>
          <w:numId w:val="9"/>
        </w:numPr>
        <w:shd w:val="clear" w:color="auto" w:fill="auto"/>
        <w:tabs>
          <w:tab w:val="left" w:pos="1349"/>
        </w:tabs>
        <w:spacing w:before="0" w:after="0" w:line="278" w:lineRule="exact"/>
        <w:ind w:left="480" w:right="20" w:firstLine="480"/>
      </w:pPr>
      <w:r>
        <w:rPr>
          <w:rStyle w:val="Bodytext1"/>
        </w:rPr>
        <w:t>A presiding officer may only appoint a person other than a police officer to be an election constable under subsection</w:t>
      </w:r>
    </w:p>
    <w:p w:rsidR="00452B06" w:rsidRDefault="008E5375">
      <w:pPr>
        <w:pStyle w:val="Bodytext0"/>
        <w:framePr w:w="6658" w:h="9308" w:hRule="exact" w:wrap="none" w:vAnchor="page" w:hAnchor="page" w:x="2795" w:y="3501"/>
        <w:numPr>
          <w:ilvl w:val="0"/>
          <w:numId w:val="10"/>
        </w:numPr>
        <w:shd w:val="clear" w:color="auto" w:fill="auto"/>
        <w:tabs>
          <w:tab w:val="left" w:pos="1349"/>
          <w:tab w:val="left" w:pos="811"/>
        </w:tabs>
        <w:spacing w:before="0" w:line="278" w:lineRule="exact"/>
        <w:ind w:left="480" w:right="20" w:firstLine="0"/>
      </w:pPr>
      <w:r>
        <w:rPr>
          <w:rStyle w:val="Bodytext1"/>
        </w:rPr>
        <w:t>when there is actual or threatened disorder or when it is likely that a larger nu</w:t>
      </w:r>
      <w:r>
        <w:rPr>
          <w:rStyle w:val="Bodytext1"/>
        </w:rPr>
        <w:t>mber of voters will seek to vote at the same time.</w:t>
      </w:r>
    </w:p>
    <w:p w:rsidR="00452B06" w:rsidRDefault="008E5375">
      <w:pPr>
        <w:pStyle w:val="Bodytext0"/>
        <w:framePr w:w="6658" w:h="9308" w:hRule="exact" w:wrap="none" w:vAnchor="page" w:hAnchor="page" w:x="2795" w:y="3501"/>
        <w:numPr>
          <w:ilvl w:val="0"/>
          <w:numId w:val="9"/>
        </w:numPr>
        <w:shd w:val="clear" w:color="auto" w:fill="auto"/>
        <w:tabs>
          <w:tab w:val="left" w:pos="1402"/>
        </w:tabs>
        <w:spacing w:before="0" w:after="0" w:line="278" w:lineRule="exact"/>
        <w:ind w:left="480" w:right="20" w:firstLine="480"/>
      </w:pPr>
      <w:r>
        <w:rPr>
          <w:rStyle w:val="Bodytext1"/>
        </w:rPr>
        <w:t>There shall be appointed at every polling centre established under section 33 (2) of the Electoral Commission Act one person in order to ensure the orderly and prompt entrance of the voters into their prop</w:t>
      </w:r>
      <w:r>
        <w:rPr>
          <w:rStyle w:val="Bodytext1"/>
        </w:rPr>
        <w:t>er polling station within the centre.</w:t>
      </w:r>
    </w:p>
    <w:p w:rsidR="00452B06" w:rsidRDefault="008E5375">
      <w:pPr>
        <w:pStyle w:val="Headerorfooter0"/>
        <w:framePr w:wrap="none" w:vAnchor="page" w:hAnchor="page" w:x="6044" w:y="12987"/>
        <w:shd w:val="clear" w:color="auto" w:fill="auto"/>
        <w:spacing w:line="210" w:lineRule="exact"/>
        <w:ind w:left="20"/>
      </w:pPr>
      <w:r>
        <w:rPr>
          <w:rStyle w:val="Headerorfooter1"/>
        </w:rPr>
        <w:t>7</w:t>
      </w:r>
    </w:p>
    <w:p w:rsidR="00452B06" w:rsidRDefault="00452B06">
      <w:pPr>
        <w:rPr>
          <w:sz w:val="2"/>
          <w:szCs w:val="2"/>
        </w:rPr>
        <w:sectPr w:rsidR="00452B06">
          <w:pgSz w:w="12240" w:h="15840"/>
          <w:pgMar w:top="0" w:right="0" w:bottom="0" w:left="0" w:header="0" w:footer="3" w:gutter="0"/>
          <w:cols w:space="720"/>
          <w:noEndnote/>
          <w:docGrid w:linePitch="360"/>
        </w:sectPr>
      </w:pPr>
    </w:p>
    <w:p w:rsidR="00452B06" w:rsidRDefault="008E5375">
      <w:pPr>
        <w:pStyle w:val="Bodytext50"/>
        <w:framePr w:w="6662" w:h="10261" w:hRule="exact" w:wrap="none" w:vAnchor="page" w:hAnchor="page" w:x="2796" w:y="2743"/>
        <w:shd w:val="clear" w:color="auto" w:fill="auto"/>
        <w:tabs>
          <w:tab w:val="left" w:pos="6193"/>
        </w:tabs>
        <w:spacing w:before="0" w:after="28" w:line="210" w:lineRule="exact"/>
        <w:ind w:left="20"/>
      </w:pPr>
      <w:r>
        <w:rPr>
          <w:rStyle w:val="Bodytext5NotItalic"/>
        </w:rPr>
        <w:lastRenderedPageBreak/>
        <w:t xml:space="preserve">Act 14 </w:t>
      </w:r>
      <w:r>
        <w:rPr>
          <w:rStyle w:val="Bodytext51"/>
          <w:i/>
          <w:iCs/>
        </w:rPr>
        <w:t>Presidential Elections (Amendment) Act</w:t>
      </w:r>
      <w:r>
        <w:rPr>
          <w:rStyle w:val="Bodytext5NotItalic"/>
        </w:rPr>
        <w:tab/>
        <w:t>2010</w:t>
      </w:r>
    </w:p>
    <w:p w:rsidR="00452B06" w:rsidRDefault="008E5375">
      <w:pPr>
        <w:pStyle w:val="Bodytext0"/>
        <w:framePr w:w="6662" w:h="10261" w:hRule="exact" w:wrap="none" w:vAnchor="page" w:hAnchor="page" w:x="2796" w:y="2743"/>
        <w:numPr>
          <w:ilvl w:val="0"/>
          <w:numId w:val="9"/>
        </w:numPr>
        <w:shd w:val="clear" w:color="auto" w:fill="auto"/>
        <w:tabs>
          <w:tab w:val="left" w:pos="1354"/>
        </w:tabs>
        <w:spacing w:before="0" w:line="278" w:lineRule="exact"/>
        <w:ind w:left="500" w:right="20" w:firstLine="480"/>
      </w:pPr>
      <w:r>
        <w:rPr>
          <w:rStyle w:val="Bodytext1"/>
        </w:rPr>
        <w:t xml:space="preserve">When an election constable has been appointed by a presiding officer, the constable shall take and subscribe the oath in Form OC in the Sixth </w:t>
      </w:r>
      <w:r>
        <w:rPr>
          <w:rStyle w:val="Bodytext1"/>
        </w:rPr>
        <w:t>Schedule to this Act before commencing to discharge his or her responsibilities.</w:t>
      </w:r>
    </w:p>
    <w:p w:rsidR="00452B06" w:rsidRDefault="008E5375">
      <w:pPr>
        <w:pStyle w:val="Bodytext0"/>
        <w:framePr w:w="6662" w:h="10261" w:hRule="exact" w:wrap="none" w:vAnchor="page" w:hAnchor="page" w:x="2796" w:y="2743"/>
        <w:numPr>
          <w:ilvl w:val="0"/>
          <w:numId w:val="9"/>
        </w:numPr>
        <w:shd w:val="clear" w:color="auto" w:fill="auto"/>
        <w:tabs>
          <w:tab w:val="left" w:pos="1340"/>
        </w:tabs>
        <w:spacing w:before="0" w:line="278" w:lineRule="exact"/>
        <w:ind w:left="500" w:right="20" w:firstLine="480"/>
      </w:pPr>
      <w:r>
        <w:rPr>
          <w:rStyle w:val="Bodytext1"/>
        </w:rPr>
        <w:t>A presiding officer who appoints an election constable under subsection (2) shall announce publicly and record the appointment in the space provided for that purpose in the po</w:t>
      </w:r>
      <w:r>
        <w:rPr>
          <w:rStyle w:val="Bodytext1"/>
        </w:rPr>
        <w:t>lling report book.</w:t>
      </w:r>
    </w:p>
    <w:p w:rsidR="00452B06" w:rsidRDefault="008E5375">
      <w:pPr>
        <w:pStyle w:val="Bodytext0"/>
        <w:framePr w:w="6662" w:h="10261" w:hRule="exact" w:wrap="none" w:vAnchor="page" w:hAnchor="page" w:x="2796" w:y="2743"/>
        <w:numPr>
          <w:ilvl w:val="0"/>
          <w:numId w:val="9"/>
        </w:numPr>
        <w:shd w:val="clear" w:color="auto" w:fill="auto"/>
        <w:tabs>
          <w:tab w:val="left" w:pos="1378"/>
        </w:tabs>
        <w:spacing w:before="0" w:line="278" w:lineRule="exact"/>
        <w:ind w:left="500" w:right="20" w:firstLine="480"/>
      </w:pPr>
      <w:r>
        <w:rPr>
          <w:rStyle w:val="Bodytext1"/>
        </w:rPr>
        <w:t>A presiding officer may, where he or she deems it necessary, request for police assistance and he or she shall record in writing, reasons which necessitated the request for the assistance.</w:t>
      </w:r>
    </w:p>
    <w:p w:rsidR="00452B06" w:rsidRDefault="008E5375">
      <w:pPr>
        <w:pStyle w:val="Bodytext0"/>
        <w:framePr w:w="6662" w:h="10261" w:hRule="exact" w:wrap="none" w:vAnchor="page" w:hAnchor="page" w:x="2796" w:y="2743"/>
        <w:numPr>
          <w:ilvl w:val="0"/>
          <w:numId w:val="9"/>
        </w:numPr>
        <w:shd w:val="clear" w:color="auto" w:fill="auto"/>
        <w:tabs>
          <w:tab w:val="left" w:pos="1311"/>
        </w:tabs>
        <w:spacing w:before="0" w:line="278" w:lineRule="exact"/>
        <w:ind w:left="500" w:right="20" w:firstLine="480"/>
      </w:pPr>
      <w:r>
        <w:rPr>
          <w:rStyle w:val="Bodytext1"/>
        </w:rPr>
        <w:t xml:space="preserve">For avoidance of doubt, a military personnel, a </w:t>
      </w:r>
      <w:r>
        <w:rPr>
          <w:rStyle w:val="Bodytext1"/>
        </w:rPr>
        <w:t>member of the Internal Security Organisation or the External Security Organisation shall not be appointed as an election constable.</w:t>
      </w:r>
    </w:p>
    <w:p w:rsidR="00452B06" w:rsidRDefault="008E5375">
      <w:pPr>
        <w:pStyle w:val="Bodytext0"/>
        <w:framePr w:w="6662" w:h="10261" w:hRule="exact" w:wrap="none" w:vAnchor="page" w:hAnchor="page" w:x="2796" w:y="2743"/>
        <w:numPr>
          <w:ilvl w:val="0"/>
          <w:numId w:val="9"/>
        </w:numPr>
        <w:shd w:val="clear" w:color="auto" w:fill="auto"/>
        <w:tabs>
          <w:tab w:val="left" w:pos="1316"/>
        </w:tabs>
        <w:spacing w:before="0" w:after="295" w:line="278" w:lineRule="exact"/>
        <w:ind w:left="500" w:right="20" w:firstLine="480"/>
      </w:pPr>
      <w:r>
        <w:rPr>
          <w:rStyle w:val="Bodytext1"/>
        </w:rPr>
        <w:t>In this section “urban area” means a town, municipality or the City of Kampala.”</w:t>
      </w:r>
    </w:p>
    <w:p w:rsidR="00452B06" w:rsidRDefault="008E5375">
      <w:pPr>
        <w:pStyle w:val="Heading10"/>
        <w:framePr w:w="6662" w:h="10261" w:hRule="exact" w:wrap="none" w:vAnchor="page" w:hAnchor="page" w:x="2796" w:y="2743"/>
        <w:numPr>
          <w:ilvl w:val="0"/>
          <w:numId w:val="1"/>
        </w:numPr>
        <w:shd w:val="clear" w:color="auto" w:fill="auto"/>
        <w:tabs>
          <w:tab w:val="left" w:pos="481"/>
        </w:tabs>
        <w:spacing w:before="0" w:after="83" w:line="210" w:lineRule="exact"/>
        <w:ind w:left="20" w:firstLine="0"/>
        <w:jc w:val="left"/>
      </w:pPr>
      <w:bookmarkStart w:id="15" w:name="bookmark15"/>
      <w:r>
        <w:rPr>
          <w:rStyle w:val="Heading11"/>
        </w:rPr>
        <w:t>Amendment of section 51 of the principal Ac</w:t>
      </w:r>
      <w:r>
        <w:rPr>
          <w:rStyle w:val="Heading11"/>
        </w:rPr>
        <w:t>t.</w:t>
      </w:r>
      <w:bookmarkEnd w:id="15"/>
    </w:p>
    <w:p w:rsidR="00452B06" w:rsidRDefault="008E5375">
      <w:pPr>
        <w:pStyle w:val="Bodytext0"/>
        <w:framePr w:w="6662" w:h="10261" w:hRule="exact" w:wrap="none" w:vAnchor="page" w:hAnchor="page" w:x="2796" w:y="2743"/>
        <w:shd w:val="clear" w:color="auto" w:fill="auto"/>
        <w:spacing w:before="0" w:after="318" w:line="210" w:lineRule="exact"/>
        <w:ind w:left="20" w:firstLine="0"/>
        <w:jc w:val="left"/>
      </w:pPr>
      <w:r>
        <w:rPr>
          <w:rStyle w:val="Bodytext1"/>
        </w:rPr>
        <w:t>The principal Act is amended in section 51—</w:t>
      </w:r>
    </w:p>
    <w:p w:rsidR="00452B06" w:rsidRDefault="008E5375">
      <w:pPr>
        <w:pStyle w:val="Bodytext0"/>
        <w:framePr w:w="6662" w:h="10261" w:hRule="exact" w:wrap="none" w:vAnchor="page" w:hAnchor="page" w:x="2796" w:y="2743"/>
        <w:numPr>
          <w:ilvl w:val="0"/>
          <w:numId w:val="11"/>
        </w:numPr>
        <w:shd w:val="clear" w:color="auto" w:fill="auto"/>
        <w:tabs>
          <w:tab w:val="left" w:pos="975"/>
        </w:tabs>
        <w:spacing w:before="0" w:after="263" w:line="210" w:lineRule="exact"/>
        <w:ind w:left="500" w:firstLine="0"/>
        <w:jc w:val="left"/>
      </w:pPr>
      <w:r>
        <w:rPr>
          <w:rStyle w:val="Bodytext1"/>
        </w:rPr>
        <w:t>in subsection (1)—</w:t>
      </w:r>
    </w:p>
    <w:p w:rsidR="00452B06" w:rsidRDefault="008E5375">
      <w:pPr>
        <w:pStyle w:val="Bodytext0"/>
        <w:framePr w:w="6662" w:h="10261" w:hRule="exact" w:wrap="none" w:vAnchor="page" w:hAnchor="page" w:x="2796" w:y="2743"/>
        <w:numPr>
          <w:ilvl w:val="0"/>
          <w:numId w:val="12"/>
        </w:numPr>
        <w:shd w:val="clear" w:color="auto" w:fill="auto"/>
        <w:tabs>
          <w:tab w:val="left" w:pos="1435"/>
        </w:tabs>
        <w:spacing w:before="0" w:after="175" w:line="278" w:lineRule="exact"/>
        <w:ind w:left="1440" w:right="20"/>
        <w:jc w:val="left"/>
      </w:pPr>
      <w:r>
        <w:rPr>
          <w:rStyle w:val="Bodytext1"/>
        </w:rPr>
        <w:t>in paragraph (b), by inserting between the words “display” and “in”, the words “at a conspicuous place”;</w:t>
      </w:r>
    </w:p>
    <w:p w:rsidR="00452B06" w:rsidRDefault="008E5375">
      <w:pPr>
        <w:pStyle w:val="Bodytext0"/>
        <w:framePr w:w="6662" w:h="10261" w:hRule="exact" w:wrap="none" w:vAnchor="page" w:hAnchor="page" w:x="2796" w:y="2743"/>
        <w:numPr>
          <w:ilvl w:val="0"/>
          <w:numId w:val="12"/>
        </w:numPr>
        <w:shd w:val="clear" w:color="auto" w:fill="auto"/>
        <w:tabs>
          <w:tab w:val="left" w:pos="1450"/>
        </w:tabs>
        <w:spacing w:before="0" w:after="268" w:line="210" w:lineRule="exact"/>
        <w:ind w:left="500" w:firstLine="480"/>
      </w:pPr>
      <w:r>
        <w:rPr>
          <w:rStyle w:val="Bodytext1"/>
        </w:rPr>
        <w:t>by substituting for paragraph (c) the following—</w:t>
      </w:r>
    </w:p>
    <w:p w:rsidR="00452B06" w:rsidRDefault="008E5375">
      <w:pPr>
        <w:pStyle w:val="Bodytext0"/>
        <w:framePr w:w="6662" w:h="10261" w:hRule="exact" w:wrap="none" w:vAnchor="page" w:hAnchor="page" w:x="2796" w:y="2743"/>
        <w:shd w:val="clear" w:color="auto" w:fill="auto"/>
        <w:spacing w:before="0" w:after="0" w:line="278" w:lineRule="exact"/>
        <w:ind w:left="1920" w:right="20"/>
      </w:pPr>
      <w:r>
        <w:rPr>
          <w:rStyle w:val="Bodytext1"/>
        </w:rPr>
        <w:t xml:space="preserve">“(c) one copy shall be enclosed in </w:t>
      </w:r>
      <w:r>
        <w:rPr>
          <w:rStyle w:val="Bodytext1"/>
        </w:rPr>
        <w:t>an envelope supplied by the Commission for the purpose, sealed by the presiding officer and delivered to the sub-county headquarters or division headquarters to the</w:t>
      </w:r>
    </w:p>
    <w:p w:rsidR="00452B06" w:rsidRDefault="008E5375">
      <w:pPr>
        <w:pStyle w:val="Headerorfooter0"/>
        <w:framePr w:wrap="none" w:vAnchor="page" w:hAnchor="page" w:x="6055" w:y="13140"/>
        <w:shd w:val="clear" w:color="auto" w:fill="auto"/>
        <w:spacing w:line="210" w:lineRule="exact"/>
        <w:ind w:left="20"/>
      </w:pPr>
      <w:r>
        <w:rPr>
          <w:rStyle w:val="Headerorfooter1"/>
        </w:rPr>
        <w:t>8</w:t>
      </w:r>
    </w:p>
    <w:p w:rsidR="00452B06" w:rsidRDefault="00452B06">
      <w:pPr>
        <w:rPr>
          <w:sz w:val="2"/>
          <w:szCs w:val="2"/>
        </w:rPr>
        <w:sectPr w:rsidR="00452B06">
          <w:pgSz w:w="12240" w:h="15840"/>
          <w:pgMar w:top="0" w:right="0" w:bottom="0" w:left="0" w:header="0" w:footer="3" w:gutter="0"/>
          <w:cols w:space="720"/>
          <w:noEndnote/>
          <w:docGrid w:linePitch="360"/>
        </w:sectPr>
      </w:pPr>
    </w:p>
    <w:p w:rsidR="00452B06" w:rsidRDefault="008E5375">
      <w:pPr>
        <w:pStyle w:val="Bodytext50"/>
        <w:framePr w:w="6662" w:h="10645" w:hRule="exact" w:wrap="none" w:vAnchor="page" w:hAnchor="page" w:x="2796" w:y="2504"/>
        <w:shd w:val="clear" w:color="auto" w:fill="auto"/>
        <w:tabs>
          <w:tab w:val="left" w:pos="6193"/>
        </w:tabs>
        <w:spacing w:before="0" w:line="302" w:lineRule="exact"/>
        <w:ind w:left="20"/>
      </w:pPr>
      <w:r>
        <w:rPr>
          <w:rStyle w:val="Bodytext5NotItalic"/>
        </w:rPr>
        <w:lastRenderedPageBreak/>
        <w:t xml:space="preserve">Act 14 </w:t>
      </w:r>
      <w:r>
        <w:rPr>
          <w:rStyle w:val="Bodytext51"/>
          <w:i/>
          <w:iCs/>
        </w:rPr>
        <w:t>Presidential Elections (Amendment) Act</w:t>
      </w:r>
      <w:r>
        <w:rPr>
          <w:rStyle w:val="Bodytext5NotItalic"/>
        </w:rPr>
        <w:tab/>
        <w:t>2010</w:t>
      </w:r>
    </w:p>
    <w:p w:rsidR="00452B06" w:rsidRDefault="008E5375">
      <w:pPr>
        <w:pStyle w:val="Bodytext0"/>
        <w:framePr w:w="6662" w:h="10645" w:hRule="exact" w:wrap="none" w:vAnchor="page" w:hAnchor="page" w:x="2796" w:y="2504"/>
        <w:shd w:val="clear" w:color="auto" w:fill="auto"/>
        <w:spacing w:before="0" w:after="263" w:line="302" w:lineRule="exact"/>
        <w:ind w:left="1920" w:right="20" w:firstLine="0"/>
      </w:pPr>
      <w:r>
        <w:rPr>
          <w:rStyle w:val="Bodytext1"/>
        </w:rPr>
        <w:t xml:space="preserve">designated officer </w:t>
      </w:r>
      <w:r>
        <w:rPr>
          <w:rStyle w:val="Bodytext1"/>
        </w:rPr>
        <w:t>of the Commission, together with the report book for transmission to the returning officer.”;</w:t>
      </w:r>
    </w:p>
    <w:p w:rsidR="00452B06" w:rsidRDefault="008E5375">
      <w:pPr>
        <w:pStyle w:val="Bodytext0"/>
        <w:framePr w:w="6662" w:h="10645" w:hRule="exact" w:wrap="none" w:vAnchor="page" w:hAnchor="page" w:x="2796" w:y="2504"/>
        <w:numPr>
          <w:ilvl w:val="0"/>
          <w:numId w:val="11"/>
        </w:numPr>
        <w:shd w:val="clear" w:color="auto" w:fill="auto"/>
        <w:tabs>
          <w:tab w:val="left" w:pos="970"/>
        </w:tabs>
        <w:spacing w:before="0" w:after="236" w:line="274" w:lineRule="exact"/>
        <w:ind w:left="980" w:right="20"/>
        <w:jc w:val="left"/>
      </w:pPr>
      <w:r>
        <w:rPr>
          <w:rStyle w:val="Bodytext1"/>
        </w:rPr>
        <w:t>by inserting immediately after subsection (2) the following—</w:t>
      </w:r>
    </w:p>
    <w:p w:rsidR="00452B06" w:rsidRDefault="008E5375">
      <w:pPr>
        <w:pStyle w:val="Bodytext0"/>
        <w:framePr w:w="6662" w:h="10645" w:hRule="exact" w:wrap="none" w:vAnchor="page" w:hAnchor="page" w:x="2796" w:y="2504"/>
        <w:shd w:val="clear" w:color="auto" w:fill="auto"/>
        <w:spacing w:before="0" w:after="295" w:line="278" w:lineRule="exact"/>
        <w:ind w:left="980" w:right="20" w:firstLine="480"/>
      </w:pPr>
      <w:r>
        <w:rPr>
          <w:rStyle w:val="Bodytext1"/>
        </w:rPr>
        <w:t>“(2a) A presiding officer who without reasonable cause fails to cause to be posted a copy of the duly</w:t>
      </w:r>
      <w:r>
        <w:rPr>
          <w:rStyle w:val="Bodytext1"/>
        </w:rPr>
        <w:t xml:space="preserve"> filled and signed declaration result form in contravention of sub section (1) (c) commits an offence and is liable on conviction to a fine not exceeding 12 currency points or imprisonment not exceeding six months or both.”</w:t>
      </w:r>
    </w:p>
    <w:p w:rsidR="00452B06" w:rsidRDefault="008E5375">
      <w:pPr>
        <w:pStyle w:val="Heading10"/>
        <w:framePr w:w="6662" w:h="10645" w:hRule="exact" w:wrap="none" w:vAnchor="page" w:hAnchor="page" w:x="2796" w:y="2504"/>
        <w:numPr>
          <w:ilvl w:val="0"/>
          <w:numId w:val="1"/>
        </w:numPr>
        <w:shd w:val="clear" w:color="auto" w:fill="auto"/>
        <w:tabs>
          <w:tab w:val="left" w:pos="481"/>
        </w:tabs>
        <w:spacing w:before="0" w:line="210" w:lineRule="exact"/>
        <w:ind w:left="20" w:firstLine="0"/>
        <w:jc w:val="left"/>
      </w:pPr>
      <w:bookmarkStart w:id="16" w:name="bookmark16"/>
      <w:r>
        <w:rPr>
          <w:rStyle w:val="Heading11"/>
        </w:rPr>
        <w:t>Amendment of section 52 of the p</w:t>
      </w:r>
      <w:r>
        <w:rPr>
          <w:rStyle w:val="Heading11"/>
        </w:rPr>
        <w:t>rincipal Act.</w:t>
      </w:r>
      <w:bookmarkEnd w:id="16"/>
    </w:p>
    <w:p w:rsidR="00452B06" w:rsidRDefault="008E5375">
      <w:pPr>
        <w:pStyle w:val="Bodytext0"/>
        <w:framePr w:w="6662" w:h="10645" w:hRule="exact" w:wrap="none" w:vAnchor="page" w:hAnchor="page" w:x="2796" w:y="2504"/>
        <w:shd w:val="clear" w:color="auto" w:fill="auto"/>
        <w:spacing w:before="0" w:after="318" w:line="210" w:lineRule="exact"/>
        <w:ind w:left="20" w:firstLine="0"/>
        <w:jc w:val="left"/>
      </w:pPr>
      <w:r>
        <w:rPr>
          <w:rStyle w:val="Bodytext1"/>
        </w:rPr>
        <w:t>The principal Act is amended in section 52—</w:t>
      </w:r>
    </w:p>
    <w:p w:rsidR="00452B06" w:rsidRDefault="008E5375">
      <w:pPr>
        <w:pStyle w:val="Bodytext0"/>
        <w:framePr w:w="6662" w:h="10645" w:hRule="exact" w:wrap="none" w:vAnchor="page" w:hAnchor="page" w:x="2796" w:y="2504"/>
        <w:numPr>
          <w:ilvl w:val="0"/>
          <w:numId w:val="13"/>
        </w:numPr>
        <w:shd w:val="clear" w:color="auto" w:fill="auto"/>
        <w:tabs>
          <w:tab w:val="left" w:pos="889"/>
        </w:tabs>
        <w:spacing w:before="0" w:after="268" w:line="210" w:lineRule="exact"/>
        <w:ind w:left="980"/>
        <w:jc w:val="left"/>
      </w:pPr>
      <w:r>
        <w:rPr>
          <w:rStyle w:val="Bodytext1"/>
        </w:rPr>
        <w:t>by substituting for subsection (1) the following—</w:t>
      </w:r>
    </w:p>
    <w:p w:rsidR="00452B06" w:rsidRDefault="008E5375">
      <w:pPr>
        <w:pStyle w:val="Bodytext0"/>
        <w:framePr w:w="6662" w:h="10645" w:hRule="exact" w:wrap="none" w:vAnchor="page" w:hAnchor="page" w:x="2796" w:y="2504"/>
        <w:shd w:val="clear" w:color="auto" w:fill="auto"/>
        <w:spacing w:before="0" w:after="295" w:line="278" w:lineRule="exact"/>
        <w:ind w:left="980" w:right="20" w:firstLine="480"/>
      </w:pPr>
      <w:r>
        <w:rPr>
          <w:rStyle w:val="Bodytext1"/>
        </w:rPr>
        <w:t xml:space="preserve">“(1) The presiding officer shall immediately after close of polls, deliver the declared results and the sealed ballot box to the sub-county </w:t>
      </w:r>
      <w:r>
        <w:rPr>
          <w:rStyle w:val="Bodytext1"/>
        </w:rPr>
        <w:t>headquarters or the division headquarters to the designated officer of the Commission, together with the report book for transmission to the returning officer.”;</w:t>
      </w:r>
    </w:p>
    <w:p w:rsidR="00452B06" w:rsidRDefault="008E5375">
      <w:pPr>
        <w:pStyle w:val="Bodytext0"/>
        <w:framePr w:w="6662" w:h="10645" w:hRule="exact" w:wrap="none" w:vAnchor="page" w:hAnchor="page" w:x="2796" w:y="2504"/>
        <w:numPr>
          <w:ilvl w:val="0"/>
          <w:numId w:val="13"/>
        </w:numPr>
        <w:shd w:val="clear" w:color="auto" w:fill="auto"/>
        <w:tabs>
          <w:tab w:val="left" w:pos="322"/>
        </w:tabs>
        <w:spacing w:before="0" w:after="268" w:line="210" w:lineRule="exact"/>
        <w:ind w:right="20" w:firstLine="0"/>
        <w:jc w:val="right"/>
      </w:pPr>
      <w:r>
        <w:rPr>
          <w:rStyle w:val="Bodytext1"/>
        </w:rPr>
        <w:t>by inserting immediately after subsection (1) the following—</w:t>
      </w:r>
    </w:p>
    <w:p w:rsidR="00452B06" w:rsidRDefault="008E5375">
      <w:pPr>
        <w:pStyle w:val="Bodytext0"/>
        <w:framePr w:w="6662" w:h="10645" w:hRule="exact" w:wrap="none" w:vAnchor="page" w:hAnchor="page" w:x="2796" w:y="2504"/>
        <w:shd w:val="clear" w:color="auto" w:fill="auto"/>
        <w:spacing w:before="0" w:after="295" w:line="278" w:lineRule="exact"/>
        <w:ind w:left="980" w:right="20" w:firstLine="480"/>
      </w:pPr>
      <w:r>
        <w:rPr>
          <w:rStyle w:val="Bodytext1"/>
        </w:rPr>
        <w:t xml:space="preserve">“(1a) A polling agent who wishes </w:t>
      </w:r>
      <w:r>
        <w:rPr>
          <w:rStyle w:val="Bodytext1"/>
        </w:rPr>
        <w:t>to accompany the presiding officer to witness the delivery under subsection (1) may do so at his or her own expense.”</w:t>
      </w:r>
    </w:p>
    <w:p w:rsidR="00452B06" w:rsidRDefault="008E5375">
      <w:pPr>
        <w:pStyle w:val="Heading10"/>
        <w:framePr w:w="6662" w:h="10645" w:hRule="exact" w:wrap="none" w:vAnchor="page" w:hAnchor="page" w:x="2796" w:y="2504"/>
        <w:numPr>
          <w:ilvl w:val="0"/>
          <w:numId w:val="1"/>
        </w:numPr>
        <w:shd w:val="clear" w:color="auto" w:fill="auto"/>
        <w:tabs>
          <w:tab w:val="left" w:pos="481"/>
        </w:tabs>
        <w:spacing w:before="0" w:line="210" w:lineRule="exact"/>
        <w:ind w:left="20" w:firstLine="0"/>
        <w:jc w:val="left"/>
      </w:pPr>
      <w:bookmarkStart w:id="17" w:name="bookmark17"/>
      <w:r>
        <w:rPr>
          <w:rStyle w:val="Heading11"/>
        </w:rPr>
        <w:t>Amendment of section 56 of the principal Act</w:t>
      </w:r>
      <w:bookmarkEnd w:id="17"/>
    </w:p>
    <w:p w:rsidR="00452B06" w:rsidRDefault="008E5375">
      <w:pPr>
        <w:pStyle w:val="Bodytext0"/>
        <w:framePr w:w="6662" w:h="10645" w:hRule="exact" w:wrap="none" w:vAnchor="page" w:hAnchor="page" w:x="2796" w:y="2504"/>
        <w:shd w:val="clear" w:color="auto" w:fill="auto"/>
        <w:spacing w:before="0" w:after="198" w:line="210" w:lineRule="exact"/>
        <w:ind w:left="20" w:firstLine="0"/>
        <w:jc w:val="left"/>
      </w:pPr>
      <w:r>
        <w:rPr>
          <w:rStyle w:val="Bodytext1"/>
        </w:rPr>
        <w:t>Section 56 of the principal Act is amended—</w:t>
      </w:r>
    </w:p>
    <w:p w:rsidR="00452B06" w:rsidRDefault="008E5375">
      <w:pPr>
        <w:pStyle w:val="Bodytext0"/>
        <w:framePr w:w="6662" w:h="10645" w:hRule="exact" w:wrap="none" w:vAnchor="page" w:hAnchor="page" w:x="2796" w:y="2504"/>
        <w:numPr>
          <w:ilvl w:val="0"/>
          <w:numId w:val="14"/>
        </w:numPr>
        <w:shd w:val="clear" w:color="auto" w:fill="auto"/>
        <w:tabs>
          <w:tab w:val="left" w:pos="970"/>
        </w:tabs>
        <w:spacing w:before="0" w:after="188" w:line="210" w:lineRule="exact"/>
        <w:ind w:left="980"/>
        <w:jc w:val="left"/>
      </w:pPr>
      <w:r>
        <w:rPr>
          <w:rStyle w:val="Bodytext1"/>
        </w:rPr>
        <w:t>by repealing subsection (2)(b); and</w:t>
      </w:r>
    </w:p>
    <w:p w:rsidR="00452B06" w:rsidRDefault="008E5375">
      <w:pPr>
        <w:pStyle w:val="Bodytext0"/>
        <w:framePr w:w="6662" w:h="10645" w:hRule="exact" w:wrap="none" w:vAnchor="page" w:hAnchor="page" w:x="2796" w:y="2504"/>
        <w:shd w:val="clear" w:color="auto" w:fill="auto"/>
        <w:spacing w:before="0" w:after="0" w:line="210" w:lineRule="exact"/>
        <w:ind w:right="120" w:firstLine="0"/>
        <w:jc w:val="center"/>
      </w:pPr>
      <w:r>
        <w:rPr>
          <w:rStyle w:val="Bodytext1"/>
        </w:rPr>
        <w:t>9</w:t>
      </w:r>
    </w:p>
    <w:p w:rsidR="00452B06" w:rsidRDefault="00452B06">
      <w:pPr>
        <w:rPr>
          <w:sz w:val="2"/>
          <w:szCs w:val="2"/>
        </w:rPr>
        <w:sectPr w:rsidR="00452B06">
          <w:pgSz w:w="12240" w:h="15840"/>
          <w:pgMar w:top="0" w:right="0" w:bottom="0" w:left="0" w:header="0" w:footer="3" w:gutter="0"/>
          <w:cols w:space="720"/>
          <w:noEndnote/>
          <w:docGrid w:linePitch="360"/>
        </w:sectPr>
      </w:pPr>
    </w:p>
    <w:p w:rsidR="00452B06" w:rsidRDefault="008E5375">
      <w:pPr>
        <w:pStyle w:val="Bodytext50"/>
        <w:framePr w:w="6682" w:h="8074" w:hRule="exact" w:wrap="none" w:vAnchor="page" w:hAnchor="page" w:x="2786" w:y="2743"/>
        <w:shd w:val="clear" w:color="auto" w:fill="auto"/>
        <w:tabs>
          <w:tab w:val="left" w:pos="6193"/>
        </w:tabs>
        <w:spacing w:before="0" w:after="27" w:line="210" w:lineRule="exact"/>
        <w:ind w:left="20"/>
        <w:jc w:val="both"/>
      </w:pPr>
      <w:r>
        <w:rPr>
          <w:rStyle w:val="Bodytext5NotItalic"/>
        </w:rPr>
        <w:lastRenderedPageBreak/>
        <w:t xml:space="preserve">Act 14 </w:t>
      </w:r>
      <w:r>
        <w:rPr>
          <w:rStyle w:val="Bodytext51"/>
          <w:i/>
          <w:iCs/>
        </w:rPr>
        <w:t>Presidential Elections (Amendment) Act</w:t>
      </w:r>
      <w:r>
        <w:rPr>
          <w:rStyle w:val="Bodytext5NotItalic"/>
        </w:rPr>
        <w:tab/>
        <w:t>2010</w:t>
      </w:r>
    </w:p>
    <w:p w:rsidR="00452B06" w:rsidRDefault="008E5375">
      <w:pPr>
        <w:pStyle w:val="Bodytext0"/>
        <w:framePr w:w="6682" w:h="8074" w:hRule="exact" w:wrap="none" w:vAnchor="page" w:hAnchor="page" w:x="2786" w:y="2743"/>
        <w:numPr>
          <w:ilvl w:val="0"/>
          <w:numId w:val="14"/>
        </w:numPr>
        <w:shd w:val="clear" w:color="auto" w:fill="auto"/>
        <w:tabs>
          <w:tab w:val="left" w:pos="970"/>
        </w:tabs>
        <w:spacing w:before="0" w:after="116" w:line="274" w:lineRule="exact"/>
        <w:ind w:left="980" w:right="40"/>
        <w:jc w:val="left"/>
      </w:pPr>
      <w:r>
        <w:rPr>
          <w:rStyle w:val="Bodytext1"/>
        </w:rPr>
        <w:t>by inserting immediately after subsection (2) the following—</w:t>
      </w:r>
    </w:p>
    <w:p w:rsidR="00452B06" w:rsidRDefault="008E5375">
      <w:pPr>
        <w:pStyle w:val="Bodytext0"/>
        <w:framePr w:w="6682" w:h="8074" w:hRule="exact" w:wrap="none" w:vAnchor="page" w:hAnchor="page" w:x="2786" w:y="2743"/>
        <w:shd w:val="clear" w:color="auto" w:fill="auto"/>
        <w:spacing w:before="0" w:after="175" w:line="278" w:lineRule="exact"/>
        <w:ind w:left="980" w:right="40" w:firstLine="480"/>
      </w:pPr>
      <w:r>
        <w:rPr>
          <w:rStyle w:val="Bodytext1"/>
        </w:rPr>
        <w:t xml:space="preserve">“(3) A returning officer shall compile and submit to the Commission, within seven days after the conclusion of the election, </w:t>
      </w:r>
      <w:r>
        <w:rPr>
          <w:rStyle w:val="Bodytext1"/>
        </w:rPr>
        <w:t>a report of the election within the returning officer's electoral district.”</w:t>
      </w:r>
    </w:p>
    <w:p w:rsidR="00452B06" w:rsidRDefault="008E5375">
      <w:pPr>
        <w:pStyle w:val="Heading10"/>
        <w:framePr w:w="6682" w:h="8074" w:hRule="exact" w:wrap="none" w:vAnchor="page" w:hAnchor="page" w:x="2786" w:y="2743"/>
        <w:numPr>
          <w:ilvl w:val="0"/>
          <w:numId w:val="1"/>
        </w:numPr>
        <w:shd w:val="clear" w:color="auto" w:fill="auto"/>
        <w:tabs>
          <w:tab w:val="left" w:pos="481"/>
        </w:tabs>
        <w:spacing w:before="0" w:after="28" w:line="210" w:lineRule="exact"/>
        <w:ind w:left="20" w:firstLine="0"/>
      </w:pPr>
      <w:bookmarkStart w:id="18" w:name="bookmark18"/>
      <w:r>
        <w:rPr>
          <w:rStyle w:val="Heading11"/>
        </w:rPr>
        <w:t>Amendment of section 64 of the principal Act</w:t>
      </w:r>
      <w:bookmarkEnd w:id="18"/>
    </w:p>
    <w:p w:rsidR="00452B06" w:rsidRDefault="008E5375">
      <w:pPr>
        <w:pStyle w:val="Bodytext0"/>
        <w:framePr w:w="6682" w:h="8074" w:hRule="exact" w:wrap="none" w:vAnchor="page" w:hAnchor="page" w:x="2786" w:y="2743"/>
        <w:shd w:val="clear" w:color="auto" w:fill="auto"/>
        <w:spacing w:before="0" w:after="124" w:line="278" w:lineRule="exact"/>
        <w:ind w:left="20" w:right="40" w:firstLine="0"/>
      </w:pPr>
      <w:r>
        <w:rPr>
          <w:rStyle w:val="Bodytext1"/>
        </w:rPr>
        <w:t>Section 64 of the principal Act is amended by inserting immediately after subsection (6) the following new subsection—</w:t>
      </w:r>
    </w:p>
    <w:p w:rsidR="00452B06" w:rsidRDefault="008E5375">
      <w:pPr>
        <w:pStyle w:val="Bodytext0"/>
        <w:framePr w:w="6682" w:h="8074" w:hRule="exact" w:wrap="none" w:vAnchor="page" w:hAnchor="page" w:x="2786" w:y="2743"/>
        <w:shd w:val="clear" w:color="auto" w:fill="auto"/>
        <w:spacing w:before="0" w:after="116" w:line="274" w:lineRule="exact"/>
        <w:ind w:left="500" w:right="40" w:firstLine="480"/>
      </w:pPr>
      <w:r>
        <w:rPr>
          <w:rStyle w:val="Bodytext1"/>
        </w:rPr>
        <w:t xml:space="preserve">“(7) A </w:t>
      </w:r>
      <w:r>
        <w:rPr>
          <w:rStyle w:val="Bodytext1"/>
        </w:rPr>
        <w:t>candidate or an agent of a candidate shall not carry out fundraising and the giving of donations during the period of campaigning.</w:t>
      </w:r>
    </w:p>
    <w:p w:rsidR="00452B06" w:rsidRDefault="008E5375">
      <w:pPr>
        <w:pStyle w:val="Bodytext0"/>
        <w:framePr w:w="6682" w:h="8074" w:hRule="exact" w:wrap="none" w:vAnchor="page" w:hAnchor="page" w:x="2786" w:y="2743"/>
        <w:numPr>
          <w:ilvl w:val="0"/>
          <w:numId w:val="15"/>
        </w:numPr>
        <w:shd w:val="clear" w:color="auto" w:fill="auto"/>
        <w:tabs>
          <w:tab w:val="left" w:pos="1350"/>
        </w:tabs>
        <w:spacing w:before="0" w:after="120" w:line="278" w:lineRule="exact"/>
        <w:ind w:left="500" w:right="40" w:firstLine="480"/>
      </w:pPr>
      <w:r>
        <w:rPr>
          <w:rStyle w:val="Bodytext1"/>
        </w:rPr>
        <w:t xml:space="preserve">A person who contravenes subsection (7) commits an illegal practice and is liable on conviction to the penalty prescribed in </w:t>
      </w:r>
      <w:r>
        <w:rPr>
          <w:rStyle w:val="Bodytext1"/>
        </w:rPr>
        <w:t>section 68.</w:t>
      </w:r>
    </w:p>
    <w:p w:rsidR="00452B06" w:rsidRDefault="008E5375">
      <w:pPr>
        <w:pStyle w:val="Bodytext0"/>
        <w:framePr w:w="6682" w:h="8074" w:hRule="exact" w:wrap="none" w:vAnchor="page" w:hAnchor="page" w:x="2786" w:y="2743"/>
        <w:numPr>
          <w:ilvl w:val="0"/>
          <w:numId w:val="15"/>
        </w:numPr>
        <w:shd w:val="clear" w:color="auto" w:fill="auto"/>
        <w:tabs>
          <w:tab w:val="left" w:pos="1354"/>
        </w:tabs>
        <w:spacing w:before="0" w:line="278" w:lineRule="exact"/>
        <w:ind w:left="500" w:right="40" w:firstLine="480"/>
      </w:pPr>
      <w:r>
        <w:rPr>
          <w:rStyle w:val="Bodytext1"/>
        </w:rPr>
        <w:t>For the purpose of this section, fundraising shall not include the soliciting of funds for a candidate to organise for elections or donations given by the President in the ordinary course of his or her duties.”</w:t>
      </w:r>
    </w:p>
    <w:p w:rsidR="00452B06" w:rsidRDefault="008E5375">
      <w:pPr>
        <w:pStyle w:val="Heading10"/>
        <w:framePr w:w="6682" w:h="8074" w:hRule="exact" w:wrap="none" w:vAnchor="page" w:hAnchor="page" w:x="2786" w:y="2743"/>
        <w:numPr>
          <w:ilvl w:val="0"/>
          <w:numId w:val="1"/>
        </w:numPr>
        <w:shd w:val="clear" w:color="auto" w:fill="auto"/>
        <w:tabs>
          <w:tab w:val="left" w:pos="481"/>
        </w:tabs>
        <w:spacing w:before="0"/>
        <w:ind w:left="20" w:firstLine="0"/>
      </w:pPr>
      <w:bookmarkStart w:id="19" w:name="bookmark19"/>
      <w:r>
        <w:rPr>
          <w:rStyle w:val="Heading11"/>
        </w:rPr>
        <w:t>Amendment of section 68 of the pr</w:t>
      </w:r>
      <w:r>
        <w:rPr>
          <w:rStyle w:val="Heading11"/>
        </w:rPr>
        <w:t>incipal Act</w:t>
      </w:r>
      <w:bookmarkEnd w:id="19"/>
    </w:p>
    <w:p w:rsidR="00452B06" w:rsidRDefault="008E5375">
      <w:pPr>
        <w:pStyle w:val="Bodytext0"/>
        <w:framePr w:w="6682" w:h="8074" w:hRule="exact" w:wrap="none" w:vAnchor="page" w:hAnchor="page" w:x="2786" w:y="2743"/>
        <w:shd w:val="clear" w:color="auto" w:fill="auto"/>
        <w:spacing w:before="0" w:after="0" w:line="278" w:lineRule="exact"/>
        <w:ind w:left="20" w:firstLine="0"/>
      </w:pPr>
      <w:r>
        <w:rPr>
          <w:rStyle w:val="Bodytext1"/>
        </w:rPr>
        <w:t>Section 68 of the principal is amended by substituting for “section 64</w:t>
      </w:r>
    </w:p>
    <w:p w:rsidR="00452B06" w:rsidRDefault="008E5375">
      <w:pPr>
        <w:pStyle w:val="Bodytext0"/>
        <w:framePr w:w="6682" w:h="8074" w:hRule="exact" w:wrap="none" w:vAnchor="page" w:hAnchor="page" w:x="2786" w:y="2743"/>
        <w:numPr>
          <w:ilvl w:val="0"/>
          <w:numId w:val="3"/>
        </w:numPr>
        <w:shd w:val="clear" w:color="auto" w:fill="auto"/>
        <w:tabs>
          <w:tab w:val="left" w:pos="366"/>
        </w:tabs>
        <w:spacing w:before="0" w:after="295" w:line="278" w:lineRule="exact"/>
        <w:ind w:left="20" w:firstLine="0"/>
      </w:pPr>
      <w:r>
        <w:rPr>
          <w:rStyle w:val="Bodytext1"/>
        </w:rPr>
        <w:t>or (6)” the following—</w:t>
      </w:r>
    </w:p>
    <w:p w:rsidR="00452B06" w:rsidRDefault="008E5375">
      <w:pPr>
        <w:pStyle w:val="Bodytext0"/>
        <w:framePr w:w="6682" w:h="8074" w:hRule="exact" w:wrap="none" w:vAnchor="page" w:hAnchor="page" w:x="2786" w:y="2743"/>
        <w:shd w:val="clear" w:color="auto" w:fill="auto"/>
        <w:spacing w:before="0" w:after="0" w:line="210" w:lineRule="exact"/>
        <w:ind w:left="980"/>
        <w:jc w:val="left"/>
      </w:pPr>
      <w:r>
        <w:rPr>
          <w:rStyle w:val="Bodytext1"/>
        </w:rPr>
        <w:t>“Section 64(4), (5), (6) or (8)”.</w:t>
      </w:r>
    </w:p>
    <w:p w:rsidR="00452B06" w:rsidRDefault="008E5375">
      <w:pPr>
        <w:pStyle w:val="Headerorfooter0"/>
        <w:framePr w:wrap="none" w:vAnchor="page" w:hAnchor="page" w:x="5997" w:y="13140"/>
        <w:shd w:val="clear" w:color="auto" w:fill="auto"/>
        <w:spacing w:line="210" w:lineRule="exact"/>
        <w:ind w:left="20"/>
      </w:pPr>
      <w:r>
        <w:rPr>
          <w:rStyle w:val="Headerorfooter1"/>
        </w:rPr>
        <w:t>10</w:t>
      </w:r>
    </w:p>
    <w:p w:rsidR="00452B06" w:rsidRDefault="00452B06">
      <w:pPr>
        <w:rPr>
          <w:sz w:val="2"/>
          <w:szCs w:val="2"/>
        </w:rPr>
      </w:pPr>
    </w:p>
    <w:sectPr w:rsidR="00452B06" w:rsidSect="00452B06">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75" w:rsidRDefault="008E5375" w:rsidP="00452B06">
      <w:r>
        <w:separator/>
      </w:r>
    </w:p>
  </w:endnote>
  <w:endnote w:type="continuationSeparator" w:id="1">
    <w:p w:rsidR="008E5375" w:rsidRDefault="008E5375" w:rsidP="00452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75" w:rsidRDefault="008E5375"/>
  </w:footnote>
  <w:footnote w:type="continuationSeparator" w:id="1">
    <w:p w:rsidR="008E5375" w:rsidRDefault="008E53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6C5"/>
    <w:multiLevelType w:val="multilevel"/>
    <w:tmpl w:val="B546AE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13351"/>
    <w:multiLevelType w:val="multilevel"/>
    <w:tmpl w:val="CF963B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C1517"/>
    <w:multiLevelType w:val="multilevel"/>
    <w:tmpl w:val="8D5C950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B1298"/>
    <w:multiLevelType w:val="multilevel"/>
    <w:tmpl w:val="ED1850E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074A7"/>
    <w:multiLevelType w:val="multilevel"/>
    <w:tmpl w:val="0DE8EB9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03D86"/>
    <w:multiLevelType w:val="multilevel"/>
    <w:tmpl w:val="DF44C9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F24E90"/>
    <w:multiLevelType w:val="multilevel"/>
    <w:tmpl w:val="41688C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00EDF"/>
    <w:multiLevelType w:val="multilevel"/>
    <w:tmpl w:val="6CF6AA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AB08AB"/>
    <w:multiLevelType w:val="multilevel"/>
    <w:tmpl w:val="5BAAE0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F30F5"/>
    <w:multiLevelType w:val="multilevel"/>
    <w:tmpl w:val="05DAF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6704AA"/>
    <w:multiLevelType w:val="multilevel"/>
    <w:tmpl w:val="418C0D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04480"/>
    <w:multiLevelType w:val="multilevel"/>
    <w:tmpl w:val="5016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62D0B"/>
    <w:multiLevelType w:val="multilevel"/>
    <w:tmpl w:val="98129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B3CBF"/>
    <w:multiLevelType w:val="multilevel"/>
    <w:tmpl w:val="345E7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3F013D"/>
    <w:multiLevelType w:val="multilevel"/>
    <w:tmpl w:val="56E62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3"/>
  </w:num>
  <w:num w:numId="4">
    <w:abstractNumId w:val="6"/>
  </w:num>
  <w:num w:numId="5">
    <w:abstractNumId w:val="7"/>
  </w:num>
  <w:num w:numId="6">
    <w:abstractNumId w:val="3"/>
  </w:num>
  <w:num w:numId="7">
    <w:abstractNumId w:val="11"/>
  </w:num>
  <w:num w:numId="8">
    <w:abstractNumId w:val="10"/>
  </w:num>
  <w:num w:numId="9">
    <w:abstractNumId w:val="14"/>
  </w:num>
  <w:num w:numId="10">
    <w:abstractNumId w:val="8"/>
  </w:num>
  <w:num w:numId="11">
    <w:abstractNumId w:val="12"/>
  </w:num>
  <w:num w:numId="12">
    <w:abstractNumId w:val="4"/>
  </w:num>
  <w:num w:numId="13">
    <w:abstractNumId w:val="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52B06"/>
    <w:rsid w:val="001E3B95"/>
    <w:rsid w:val="00452B06"/>
    <w:rsid w:val="008E5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2B0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2B06"/>
    <w:rPr>
      <w:color w:val="0066CC"/>
      <w:u w:val="single"/>
    </w:rPr>
  </w:style>
  <w:style w:type="character" w:customStyle="1" w:styleId="Bodytext2">
    <w:name w:val="Body text (2)_"/>
    <w:basedOn w:val="DefaultParagraphFont"/>
    <w:link w:val="Bodytext20"/>
    <w:rsid w:val="00452B06"/>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452B06"/>
    <w:rPr>
      <w:color w:val="000000"/>
      <w:w w:val="100"/>
      <w:position w:val="0"/>
      <w:lang w:val="en-US"/>
    </w:rPr>
  </w:style>
  <w:style w:type="character" w:customStyle="1" w:styleId="Bodytext3">
    <w:name w:val="Body text (3)_"/>
    <w:basedOn w:val="DefaultParagraphFont"/>
    <w:link w:val="Bodytext30"/>
    <w:rsid w:val="00452B06"/>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452B06"/>
    <w:rPr>
      <w:color w:val="000000"/>
      <w:w w:val="100"/>
      <w:position w:val="0"/>
      <w:lang w:val="en-US"/>
    </w:rPr>
  </w:style>
  <w:style w:type="character" w:customStyle="1" w:styleId="Bodytext4">
    <w:name w:val="Body text (4)_"/>
    <w:basedOn w:val="DefaultParagraphFont"/>
    <w:link w:val="Bodytext40"/>
    <w:rsid w:val="00452B06"/>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452B06"/>
    <w:rPr>
      <w:color w:val="000000"/>
      <w:w w:val="100"/>
      <w:position w:val="0"/>
      <w:lang w:val="en-US"/>
    </w:rPr>
  </w:style>
  <w:style w:type="character" w:customStyle="1" w:styleId="Bodytext5">
    <w:name w:val="Body text (5)_"/>
    <w:basedOn w:val="DefaultParagraphFont"/>
    <w:link w:val="Bodytext50"/>
    <w:rsid w:val="00452B06"/>
    <w:rPr>
      <w:rFonts w:ascii="Times New Roman" w:eastAsia="Times New Roman" w:hAnsi="Times New Roman" w:cs="Times New Roman"/>
      <w:b w:val="0"/>
      <w:bCs w:val="0"/>
      <w:i/>
      <w:iCs/>
      <w:smallCaps w:val="0"/>
      <w:strike w:val="0"/>
      <w:sz w:val="21"/>
      <w:szCs w:val="21"/>
      <w:u w:val="none"/>
    </w:rPr>
  </w:style>
  <w:style w:type="character" w:customStyle="1" w:styleId="Bodytext5NotItalic">
    <w:name w:val="Body text (5) + Not Italic"/>
    <w:aliases w:val="Spacing 0 pt"/>
    <w:basedOn w:val="Bodytext5"/>
    <w:rsid w:val="00452B06"/>
    <w:rPr>
      <w:i/>
      <w:iCs/>
      <w:color w:val="000000"/>
      <w:spacing w:val="4"/>
      <w:w w:val="100"/>
      <w:position w:val="0"/>
      <w:lang w:val="en-US"/>
    </w:rPr>
  </w:style>
  <w:style w:type="character" w:customStyle="1" w:styleId="Bodytext51">
    <w:name w:val="Body text (5)"/>
    <w:basedOn w:val="Bodytext5"/>
    <w:rsid w:val="00452B06"/>
    <w:rPr>
      <w:color w:val="000000"/>
      <w:spacing w:val="0"/>
      <w:w w:val="100"/>
      <w:position w:val="0"/>
      <w:lang w:val="en-US"/>
    </w:rPr>
  </w:style>
  <w:style w:type="character" w:customStyle="1" w:styleId="Bodytext6">
    <w:name w:val="Body text (6)_"/>
    <w:basedOn w:val="DefaultParagraphFont"/>
    <w:link w:val="Bodytext60"/>
    <w:rsid w:val="00452B06"/>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Bodytext61">
    <w:name w:val="Body text (6)"/>
    <w:basedOn w:val="Bodytext6"/>
    <w:rsid w:val="00452B06"/>
    <w:rPr>
      <w:color w:val="000000"/>
      <w:w w:val="100"/>
      <w:position w:val="0"/>
      <w:lang w:val="en-US"/>
    </w:rPr>
  </w:style>
  <w:style w:type="character" w:customStyle="1" w:styleId="Tablecaption">
    <w:name w:val="Table caption_"/>
    <w:basedOn w:val="DefaultParagraphFont"/>
    <w:link w:val="Tablecaption0"/>
    <w:rsid w:val="00452B06"/>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Tablecaption1">
    <w:name w:val="Table caption"/>
    <w:basedOn w:val="Tablecaption"/>
    <w:rsid w:val="00452B06"/>
    <w:rPr>
      <w:color w:val="000000"/>
      <w:w w:val="100"/>
      <w:position w:val="0"/>
      <w:lang w:val="en-US"/>
    </w:rPr>
  </w:style>
  <w:style w:type="character" w:customStyle="1" w:styleId="Bodytext">
    <w:name w:val="Body text_"/>
    <w:basedOn w:val="DefaultParagraphFont"/>
    <w:link w:val="Bodytext0"/>
    <w:rsid w:val="00452B0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0pt">
    <w:name w:val="Body text + 10 pt"/>
    <w:aliases w:val="Italic,Spacing 0 pt"/>
    <w:basedOn w:val="Bodytext"/>
    <w:rsid w:val="00452B06"/>
    <w:rPr>
      <w:i/>
      <w:iCs/>
      <w:color w:val="000000"/>
      <w:spacing w:val="1"/>
      <w:w w:val="100"/>
      <w:position w:val="0"/>
      <w:sz w:val="20"/>
      <w:szCs w:val="20"/>
      <w:lang w:val="en-US"/>
    </w:rPr>
  </w:style>
  <w:style w:type="character" w:customStyle="1" w:styleId="Bodytext10pt0">
    <w:name w:val="Body text + 10 pt"/>
    <w:aliases w:val="Spacing 0 pt"/>
    <w:basedOn w:val="Bodytext"/>
    <w:rsid w:val="00452B06"/>
    <w:rPr>
      <w:color w:val="000000"/>
      <w:spacing w:val="1"/>
      <w:w w:val="100"/>
      <w:position w:val="0"/>
      <w:sz w:val="20"/>
      <w:szCs w:val="20"/>
      <w:lang w:val="en-US"/>
    </w:rPr>
  </w:style>
  <w:style w:type="character" w:customStyle="1" w:styleId="Headerorfooter">
    <w:name w:val="Header or footer_"/>
    <w:basedOn w:val="DefaultParagraphFont"/>
    <w:link w:val="Headerorfooter0"/>
    <w:rsid w:val="00452B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Headerorfooter1">
    <w:name w:val="Header or footer"/>
    <w:basedOn w:val="Headerorfooter"/>
    <w:rsid w:val="00452B06"/>
    <w:rPr>
      <w:color w:val="000000"/>
      <w:w w:val="100"/>
      <w:position w:val="0"/>
      <w:lang w:val="en-US"/>
    </w:rPr>
  </w:style>
  <w:style w:type="character" w:customStyle="1" w:styleId="Bodytext1">
    <w:name w:val="Body text"/>
    <w:basedOn w:val="Bodytext"/>
    <w:rsid w:val="00452B06"/>
    <w:rPr>
      <w:color w:val="000000"/>
      <w:w w:val="100"/>
      <w:position w:val="0"/>
      <w:lang w:val="en-US"/>
    </w:rPr>
  </w:style>
  <w:style w:type="character" w:customStyle="1" w:styleId="Bodytext7">
    <w:name w:val="Body text (7)_"/>
    <w:basedOn w:val="DefaultParagraphFont"/>
    <w:link w:val="Bodytext70"/>
    <w:rsid w:val="00452B06"/>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Bodytext71">
    <w:name w:val="Body text (7)"/>
    <w:basedOn w:val="Bodytext7"/>
    <w:rsid w:val="00452B06"/>
    <w:rPr>
      <w:color w:val="000000"/>
      <w:w w:val="100"/>
      <w:position w:val="0"/>
      <w:lang w:val="en-US"/>
    </w:rPr>
  </w:style>
  <w:style w:type="character" w:customStyle="1" w:styleId="Bodytext7105pt">
    <w:name w:val="Body text (7) + 10.5 pt"/>
    <w:aliases w:val="Spacing 0 pt"/>
    <w:basedOn w:val="Bodytext7"/>
    <w:rsid w:val="00452B06"/>
    <w:rPr>
      <w:color w:val="000000"/>
      <w:spacing w:val="4"/>
      <w:w w:val="100"/>
      <w:position w:val="0"/>
      <w:sz w:val="21"/>
      <w:szCs w:val="21"/>
      <w:lang w:val="en-US"/>
    </w:rPr>
  </w:style>
  <w:style w:type="character" w:customStyle="1" w:styleId="Bodytext85pt">
    <w:name w:val="Body text + 8.5 pt"/>
    <w:aliases w:val="Spacing 0 pt"/>
    <w:basedOn w:val="Bodytext"/>
    <w:rsid w:val="00452B06"/>
    <w:rPr>
      <w:color w:val="000000"/>
      <w:spacing w:val="-2"/>
      <w:w w:val="100"/>
      <w:position w:val="0"/>
      <w:sz w:val="17"/>
      <w:szCs w:val="17"/>
      <w:lang w:val="en-US"/>
    </w:rPr>
  </w:style>
  <w:style w:type="character" w:customStyle="1" w:styleId="Heading1">
    <w:name w:val="Heading #1_"/>
    <w:basedOn w:val="DefaultParagraphFont"/>
    <w:link w:val="Heading10"/>
    <w:rsid w:val="00452B06"/>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Heading11">
    <w:name w:val="Heading #1"/>
    <w:basedOn w:val="Heading1"/>
    <w:rsid w:val="00452B06"/>
    <w:rPr>
      <w:color w:val="000000"/>
      <w:w w:val="100"/>
      <w:position w:val="0"/>
      <w:lang w:val="en-US"/>
    </w:rPr>
  </w:style>
  <w:style w:type="character" w:customStyle="1" w:styleId="Headerorfooter2">
    <w:name w:val="Header or footer (2)_"/>
    <w:basedOn w:val="DefaultParagraphFont"/>
    <w:link w:val="Headerorfooter20"/>
    <w:rsid w:val="00452B06"/>
    <w:rPr>
      <w:rFonts w:ascii="Times New Roman" w:eastAsia="Times New Roman" w:hAnsi="Times New Roman" w:cs="Times New Roman"/>
      <w:b w:val="0"/>
      <w:bCs w:val="0"/>
      <w:i/>
      <w:iCs/>
      <w:smallCaps w:val="0"/>
      <w:strike w:val="0"/>
      <w:spacing w:val="1"/>
      <w:sz w:val="21"/>
      <w:szCs w:val="21"/>
      <w:u w:val="none"/>
    </w:rPr>
  </w:style>
  <w:style w:type="character" w:customStyle="1" w:styleId="Headerorfooter2NotItalic">
    <w:name w:val="Header or footer (2) + Not Italic"/>
    <w:aliases w:val="Spacing 0 pt"/>
    <w:basedOn w:val="Headerorfooter2"/>
    <w:rsid w:val="00452B06"/>
    <w:rPr>
      <w:i/>
      <w:iCs/>
      <w:color w:val="000000"/>
      <w:spacing w:val="3"/>
      <w:w w:val="100"/>
      <w:position w:val="0"/>
      <w:lang w:val="en-US"/>
    </w:rPr>
  </w:style>
  <w:style w:type="character" w:customStyle="1" w:styleId="Headerorfooter21">
    <w:name w:val="Header or footer (2)"/>
    <w:basedOn w:val="Headerorfooter2"/>
    <w:rsid w:val="00452B06"/>
    <w:rPr>
      <w:color w:val="000000"/>
      <w:w w:val="100"/>
      <w:position w:val="0"/>
      <w:lang w:val="en-US"/>
    </w:rPr>
  </w:style>
  <w:style w:type="character" w:customStyle="1" w:styleId="BodytextItalic">
    <w:name w:val="Body text + Italic"/>
    <w:aliases w:val="Spacing 0 pt"/>
    <w:basedOn w:val="Bodytext"/>
    <w:rsid w:val="00452B06"/>
    <w:rPr>
      <w:i/>
      <w:iCs/>
      <w:color w:val="000000"/>
      <w:spacing w:val="0"/>
      <w:w w:val="100"/>
      <w:position w:val="0"/>
      <w:lang w:val="en-US"/>
    </w:rPr>
  </w:style>
  <w:style w:type="paragraph" w:customStyle="1" w:styleId="Bodytext20">
    <w:name w:val="Body text (2)"/>
    <w:basedOn w:val="Normal"/>
    <w:link w:val="Bodytext2"/>
    <w:rsid w:val="00452B06"/>
    <w:pPr>
      <w:shd w:val="clear" w:color="auto" w:fill="FFFFFF"/>
      <w:spacing w:line="216" w:lineRule="exact"/>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452B06"/>
    <w:pPr>
      <w:shd w:val="clear" w:color="auto" w:fill="FFFFFF"/>
      <w:spacing w:after="120" w:line="0" w:lineRule="atLeast"/>
      <w:jc w:val="center"/>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452B06"/>
    <w:pPr>
      <w:shd w:val="clear" w:color="auto" w:fill="FFFFFF"/>
      <w:spacing w:before="120" w:after="54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452B06"/>
    <w:pPr>
      <w:shd w:val="clear" w:color="auto" w:fill="FFFFFF"/>
      <w:spacing w:before="540" w:line="571" w:lineRule="exact"/>
    </w:pPr>
    <w:rPr>
      <w:rFonts w:ascii="Times New Roman" w:eastAsia="Times New Roman" w:hAnsi="Times New Roman" w:cs="Times New Roman"/>
      <w:i/>
      <w:iCs/>
      <w:sz w:val="21"/>
      <w:szCs w:val="21"/>
    </w:rPr>
  </w:style>
  <w:style w:type="paragraph" w:customStyle="1" w:styleId="Bodytext60">
    <w:name w:val="Body text (6)"/>
    <w:basedOn w:val="Normal"/>
    <w:link w:val="Bodytext6"/>
    <w:rsid w:val="00452B06"/>
    <w:pPr>
      <w:shd w:val="clear" w:color="auto" w:fill="FFFFFF"/>
      <w:spacing w:after="540" w:line="571" w:lineRule="exact"/>
      <w:jc w:val="center"/>
    </w:pPr>
    <w:rPr>
      <w:rFonts w:ascii="Times New Roman" w:eastAsia="Times New Roman" w:hAnsi="Times New Roman" w:cs="Times New Roman"/>
      <w:spacing w:val="1"/>
      <w:sz w:val="20"/>
      <w:szCs w:val="20"/>
    </w:rPr>
  </w:style>
  <w:style w:type="paragraph" w:customStyle="1" w:styleId="Tablecaption0">
    <w:name w:val="Table caption"/>
    <w:basedOn w:val="Normal"/>
    <w:link w:val="Tablecaption"/>
    <w:rsid w:val="00452B06"/>
    <w:pPr>
      <w:shd w:val="clear" w:color="auto" w:fill="FFFFFF"/>
      <w:spacing w:line="0" w:lineRule="atLeast"/>
    </w:pPr>
    <w:rPr>
      <w:rFonts w:ascii="Times New Roman" w:eastAsia="Times New Roman" w:hAnsi="Times New Roman" w:cs="Times New Roman"/>
      <w:spacing w:val="1"/>
      <w:sz w:val="20"/>
      <w:szCs w:val="20"/>
    </w:rPr>
  </w:style>
  <w:style w:type="paragraph" w:customStyle="1" w:styleId="Bodytext0">
    <w:name w:val="Body text"/>
    <w:basedOn w:val="Normal"/>
    <w:link w:val="Bodytext"/>
    <w:rsid w:val="00452B06"/>
    <w:pPr>
      <w:shd w:val="clear" w:color="auto" w:fill="FFFFFF"/>
      <w:spacing w:before="2100" w:after="240" w:line="0" w:lineRule="atLeast"/>
      <w:ind w:hanging="480"/>
      <w:jc w:val="both"/>
    </w:pPr>
    <w:rPr>
      <w:rFonts w:ascii="Times New Roman" w:eastAsia="Times New Roman" w:hAnsi="Times New Roman" w:cs="Times New Roman"/>
      <w:spacing w:val="4"/>
      <w:sz w:val="21"/>
      <w:szCs w:val="21"/>
    </w:rPr>
  </w:style>
  <w:style w:type="paragraph" w:customStyle="1" w:styleId="Headerorfooter0">
    <w:name w:val="Header or footer"/>
    <w:basedOn w:val="Normal"/>
    <w:link w:val="Headerorfooter"/>
    <w:rsid w:val="00452B06"/>
    <w:pPr>
      <w:shd w:val="clear" w:color="auto" w:fill="FFFFFF"/>
      <w:spacing w:line="0" w:lineRule="atLeast"/>
    </w:pPr>
    <w:rPr>
      <w:rFonts w:ascii="Times New Roman" w:eastAsia="Times New Roman" w:hAnsi="Times New Roman" w:cs="Times New Roman"/>
      <w:spacing w:val="3"/>
      <w:sz w:val="21"/>
      <w:szCs w:val="21"/>
    </w:rPr>
  </w:style>
  <w:style w:type="paragraph" w:customStyle="1" w:styleId="Bodytext70">
    <w:name w:val="Body text (7)"/>
    <w:basedOn w:val="Normal"/>
    <w:link w:val="Bodytext7"/>
    <w:rsid w:val="00452B06"/>
    <w:pPr>
      <w:shd w:val="clear" w:color="auto" w:fill="FFFFFF"/>
      <w:spacing w:before="120" w:line="480" w:lineRule="exact"/>
      <w:jc w:val="both"/>
    </w:pPr>
    <w:rPr>
      <w:rFonts w:ascii="Times New Roman" w:eastAsia="Times New Roman" w:hAnsi="Times New Roman" w:cs="Times New Roman"/>
      <w:spacing w:val="-2"/>
      <w:sz w:val="17"/>
      <w:szCs w:val="17"/>
    </w:rPr>
  </w:style>
  <w:style w:type="paragraph" w:customStyle="1" w:styleId="Heading10">
    <w:name w:val="Heading #1"/>
    <w:basedOn w:val="Normal"/>
    <w:link w:val="Heading1"/>
    <w:rsid w:val="00452B06"/>
    <w:pPr>
      <w:shd w:val="clear" w:color="auto" w:fill="FFFFFF"/>
      <w:spacing w:before="120" w:line="278" w:lineRule="exact"/>
      <w:ind w:hanging="480"/>
      <w:jc w:val="both"/>
      <w:outlineLvl w:val="0"/>
    </w:pPr>
    <w:rPr>
      <w:rFonts w:ascii="Times New Roman" w:eastAsia="Times New Roman" w:hAnsi="Times New Roman" w:cs="Times New Roman"/>
      <w:spacing w:val="4"/>
      <w:sz w:val="21"/>
      <w:szCs w:val="21"/>
    </w:rPr>
  </w:style>
  <w:style w:type="paragraph" w:customStyle="1" w:styleId="Headerorfooter20">
    <w:name w:val="Header or footer (2)"/>
    <w:basedOn w:val="Normal"/>
    <w:link w:val="Headerorfooter2"/>
    <w:rsid w:val="00452B06"/>
    <w:pPr>
      <w:shd w:val="clear" w:color="auto" w:fill="FFFFFF"/>
      <w:spacing w:line="355" w:lineRule="exact"/>
    </w:pPr>
    <w:rPr>
      <w:rFonts w:ascii="Times New Roman" w:eastAsia="Times New Roman" w:hAnsi="Times New Roman" w:cs="Times New Roman"/>
      <w:i/>
      <w:iCs/>
      <w:spacing w:val="1"/>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2014-06-04T08:14:00Z</dcterms:created>
  <dcterms:modified xsi:type="dcterms:W3CDTF">2014-06-04T08:16:00Z</dcterms:modified>
</cp:coreProperties>
</file>