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D8" w:rsidRDefault="00CE13D8">
      <w:pPr>
        <w:rPr>
          <w:sz w:val="2"/>
          <w:szCs w:val="2"/>
        </w:rPr>
      </w:pPr>
      <w:r w:rsidRPr="00CE13D8">
        <w:pict>
          <v:rect id="_x0000_s1026" style="position:absolute;margin-left:134.3pt;margin-top:166.2pt;width:335.05pt;height:483.7pt;z-index:-251658752;mso-position-horizontal-relative:page;mso-position-vertical-relative:page" stroked="f">
            <w10:wrap anchorx="page" anchory="page"/>
          </v:rect>
        </w:pict>
      </w:r>
    </w:p>
    <w:p w:rsidR="00CE13D8" w:rsidRDefault="00161492">
      <w:pPr>
        <w:pStyle w:val="Bodytext20"/>
        <w:framePr w:w="6854" w:h="6248" w:hRule="exact" w:wrap="none" w:vAnchor="page" w:hAnchor="page" w:x="2706" w:y="2877"/>
        <w:shd w:val="clear" w:color="auto" w:fill="auto"/>
      </w:pPr>
      <w:r>
        <w:rPr>
          <w:rStyle w:val="Bodytext21"/>
          <w:b/>
          <w:bCs/>
        </w:rPr>
        <w:t>ACTS</w:t>
      </w:r>
    </w:p>
    <w:p w:rsidR="00CE13D8" w:rsidRDefault="00161492">
      <w:pPr>
        <w:pStyle w:val="Bodytext20"/>
        <w:framePr w:w="6854" w:h="6248" w:hRule="exact" w:wrap="none" w:vAnchor="page" w:hAnchor="page" w:x="2706" w:y="2877"/>
        <w:shd w:val="clear" w:color="auto" w:fill="auto"/>
        <w:tabs>
          <w:tab w:val="left" w:pos="4867"/>
        </w:tabs>
      </w:pPr>
      <w:r>
        <w:rPr>
          <w:rStyle w:val="Bodytext21"/>
          <w:b/>
          <w:bCs/>
        </w:rPr>
        <w:t>SUPPLEMENT No. 1</w:t>
      </w:r>
      <w:r>
        <w:rPr>
          <w:rStyle w:val="Bodytext21"/>
          <w:b/>
          <w:bCs/>
        </w:rPr>
        <w:tab/>
        <w:t>12th February, 2010.</w:t>
      </w:r>
    </w:p>
    <w:p w:rsidR="00CE13D8" w:rsidRDefault="00161492">
      <w:pPr>
        <w:pStyle w:val="Bodytext20"/>
        <w:framePr w:w="6854" w:h="6248" w:hRule="exact" w:wrap="none" w:vAnchor="page" w:hAnchor="page" w:x="2706" w:y="2877"/>
        <w:shd w:val="clear" w:color="auto" w:fill="auto"/>
        <w:ind w:left="200"/>
        <w:jc w:val="center"/>
      </w:pPr>
      <w:r>
        <w:rPr>
          <w:rStyle w:val="Bodytext21"/>
          <w:b/>
          <w:bCs/>
        </w:rPr>
        <w:t>ACTS SUPPLEMENT</w:t>
      </w:r>
    </w:p>
    <w:p w:rsidR="00CE13D8" w:rsidRDefault="00161492">
      <w:pPr>
        <w:pStyle w:val="Bodytext30"/>
        <w:framePr w:w="6854" w:h="6248" w:hRule="exact" w:wrap="none" w:vAnchor="page" w:hAnchor="page" w:x="2706" w:y="2877"/>
        <w:shd w:val="clear" w:color="auto" w:fill="auto"/>
        <w:ind w:left="500"/>
      </w:pPr>
      <w:r>
        <w:rPr>
          <w:rStyle w:val="Bodytext31"/>
          <w:i/>
          <w:iCs/>
        </w:rPr>
        <w:t>to The Uganda Gazette Extraordinary No. 10 Volume CIII dated 12th February, 2010.</w:t>
      </w:r>
    </w:p>
    <w:p w:rsidR="00CE13D8" w:rsidRDefault="00161492">
      <w:pPr>
        <w:pStyle w:val="Bodytext40"/>
        <w:framePr w:w="6854" w:h="6248" w:hRule="exact" w:wrap="none" w:vAnchor="page" w:hAnchor="page" w:x="2706" w:y="2877"/>
        <w:shd w:val="clear" w:color="auto" w:fill="auto"/>
        <w:spacing w:after="104"/>
        <w:ind w:left="200"/>
      </w:pPr>
      <w:r>
        <w:rPr>
          <w:rStyle w:val="Bodytext41"/>
        </w:rPr>
        <w:t>Printed by UPPC, Entebbe, by Order of the Government.</w:t>
      </w:r>
    </w:p>
    <w:p w:rsidR="00CE13D8" w:rsidRDefault="00161492">
      <w:pPr>
        <w:pStyle w:val="Bodytext50"/>
        <w:framePr w:w="6854" w:h="6248" w:hRule="exact" w:wrap="none" w:vAnchor="page" w:hAnchor="page" w:x="2706" w:y="2877"/>
        <w:shd w:val="clear" w:color="auto" w:fill="auto"/>
        <w:tabs>
          <w:tab w:val="left" w:pos="2299"/>
          <w:tab w:val="left" w:pos="6173"/>
        </w:tabs>
        <w:spacing w:before="0"/>
      </w:pPr>
      <w:r>
        <w:rPr>
          <w:rStyle w:val="Bodytext5NotItalic"/>
        </w:rPr>
        <w:t>Act 1</w:t>
      </w:r>
      <w:r>
        <w:rPr>
          <w:rStyle w:val="Bodytext5NotItalic"/>
        </w:rPr>
        <w:tab/>
      </w:r>
      <w:r>
        <w:rPr>
          <w:rStyle w:val="Bodytext51"/>
          <w:i/>
          <w:iCs/>
        </w:rPr>
        <w:t>Land (Amendment) Act</w:t>
      </w:r>
      <w:r>
        <w:rPr>
          <w:rStyle w:val="Bodytext5NotItalic"/>
        </w:rPr>
        <w:tab/>
        <w:t>2010</w:t>
      </w:r>
    </w:p>
    <w:p w:rsidR="00CE13D8" w:rsidRDefault="00161492">
      <w:pPr>
        <w:pStyle w:val="Bodytext0"/>
        <w:framePr w:w="6854" w:h="6248" w:hRule="exact" w:wrap="none" w:vAnchor="page" w:hAnchor="page" w:x="2706" w:y="2877"/>
        <w:shd w:val="clear" w:color="auto" w:fill="auto"/>
        <w:spacing w:after="505"/>
        <w:ind w:left="200" w:firstLine="0"/>
      </w:pPr>
      <w:r>
        <w:rPr>
          <w:rStyle w:val="Bodytext1"/>
        </w:rPr>
        <w:t xml:space="preserve">THE LAND (AMENDMENT) ACT, </w:t>
      </w:r>
      <w:r>
        <w:rPr>
          <w:rStyle w:val="Bodytext1"/>
        </w:rPr>
        <w:t>2010.</w:t>
      </w:r>
    </w:p>
    <w:p w:rsidR="00CE13D8" w:rsidRDefault="00161492">
      <w:pPr>
        <w:pStyle w:val="Bodytext0"/>
        <w:framePr w:w="6854" w:h="6248" w:hRule="exact" w:wrap="none" w:vAnchor="page" w:hAnchor="page" w:x="2706" w:y="2877"/>
        <w:shd w:val="clear" w:color="auto" w:fill="auto"/>
        <w:spacing w:after="260" w:line="210" w:lineRule="exact"/>
        <w:ind w:left="200" w:firstLine="0"/>
      </w:pPr>
      <w:r>
        <w:rPr>
          <w:rStyle w:val="Bodytext1"/>
        </w:rPr>
        <w:t>ARRANGEMENT OF SECTIONS.</w:t>
      </w:r>
    </w:p>
    <w:p w:rsidR="00CE13D8" w:rsidRDefault="00161492">
      <w:pPr>
        <w:pStyle w:val="Bodytext60"/>
        <w:framePr w:w="6854" w:h="6248" w:hRule="exact" w:wrap="none" w:vAnchor="page" w:hAnchor="page" w:x="2706" w:y="2877"/>
        <w:shd w:val="clear" w:color="auto" w:fill="auto"/>
        <w:spacing w:before="0" w:after="280" w:line="190" w:lineRule="exact"/>
      </w:pPr>
      <w:r>
        <w:rPr>
          <w:rStyle w:val="Bodytext61"/>
          <w:i/>
          <w:iCs/>
        </w:rPr>
        <w:t>Section</w:t>
      </w:r>
    </w:p>
    <w:p w:rsidR="00CE13D8" w:rsidRDefault="00161492">
      <w:pPr>
        <w:pStyle w:val="Bodytext0"/>
        <w:framePr w:w="6854" w:h="6248" w:hRule="exact" w:wrap="none" w:vAnchor="page" w:hAnchor="page" w:x="2706" w:y="2877"/>
        <w:numPr>
          <w:ilvl w:val="0"/>
          <w:numId w:val="1"/>
        </w:numPr>
        <w:shd w:val="clear" w:color="auto" w:fill="auto"/>
        <w:tabs>
          <w:tab w:val="left" w:pos="831"/>
        </w:tabs>
        <w:spacing w:after="0" w:line="475" w:lineRule="exact"/>
        <w:ind w:left="500" w:firstLine="0"/>
        <w:jc w:val="left"/>
      </w:pPr>
      <w:r>
        <w:rPr>
          <w:rStyle w:val="Bodytext1"/>
        </w:rPr>
        <w:t>Amendment of section 31 of the Land Act.</w:t>
      </w:r>
    </w:p>
    <w:p w:rsidR="00CE13D8" w:rsidRDefault="00161492">
      <w:pPr>
        <w:pStyle w:val="Bodytext0"/>
        <w:framePr w:w="6854" w:h="6248" w:hRule="exact" w:wrap="none" w:vAnchor="page" w:hAnchor="page" w:x="2706" w:y="2877"/>
        <w:numPr>
          <w:ilvl w:val="0"/>
          <w:numId w:val="1"/>
        </w:numPr>
        <w:shd w:val="clear" w:color="auto" w:fill="auto"/>
        <w:tabs>
          <w:tab w:val="left" w:pos="860"/>
        </w:tabs>
        <w:spacing w:after="0" w:line="475" w:lineRule="exact"/>
        <w:ind w:left="500" w:firstLine="0"/>
        <w:jc w:val="left"/>
      </w:pPr>
      <w:r>
        <w:rPr>
          <w:rStyle w:val="Bodytext1"/>
        </w:rPr>
        <w:t>Insertion of new section 32A.</w:t>
      </w:r>
    </w:p>
    <w:p w:rsidR="00CE13D8" w:rsidRDefault="00161492">
      <w:pPr>
        <w:pStyle w:val="Bodytext0"/>
        <w:framePr w:w="6854" w:h="6248" w:hRule="exact" w:wrap="none" w:vAnchor="page" w:hAnchor="page" w:x="2706" w:y="2877"/>
        <w:numPr>
          <w:ilvl w:val="0"/>
          <w:numId w:val="1"/>
        </w:numPr>
        <w:shd w:val="clear" w:color="auto" w:fill="auto"/>
        <w:tabs>
          <w:tab w:val="left" w:pos="850"/>
        </w:tabs>
        <w:spacing w:after="0" w:line="475" w:lineRule="exact"/>
        <w:ind w:left="500" w:firstLine="0"/>
        <w:jc w:val="left"/>
      </w:pPr>
      <w:r>
        <w:rPr>
          <w:rStyle w:val="Bodytext1"/>
        </w:rPr>
        <w:t>Amendment of section 35 of principal Act.</w:t>
      </w:r>
    </w:p>
    <w:p w:rsidR="00CE13D8" w:rsidRDefault="00161492">
      <w:pPr>
        <w:pStyle w:val="Bodytext0"/>
        <w:framePr w:w="6854" w:h="6248" w:hRule="exact" w:wrap="none" w:vAnchor="page" w:hAnchor="page" w:x="2706" w:y="2877"/>
        <w:numPr>
          <w:ilvl w:val="0"/>
          <w:numId w:val="1"/>
        </w:numPr>
        <w:shd w:val="clear" w:color="auto" w:fill="auto"/>
        <w:tabs>
          <w:tab w:val="left" w:pos="855"/>
        </w:tabs>
        <w:spacing w:after="0" w:line="475" w:lineRule="exact"/>
        <w:ind w:left="500" w:firstLine="0"/>
        <w:jc w:val="left"/>
      </w:pPr>
      <w:r>
        <w:rPr>
          <w:rStyle w:val="Bodytext1"/>
        </w:rPr>
        <w:t>Amendment of section 59 of principal Act.</w:t>
      </w:r>
    </w:p>
    <w:p w:rsidR="00CE13D8" w:rsidRDefault="00161492">
      <w:pPr>
        <w:pStyle w:val="Bodytext0"/>
        <w:framePr w:w="6854" w:h="6248" w:hRule="exact" w:wrap="none" w:vAnchor="page" w:hAnchor="page" w:x="2706" w:y="2877"/>
        <w:numPr>
          <w:ilvl w:val="0"/>
          <w:numId w:val="1"/>
        </w:numPr>
        <w:shd w:val="clear" w:color="auto" w:fill="auto"/>
        <w:tabs>
          <w:tab w:val="left" w:pos="850"/>
        </w:tabs>
        <w:spacing w:after="0" w:line="475" w:lineRule="exact"/>
        <w:ind w:left="500" w:firstLine="0"/>
        <w:jc w:val="left"/>
      </w:pPr>
      <w:r>
        <w:rPr>
          <w:rStyle w:val="Bodytext1"/>
        </w:rPr>
        <w:t>Amendment of section 92 of principal Act.</w:t>
      </w:r>
    </w:p>
    <w:p w:rsidR="00CE13D8" w:rsidRDefault="00161492">
      <w:pPr>
        <w:pStyle w:val="Headerorfooter20"/>
        <w:framePr w:wrap="none" w:vAnchor="page" w:hAnchor="page" w:x="5980" w:y="13134"/>
        <w:shd w:val="clear" w:color="auto" w:fill="auto"/>
        <w:spacing w:line="210" w:lineRule="exact"/>
        <w:ind w:left="20"/>
      </w:pPr>
      <w:r>
        <w:rPr>
          <w:rStyle w:val="Headerorfooter21"/>
          <w:b/>
          <w:bCs/>
        </w:rPr>
        <w:t>1</w:t>
      </w:r>
    </w:p>
    <w:p w:rsidR="00CE13D8" w:rsidRDefault="00CE13D8">
      <w:pPr>
        <w:rPr>
          <w:sz w:val="2"/>
          <w:szCs w:val="2"/>
        </w:rPr>
        <w:sectPr w:rsidR="00CE13D8">
          <w:pgSz w:w="12240" w:h="15840"/>
          <w:pgMar w:top="0" w:right="0" w:bottom="0" w:left="0" w:header="0" w:footer="3" w:gutter="0"/>
          <w:cols w:space="720"/>
          <w:noEndnote/>
          <w:docGrid w:linePitch="360"/>
        </w:sectPr>
      </w:pPr>
    </w:p>
    <w:p w:rsidR="00CE13D8" w:rsidRDefault="00161492">
      <w:pPr>
        <w:pStyle w:val="Headerorfooter20"/>
        <w:framePr w:wrap="none" w:vAnchor="page" w:hAnchor="page" w:x="2780" w:y="2588"/>
        <w:shd w:val="clear" w:color="auto" w:fill="auto"/>
        <w:spacing w:line="210" w:lineRule="exact"/>
        <w:ind w:left="20"/>
      </w:pPr>
      <w:r>
        <w:rPr>
          <w:rStyle w:val="Headerorfooter21"/>
          <w:b/>
          <w:bCs/>
        </w:rPr>
        <w:lastRenderedPageBreak/>
        <w:t>Act 1</w:t>
      </w:r>
    </w:p>
    <w:p w:rsidR="00CE13D8" w:rsidRDefault="00161492">
      <w:pPr>
        <w:pStyle w:val="Headerorfooter0"/>
        <w:framePr w:wrap="none" w:vAnchor="page" w:hAnchor="page" w:x="5084" w:y="2583"/>
        <w:shd w:val="clear" w:color="auto" w:fill="auto"/>
        <w:spacing w:line="210" w:lineRule="exact"/>
        <w:ind w:left="20"/>
      </w:pPr>
      <w:r>
        <w:rPr>
          <w:rStyle w:val="Headerorfooter1"/>
          <w:i/>
          <w:iCs/>
        </w:rPr>
        <w:t>Land (Amendment) Act</w:t>
      </w:r>
    </w:p>
    <w:p w:rsidR="00CE13D8" w:rsidRDefault="00161492">
      <w:pPr>
        <w:pStyle w:val="Headerorfooter20"/>
        <w:framePr w:wrap="none" w:vAnchor="page" w:hAnchor="page" w:x="8958" w:y="2583"/>
        <w:shd w:val="clear" w:color="auto" w:fill="auto"/>
        <w:spacing w:line="210" w:lineRule="exact"/>
        <w:ind w:left="20"/>
      </w:pPr>
      <w:r>
        <w:rPr>
          <w:rStyle w:val="Headerorfooter21"/>
          <w:b/>
          <w:bCs/>
        </w:rPr>
        <w:t>2010</w:t>
      </w:r>
    </w:p>
    <w:p w:rsidR="00CE13D8" w:rsidRDefault="00161492">
      <w:pPr>
        <w:pStyle w:val="Bodytext0"/>
        <w:framePr w:w="6677" w:h="5744" w:hRule="exact" w:wrap="none" w:vAnchor="page" w:hAnchor="page" w:x="2795" w:y="7090"/>
        <w:shd w:val="clear" w:color="auto" w:fill="auto"/>
        <w:spacing w:after="279" w:line="210" w:lineRule="exact"/>
        <w:ind w:right="200" w:firstLine="0"/>
      </w:pPr>
      <w:r>
        <w:rPr>
          <w:rStyle w:val="Bodytext1"/>
        </w:rPr>
        <w:t>THE LAND (AMENDMENT) ACT, 2010</w:t>
      </w:r>
    </w:p>
    <w:p w:rsidR="00CE13D8" w:rsidRDefault="00161492">
      <w:pPr>
        <w:pStyle w:val="Bodytext0"/>
        <w:framePr w:w="6677" w:h="5744" w:hRule="exact" w:wrap="none" w:vAnchor="page" w:hAnchor="page" w:x="2795" w:y="7090"/>
        <w:shd w:val="clear" w:color="auto" w:fill="auto"/>
        <w:spacing w:after="279" w:line="259" w:lineRule="exact"/>
        <w:ind w:left="20" w:right="40" w:firstLine="0"/>
        <w:jc w:val="both"/>
      </w:pPr>
      <w:r>
        <w:rPr>
          <w:rStyle w:val="Bodytext1"/>
        </w:rPr>
        <w:t xml:space="preserve">An Act to amend the Land Act to enhance the security of occupancy of lawful and bona fide occupants on registered land in accordance with article 237 of the Constitution, and for related </w:t>
      </w:r>
      <w:r>
        <w:rPr>
          <w:rStyle w:val="Bodytext1"/>
        </w:rPr>
        <w:t>matters.</w:t>
      </w:r>
    </w:p>
    <w:p w:rsidR="00CE13D8" w:rsidRDefault="00161492">
      <w:pPr>
        <w:pStyle w:val="Bodytext0"/>
        <w:framePr w:w="6677" w:h="5744" w:hRule="exact" w:wrap="none" w:vAnchor="page" w:hAnchor="page" w:x="2795" w:y="7090"/>
        <w:shd w:val="clear" w:color="auto" w:fill="auto"/>
        <w:spacing w:after="198" w:line="210" w:lineRule="exact"/>
        <w:ind w:left="20" w:firstLine="0"/>
        <w:jc w:val="both"/>
      </w:pPr>
      <w:r>
        <w:rPr>
          <w:rStyle w:val="Bodytext85pt"/>
        </w:rPr>
        <w:t xml:space="preserve">Date of Assent: </w:t>
      </w:r>
      <w:r>
        <w:rPr>
          <w:rStyle w:val="Bodytext1"/>
        </w:rPr>
        <w:t>6th January, 2010.</w:t>
      </w:r>
    </w:p>
    <w:p w:rsidR="00CE13D8" w:rsidRDefault="00161492">
      <w:pPr>
        <w:pStyle w:val="Bodytext0"/>
        <w:framePr w:w="6677" w:h="5744" w:hRule="exact" w:wrap="none" w:vAnchor="page" w:hAnchor="page" w:x="2795" w:y="7090"/>
        <w:shd w:val="clear" w:color="auto" w:fill="auto"/>
        <w:spacing w:after="323" w:line="210" w:lineRule="exact"/>
        <w:ind w:left="20" w:firstLine="0"/>
        <w:jc w:val="both"/>
      </w:pPr>
      <w:r>
        <w:rPr>
          <w:rStyle w:val="BodytextItalic"/>
        </w:rPr>
        <w:t>Date of Commencement:</w:t>
      </w:r>
      <w:r>
        <w:rPr>
          <w:rStyle w:val="Bodytext1"/>
        </w:rPr>
        <w:t xml:space="preserve"> 12th February, 2010.</w:t>
      </w:r>
    </w:p>
    <w:p w:rsidR="00CE13D8" w:rsidRDefault="00161492">
      <w:pPr>
        <w:pStyle w:val="Bodytext0"/>
        <w:framePr w:w="6677" w:h="5744" w:hRule="exact" w:wrap="none" w:vAnchor="page" w:hAnchor="page" w:x="2795" w:y="7090"/>
        <w:shd w:val="clear" w:color="auto" w:fill="auto"/>
        <w:spacing w:after="258" w:line="210" w:lineRule="exact"/>
        <w:ind w:left="20" w:firstLine="0"/>
        <w:jc w:val="both"/>
      </w:pPr>
      <w:r>
        <w:rPr>
          <w:rStyle w:val="Bodytext85pt"/>
        </w:rPr>
        <w:t xml:space="preserve">Be it enacted </w:t>
      </w:r>
      <w:r>
        <w:rPr>
          <w:rStyle w:val="Bodytext1"/>
        </w:rPr>
        <w:t>by Parliament as follows:</w:t>
      </w:r>
    </w:p>
    <w:p w:rsidR="00CE13D8" w:rsidRDefault="00161492">
      <w:pPr>
        <w:pStyle w:val="Bodytext0"/>
        <w:framePr w:w="6677" w:h="5744" w:hRule="exact" w:wrap="none" w:vAnchor="page" w:hAnchor="page" w:x="2795" w:y="7090"/>
        <w:numPr>
          <w:ilvl w:val="0"/>
          <w:numId w:val="2"/>
        </w:numPr>
        <w:shd w:val="clear" w:color="auto" w:fill="auto"/>
        <w:tabs>
          <w:tab w:val="left" w:pos="481"/>
        </w:tabs>
        <w:spacing w:after="0" w:line="278" w:lineRule="exact"/>
        <w:ind w:left="20" w:firstLine="0"/>
        <w:jc w:val="both"/>
      </w:pPr>
      <w:r>
        <w:rPr>
          <w:rStyle w:val="Bodytext1"/>
        </w:rPr>
        <w:t>Amendment of section 31 of the Land Act.</w:t>
      </w:r>
    </w:p>
    <w:p w:rsidR="00CE13D8" w:rsidRDefault="00161492">
      <w:pPr>
        <w:pStyle w:val="Bodytext0"/>
        <w:framePr w:w="6677" w:h="5744" w:hRule="exact" w:wrap="none" w:vAnchor="page" w:hAnchor="page" w:x="2795" w:y="7090"/>
        <w:shd w:val="clear" w:color="auto" w:fill="auto"/>
        <w:spacing w:after="175" w:line="278" w:lineRule="exact"/>
        <w:ind w:left="20" w:right="40" w:firstLine="0"/>
        <w:jc w:val="both"/>
      </w:pPr>
      <w:r>
        <w:rPr>
          <w:rStyle w:val="Bodytext1"/>
        </w:rPr>
        <w:t>Section 31 of the Land Act, in this Act referred to as the principal Act, is amended—</w:t>
      </w:r>
    </w:p>
    <w:p w:rsidR="00CE13D8" w:rsidRDefault="00161492">
      <w:pPr>
        <w:pStyle w:val="Bodytext0"/>
        <w:framePr w:w="6677" w:h="5744" w:hRule="exact" w:wrap="none" w:vAnchor="page" w:hAnchor="page" w:x="2795" w:y="7090"/>
        <w:numPr>
          <w:ilvl w:val="0"/>
          <w:numId w:val="3"/>
        </w:numPr>
        <w:shd w:val="clear" w:color="auto" w:fill="auto"/>
        <w:tabs>
          <w:tab w:val="left" w:pos="307"/>
        </w:tabs>
        <w:spacing w:after="148" w:line="210" w:lineRule="exact"/>
        <w:ind w:right="40" w:firstLine="0"/>
        <w:jc w:val="right"/>
      </w:pPr>
      <w:r>
        <w:rPr>
          <w:rStyle w:val="Bodytext1"/>
        </w:rPr>
        <w:t>by</w:t>
      </w:r>
      <w:r>
        <w:rPr>
          <w:rStyle w:val="Bodytext1"/>
        </w:rPr>
        <w:t xml:space="preserve"> inserting immediately after subsection (3c) the following—</w:t>
      </w:r>
    </w:p>
    <w:p w:rsidR="00CE13D8" w:rsidRDefault="00161492">
      <w:pPr>
        <w:pStyle w:val="Bodytext0"/>
        <w:framePr w:w="6677" w:h="5744" w:hRule="exact" w:wrap="none" w:vAnchor="page" w:hAnchor="page" w:x="2795" w:y="7090"/>
        <w:shd w:val="clear" w:color="auto" w:fill="auto"/>
        <w:spacing w:after="0" w:line="278" w:lineRule="exact"/>
        <w:ind w:left="500" w:right="40" w:firstLine="360"/>
        <w:jc w:val="both"/>
      </w:pPr>
      <w:r>
        <w:rPr>
          <w:rStyle w:val="Bodytext1"/>
        </w:rPr>
        <w:t xml:space="preserve">“(3d) Where the board has not determined the annual nominal ground rent payable by a tenant by occupancy within six months after the commencement of the Land (Amendment) Act 2010, the rent may be </w:t>
      </w:r>
      <w:r>
        <w:rPr>
          <w:rStyle w:val="Bodytext1"/>
        </w:rPr>
        <w:t>determined by the Minister.</w:t>
      </w:r>
    </w:p>
    <w:p w:rsidR="00CE13D8" w:rsidRDefault="00161492">
      <w:pPr>
        <w:pStyle w:val="Headerorfooter20"/>
        <w:framePr w:wrap="none" w:vAnchor="page" w:hAnchor="page" w:x="6054" w:y="13004"/>
        <w:shd w:val="clear" w:color="auto" w:fill="auto"/>
        <w:spacing w:line="210" w:lineRule="exact"/>
        <w:ind w:left="20"/>
      </w:pPr>
      <w:r>
        <w:rPr>
          <w:rStyle w:val="Headerorfooter21"/>
          <w:b/>
          <w:bCs/>
        </w:rPr>
        <w:t>2</w:t>
      </w:r>
    </w:p>
    <w:p w:rsidR="00CE13D8" w:rsidRDefault="00CE13D8">
      <w:pPr>
        <w:rPr>
          <w:sz w:val="2"/>
          <w:szCs w:val="2"/>
        </w:rPr>
        <w:sectPr w:rsidR="00CE13D8">
          <w:pgSz w:w="12240" w:h="15840"/>
          <w:pgMar w:top="0" w:right="0" w:bottom="0" w:left="0" w:header="0" w:footer="3" w:gutter="0"/>
          <w:cols w:space="720"/>
          <w:noEndnote/>
          <w:docGrid w:linePitch="360"/>
        </w:sectPr>
      </w:pPr>
    </w:p>
    <w:p w:rsidR="00CE13D8" w:rsidRDefault="00161492">
      <w:pPr>
        <w:pStyle w:val="Headerorfooter0"/>
        <w:framePr w:w="6725" w:h="245" w:hRule="exact" w:wrap="none" w:vAnchor="page" w:hAnchor="page" w:x="2771" w:y="2497"/>
        <w:shd w:val="clear" w:color="auto" w:fill="auto"/>
        <w:tabs>
          <w:tab w:val="left" w:pos="2319"/>
          <w:tab w:val="left" w:pos="6188"/>
        </w:tabs>
        <w:spacing w:line="210" w:lineRule="exact"/>
        <w:ind w:left="20"/>
      </w:pPr>
      <w:r>
        <w:rPr>
          <w:rStyle w:val="HeaderorfooterBold"/>
        </w:rPr>
        <w:lastRenderedPageBreak/>
        <w:t>Act 1</w:t>
      </w:r>
      <w:r>
        <w:rPr>
          <w:rStyle w:val="HeaderorfooterBold"/>
        </w:rPr>
        <w:tab/>
      </w:r>
      <w:r>
        <w:rPr>
          <w:rStyle w:val="Headerorfooter1"/>
          <w:i/>
          <w:iCs/>
        </w:rPr>
        <w:t>Land (Amendment) Act</w:t>
      </w:r>
      <w:r>
        <w:rPr>
          <w:rStyle w:val="HeaderorfooterBold"/>
        </w:rPr>
        <w:tab/>
        <w:t>2010</w:t>
      </w:r>
    </w:p>
    <w:p w:rsidR="00CE13D8" w:rsidRDefault="00161492">
      <w:pPr>
        <w:pStyle w:val="Bodytext0"/>
        <w:framePr w:w="6677" w:h="9888" w:hRule="exact" w:wrap="none" w:vAnchor="page" w:hAnchor="page" w:x="2795" w:y="2853"/>
        <w:shd w:val="clear" w:color="auto" w:fill="auto"/>
        <w:spacing w:after="240" w:line="288" w:lineRule="exact"/>
        <w:ind w:left="480" w:right="40" w:firstLine="400"/>
        <w:jc w:val="both"/>
      </w:pPr>
      <w:r>
        <w:rPr>
          <w:rStyle w:val="Bodytext1"/>
        </w:rPr>
        <w:t xml:space="preserve">(3e) The rent payable under this section shall be paid within one year after the Minister has approved the rent payable under subsection (3) or determined the rent payable </w:t>
      </w:r>
      <w:r>
        <w:rPr>
          <w:rStyle w:val="Bodytext1"/>
        </w:rPr>
        <w:t>under subsection (3d).”;</w:t>
      </w:r>
    </w:p>
    <w:p w:rsidR="00CE13D8" w:rsidRDefault="00161492">
      <w:pPr>
        <w:pStyle w:val="Bodytext0"/>
        <w:framePr w:w="6677" w:h="9888" w:hRule="exact" w:wrap="none" w:vAnchor="page" w:hAnchor="page" w:x="2795" w:y="2853"/>
        <w:shd w:val="clear" w:color="auto" w:fill="auto"/>
        <w:spacing w:after="240" w:line="288" w:lineRule="exact"/>
        <w:ind w:left="1080" w:right="40" w:hanging="600"/>
        <w:jc w:val="left"/>
      </w:pPr>
      <w:r>
        <w:rPr>
          <w:rStyle w:val="Bodytext1"/>
        </w:rPr>
        <w:t>(b) in subsection (6), by substituting for the words “two years” the words “one year”.</w:t>
      </w:r>
    </w:p>
    <w:p w:rsidR="00CE13D8" w:rsidRDefault="00161492">
      <w:pPr>
        <w:pStyle w:val="Heading10"/>
        <w:framePr w:w="6677" w:h="9888" w:hRule="exact" w:wrap="none" w:vAnchor="page" w:hAnchor="page" w:x="2795" w:y="2853"/>
        <w:numPr>
          <w:ilvl w:val="0"/>
          <w:numId w:val="2"/>
        </w:numPr>
        <w:shd w:val="clear" w:color="auto" w:fill="auto"/>
        <w:tabs>
          <w:tab w:val="left" w:pos="480"/>
        </w:tabs>
        <w:spacing w:before="0"/>
      </w:pPr>
      <w:bookmarkStart w:id="0" w:name="bookmark0"/>
      <w:r>
        <w:rPr>
          <w:rStyle w:val="Heading11"/>
        </w:rPr>
        <w:t>Insertion of new section 32A.</w:t>
      </w:r>
      <w:bookmarkEnd w:id="0"/>
    </w:p>
    <w:p w:rsidR="00CE13D8" w:rsidRDefault="00161492">
      <w:pPr>
        <w:pStyle w:val="Bodytext0"/>
        <w:framePr w:w="6677" w:h="9888" w:hRule="exact" w:wrap="none" w:vAnchor="page" w:hAnchor="page" w:x="2795" w:y="2853"/>
        <w:shd w:val="clear" w:color="auto" w:fill="auto"/>
        <w:spacing w:after="0" w:line="288" w:lineRule="exact"/>
        <w:ind w:firstLine="0"/>
        <w:jc w:val="left"/>
      </w:pPr>
      <w:r>
        <w:rPr>
          <w:rStyle w:val="Bodytext1"/>
        </w:rPr>
        <w:t>The principal Act is amended by inserting immediately after section</w:t>
      </w:r>
    </w:p>
    <w:p w:rsidR="00CE13D8" w:rsidRDefault="00161492">
      <w:pPr>
        <w:pStyle w:val="Bodytext0"/>
        <w:framePr w:w="6677" w:h="9888" w:hRule="exact" w:wrap="none" w:vAnchor="page" w:hAnchor="page" w:x="2795" w:y="2853"/>
        <w:shd w:val="clear" w:color="auto" w:fill="auto"/>
        <w:spacing w:after="232" w:line="288" w:lineRule="exact"/>
        <w:ind w:firstLine="0"/>
        <w:jc w:val="left"/>
      </w:pPr>
      <w:r>
        <w:rPr>
          <w:rStyle w:val="Bodytext1"/>
        </w:rPr>
        <w:t>32, the following—</w:t>
      </w:r>
    </w:p>
    <w:p w:rsidR="00CE13D8" w:rsidRDefault="00161492">
      <w:pPr>
        <w:pStyle w:val="Heading10"/>
        <w:framePr w:w="6677" w:h="9888" w:hRule="exact" w:wrap="none" w:vAnchor="page" w:hAnchor="page" w:x="2795" w:y="2853"/>
        <w:shd w:val="clear" w:color="auto" w:fill="auto"/>
        <w:spacing w:before="0" w:line="298" w:lineRule="exact"/>
        <w:ind w:left="480" w:right="40"/>
        <w:jc w:val="both"/>
      </w:pPr>
      <w:bookmarkStart w:id="1" w:name="bookmark1"/>
      <w:r>
        <w:rPr>
          <w:rStyle w:val="Heading11"/>
        </w:rPr>
        <w:t xml:space="preserve">“32A. Lawful or bona fide </w:t>
      </w:r>
      <w:r>
        <w:rPr>
          <w:rStyle w:val="Heading11"/>
        </w:rPr>
        <w:t>occupants to be evicted only for non payment of ground rent.</w:t>
      </w:r>
      <w:bookmarkEnd w:id="1"/>
    </w:p>
    <w:p w:rsidR="00CE13D8" w:rsidRDefault="00161492">
      <w:pPr>
        <w:pStyle w:val="Bodytext0"/>
        <w:framePr w:w="6677" w:h="9888" w:hRule="exact" w:wrap="none" w:vAnchor="page" w:hAnchor="page" w:x="2795" w:y="2853"/>
        <w:numPr>
          <w:ilvl w:val="0"/>
          <w:numId w:val="4"/>
        </w:numPr>
        <w:shd w:val="clear" w:color="auto" w:fill="auto"/>
        <w:tabs>
          <w:tab w:val="left" w:pos="1262"/>
        </w:tabs>
        <w:spacing w:after="240" w:line="288" w:lineRule="exact"/>
        <w:ind w:left="480" w:right="40" w:firstLine="400"/>
        <w:jc w:val="both"/>
      </w:pPr>
      <w:r>
        <w:rPr>
          <w:rStyle w:val="Bodytext1"/>
        </w:rPr>
        <w:t>A lawful or bona fide occupant shall not be evicted from registered land except upon an order of eviction issued by a court and only for non payment of the annual nominal ground rent.</w:t>
      </w:r>
    </w:p>
    <w:p w:rsidR="00CE13D8" w:rsidRDefault="00161492">
      <w:pPr>
        <w:pStyle w:val="Bodytext0"/>
        <w:framePr w:w="6677" w:h="9888" w:hRule="exact" w:wrap="none" w:vAnchor="page" w:hAnchor="page" w:x="2795" w:y="2853"/>
        <w:numPr>
          <w:ilvl w:val="0"/>
          <w:numId w:val="4"/>
        </w:numPr>
        <w:shd w:val="clear" w:color="auto" w:fill="auto"/>
        <w:tabs>
          <w:tab w:val="left" w:pos="1234"/>
        </w:tabs>
        <w:spacing w:after="240" w:line="288" w:lineRule="exact"/>
        <w:ind w:left="480" w:right="40" w:firstLine="400"/>
        <w:jc w:val="both"/>
      </w:pPr>
      <w:r>
        <w:rPr>
          <w:rStyle w:val="Bodytext1"/>
        </w:rPr>
        <w:t>A court sha</w:t>
      </w:r>
      <w:r>
        <w:rPr>
          <w:rStyle w:val="Bodytext1"/>
        </w:rPr>
        <w:t>ll, before making an order of eviction under this section, take into consideration the matters specified in section 32(1).</w:t>
      </w:r>
    </w:p>
    <w:p w:rsidR="00CE13D8" w:rsidRDefault="00161492">
      <w:pPr>
        <w:pStyle w:val="Bodytext0"/>
        <w:framePr w:w="6677" w:h="9888" w:hRule="exact" w:wrap="none" w:vAnchor="page" w:hAnchor="page" w:x="2795" w:y="2853"/>
        <w:numPr>
          <w:ilvl w:val="0"/>
          <w:numId w:val="4"/>
        </w:numPr>
        <w:shd w:val="clear" w:color="auto" w:fill="auto"/>
        <w:tabs>
          <w:tab w:val="left" w:pos="1229"/>
        </w:tabs>
        <w:spacing w:after="240" w:line="288" w:lineRule="exact"/>
        <w:ind w:left="480" w:right="40" w:firstLine="400"/>
        <w:jc w:val="both"/>
      </w:pPr>
      <w:r>
        <w:rPr>
          <w:rStyle w:val="Bodytext1"/>
        </w:rPr>
        <w:t>When making an order for eviction, the court shall state in the order, the date, being not less than six months after the date of the</w:t>
      </w:r>
      <w:r>
        <w:rPr>
          <w:rStyle w:val="Bodytext1"/>
        </w:rPr>
        <w:t xml:space="preserve"> order, by which the person to be evicted shall vacate the land and may grant any other order as to expenses, damages, compensation or any other matter as the court thinks fit.</w:t>
      </w:r>
    </w:p>
    <w:p w:rsidR="00CE13D8" w:rsidRDefault="00161492">
      <w:pPr>
        <w:pStyle w:val="Bodytext0"/>
        <w:framePr w:w="6677" w:h="9888" w:hRule="exact" w:wrap="none" w:vAnchor="page" w:hAnchor="page" w:x="2795" w:y="2853"/>
        <w:shd w:val="clear" w:color="auto" w:fill="auto"/>
        <w:spacing w:after="0" w:line="288" w:lineRule="exact"/>
        <w:ind w:left="480" w:right="40" w:firstLine="400"/>
        <w:jc w:val="both"/>
      </w:pPr>
      <w:r>
        <w:rPr>
          <w:rStyle w:val="Bodytext1"/>
        </w:rPr>
        <w:t xml:space="preserve">(4) For purposes of this section, the word “court” shall mean a court presided </w:t>
      </w:r>
      <w:r>
        <w:rPr>
          <w:rStyle w:val="Bodytext1"/>
        </w:rPr>
        <w:t>over by a Magistrate Grade 1 or a Chief Magistrate as the case may be, and reference to the Land Tribunal in this Act and amendments thereto shall be interpreted accordingly.</w:t>
      </w:r>
    </w:p>
    <w:p w:rsidR="00CE13D8" w:rsidRDefault="00161492">
      <w:pPr>
        <w:pStyle w:val="Headerorfooter20"/>
        <w:framePr w:wrap="none" w:vAnchor="page" w:hAnchor="page" w:x="6044" w:y="12918"/>
        <w:shd w:val="clear" w:color="auto" w:fill="auto"/>
        <w:spacing w:line="210" w:lineRule="exact"/>
        <w:ind w:left="20"/>
      </w:pPr>
      <w:r>
        <w:rPr>
          <w:rStyle w:val="Headerorfooter21"/>
          <w:b/>
          <w:bCs/>
        </w:rPr>
        <w:t>3</w:t>
      </w:r>
    </w:p>
    <w:p w:rsidR="00CE13D8" w:rsidRDefault="00CE13D8">
      <w:pPr>
        <w:rPr>
          <w:sz w:val="2"/>
          <w:szCs w:val="2"/>
        </w:rPr>
        <w:sectPr w:rsidR="00CE13D8">
          <w:pgSz w:w="12240" w:h="15840"/>
          <w:pgMar w:top="0" w:right="0" w:bottom="0" w:left="0" w:header="0" w:footer="3" w:gutter="0"/>
          <w:cols w:space="720"/>
          <w:noEndnote/>
          <w:docGrid w:linePitch="360"/>
        </w:sectPr>
      </w:pPr>
    </w:p>
    <w:p w:rsidR="00CE13D8" w:rsidRDefault="00161492">
      <w:pPr>
        <w:pStyle w:val="Bodytext50"/>
        <w:framePr w:w="6672" w:h="10289" w:hRule="exact" w:wrap="none" w:vAnchor="page" w:hAnchor="page" w:x="2783" w:y="2598"/>
        <w:shd w:val="clear" w:color="auto" w:fill="auto"/>
        <w:tabs>
          <w:tab w:val="left" w:pos="2319"/>
          <w:tab w:val="left" w:pos="6193"/>
        </w:tabs>
        <w:spacing w:before="0" w:after="138" w:line="210" w:lineRule="exact"/>
        <w:ind w:left="20"/>
        <w:jc w:val="both"/>
      </w:pPr>
      <w:r>
        <w:rPr>
          <w:rStyle w:val="Bodytext5NotItalic"/>
        </w:rPr>
        <w:lastRenderedPageBreak/>
        <w:t>Act 1</w:t>
      </w:r>
      <w:r>
        <w:rPr>
          <w:rStyle w:val="Bodytext5NotItalic"/>
        </w:rPr>
        <w:tab/>
      </w:r>
      <w:r>
        <w:rPr>
          <w:rStyle w:val="Bodytext51"/>
          <w:i/>
          <w:iCs/>
        </w:rPr>
        <w:t>Land (Amendment) Act</w:t>
      </w:r>
      <w:r>
        <w:rPr>
          <w:rStyle w:val="Bodytext5NotItalic"/>
        </w:rPr>
        <w:tab/>
        <w:t>2010</w:t>
      </w:r>
    </w:p>
    <w:p w:rsidR="00CE13D8" w:rsidRDefault="00161492">
      <w:pPr>
        <w:pStyle w:val="Heading10"/>
        <w:framePr w:w="6672" w:h="10289" w:hRule="exact" w:wrap="none" w:vAnchor="page" w:hAnchor="page" w:x="2783" w:y="2598"/>
        <w:numPr>
          <w:ilvl w:val="0"/>
          <w:numId w:val="2"/>
        </w:numPr>
        <w:shd w:val="clear" w:color="auto" w:fill="auto"/>
        <w:tabs>
          <w:tab w:val="left" w:pos="495"/>
        </w:tabs>
        <w:spacing w:before="0" w:after="23" w:line="210" w:lineRule="exact"/>
        <w:ind w:left="20"/>
        <w:jc w:val="both"/>
      </w:pPr>
      <w:bookmarkStart w:id="2" w:name="bookmark2"/>
      <w:r>
        <w:rPr>
          <w:rStyle w:val="Heading11"/>
        </w:rPr>
        <w:t>Amendment of section 35 of pr</w:t>
      </w:r>
      <w:r>
        <w:rPr>
          <w:rStyle w:val="Heading11"/>
        </w:rPr>
        <w:t>incipal Act.</w:t>
      </w:r>
      <w:bookmarkEnd w:id="2"/>
    </w:p>
    <w:p w:rsidR="00CE13D8" w:rsidRDefault="00161492">
      <w:pPr>
        <w:pStyle w:val="Bodytext0"/>
        <w:framePr w:w="6672" w:h="10289" w:hRule="exact" w:wrap="none" w:vAnchor="page" w:hAnchor="page" w:x="2783" w:y="2598"/>
        <w:shd w:val="clear" w:color="auto" w:fill="auto"/>
        <w:spacing w:after="258" w:line="210" w:lineRule="exact"/>
        <w:ind w:left="20" w:firstLine="0"/>
        <w:jc w:val="both"/>
      </w:pPr>
      <w:r>
        <w:rPr>
          <w:rStyle w:val="Bodytext1"/>
        </w:rPr>
        <w:t>Section 35 of the principal Act is amended—</w:t>
      </w:r>
    </w:p>
    <w:p w:rsidR="00CE13D8" w:rsidRDefault="00161492">
      <w:pPr>
        <w:pStyle w:val="Bodytext0"/>
        <w:framePr w:w="6672" w:h="10289" w:hRule="exact" w:wrap="none" w:vAnchor="page" w:hAnchor="page" w:x="2783" w:y="2598"/>
        <w:numPr>
          <w:ilvl w:val="0"/>
          <w:numId w:val="5"/>
        </w:numPr>
        <w:shd w:val="clear" w:color="auto" w:fill="auto"/>
        <w:tabs>
          <w:tab w:val="left" w:pos="307"/>
        </w:tabs>
        <w:spacing w:after="208" w:line="210" w:lineRule="exact"/>
        <w:ind w:right="20" w:firstLine="0"/>
        <w:jc w:val="right"/>
      </w:pPr>
      <w:r>
        <w:rPr>
          <w:rStyle w:val="Bodytext1"/>
        </w:rPr>
        <w:t>by inserting immediately after subsection (1) the following—</w:t>
      </w:r>
    </w:p>
    <w:p w:rsidR="00CE13D8" w:rsidRDefault="00161492">
      <w:pPr>
        <w:pStyle w:val="Bodytext0"/>
        <w:framePr w:w="6672" w:h="10289" w:hRule="exact" w:wrap="none" w:vAnchor="page" w:hAnchor="page" w:x="2783" w:y="2598"/>
        <w:shd w:val="clear" w:color="auto" w:fill="auto"/>
        <w:spacing w:after="235" w:line="278" w:lineRule="exact"/>
        <w:ind w:left="500" w:right="20" w:firstLine="400"/>
        <w:jc w:val="both"/>
      </w:pPr>
      <w:r>
        <w:rPr>
          <w:rStyle w:val="Bodytext1"/>
        </w:rPr>
        <w:t xml:space="preserve">“(1a) Subject to subsection (7), a tenant by occupancy who purports to assign the tenancy by occupancy without giving the first option of </w:t>
      </w:r>
      <w:r>
        <w:rPr>
          <w:rStyle w:val="Bodytext1"/>
        </w:rPr>
        <w:t>taking the assignment of the tenancy to the owner of the land commits an offence and is liable on conviction to a fine not exceeding ninety six currency points or imprisonment not exceeding four years or both; and the transaction shall be invalid and the t</w:t>
      </w:r>
      <w:r>
        <w:rPr>
          <w:rStyle w:val="Bodytext1"/>
        </w:rPr>
        <w:t>enant shall forfeit the right over the land and the land shall revert to the registered owner.”;</w:t>
      </w:r>
    </w:p>
    <w:p w:rsidR="00CE13D8" w:rsidRDefault="00161492">
      <w:pPr>
        <w:pStyle w:val="Bodytext0"/>
        <w:framePr w:w="6672" w:h="10289" w:hRule="exact" w:wrap="none" w:vAnchor="page" w:hAnchor="page" w:x="2783" w:y="2598"/>
        <w:numPr>
          <w:ilvl w:val="0"/>
          <w:numId w:val="5"/>
        </w:numPr>
        <w:shd w:val="clear" w:color="auto" w:fill="auto"/>
        <w:tabs>
          <w:tab w:val="left" w:pos="322"/>
        </w:tabs>
        <w:spacing w:after="208" w:line="210" w:lineRule="exact"/>
        <w:ind w:right="20" w:firstLine="0"/>
        <w:jc w:val="right"/>
      </w:pPr>
      <w:r>
        <w:rPr>
          <w:rStyle w:val="Bodytext1"/>
        </w:rPr>
        <w:t>by inserting immediately after subsection (7) the following—</w:t>
      </w:r>
    </w:p>
    <w:p w:rsidR="00CE13D8" w:rsidRDefault="00161492">
      <w:pPr>
        <w:pStyle w:val="Bodytext0"/>
        <w:framePr w:w="6672" w:h="10289" w:hRule="exact" w:wrap="none" w:vAnchor="page" w:hAnchor="page" w:x="2783" w:y="2598"/>
        <w:shd w:val="clear" w:color="auto" w:fill="auto"/>
        <w:spacing w:after="355" w:line="278" w:lineRule="exact"/>
        <w:ind w:left="500" w:right="20" w:firstLine="400"/>
        <w:jc w:val="both"/>
      </w:pPr>
      <w:r>
        <w:rPr>
          <w:rStyle w:val="Bodytext1"/>
        </w:rPr>
        <w:t xml:space="preserve">“(8) Subject to this section, a change of ownership of title effected by the owner by sale, grant </w:t>
      </w:r>
      <w:r>
        <w:rPr>
          <w:rStyle w:val="Bodytext1"/>
        </w:rPr>
        <w:t>and succession or otherwise shall not in anyway affect the existing lawful interests or bona fide occupant and the new owner shall be obliged to respect the existing interest.”</w:t>
      </w:r>
    </w:p>
    <w:p w:rsidR="00CE13D8" w:rsidRDefault="00161492">
      <w:pPr>
        <w:pStyle w:val="Heading10"/>
        <w:framePr w:w="6672" w:h="10289" w:hRule="exact" w:wrap="none" w:vAnchor="page" w:hAnchor="page" w:x="2783" w:y="2598"/>
        <w:numPr>
          <w:ilvl w:val="0"/>
          <w:numId w:val="2"/>
        </w:numPr>
        <w:shd w:val="clear" w:color="auto" w:fill="auto"/>
        <w:tabs>
          <w:tab w:val="left" w:pos="490"/>
        </w:tabs>
        <w:spacing w:before="0" w:line="210" w:lineRule="exact"/>
        <w:ind w:left="20"/>
        <w:jc w:val="both"/>
      </w:pPr>
      <w:bookmarkStart w:id="3" w:name="bookmark3"/>
      <w:r>
        <w:rPr>
          <w:rStyle w:val="Heading11"/>
        </w:rPr>
        <w:t>Amendment of section 59 of principal Act.</w:t>
      </w:r>
      <w:bookmarkEnd w:id="3"/>
    </w:p>
    <w:p w:rsidR="00CE13D8" w:rsidRDefault="00161492">
      <w:pPr>
        <w:pStyle w:val="Bodytext0"/>
        <w:framePr w:w="6672" w:h="10289" w:hRule="exact" w:wrap="none" w:vAnchor="page" w:hAnchor="page" w:x="2783" w:y="2598"/>
        <w:shd w:val="clear" w:color="auto" w:fill="auto"/>
        <w:spacing w:after="184" w:line="283" w:lineRule="exact"/>
        <w:ind w:left="20" w:right="20" w:firstLine="0"/>
        <w:jc w:val="both"/>
      </w:pPr>
      <w:r>
        <w:rPr>
          <w:rStyle w:val="Bodytext1"/>
        </w:rPr>
        <w:t xml:space="preserve">Section 59 of the principal Act is </w:t>
      </w:r>
      <w:r>
        <w:rPr>
          <w:rStyle w:val="Bodytext1"/>
        </w:rPr>
        <w:t>amended by inserting immediately after subsection (1) the following—</w:t>
      </w:r>
    </w:p>
    <w:p w:rsidR="00CE13D8" w:rsidRDefault="00161492">
      <w:pPr>
        <w:pStyle w:val="Bodytext0"/>
        <w:framePr w:w="6672" w:h="10289" w:hRule="exact" w:wrap="none" w:vAnchor="page" w:hAnchor="page" w:x="2783" w:y="2598"/>
        <w:shd w:val="clear" w:color="auto" w:fill="auto"/>
        <w:spacing w:after="355" w:line="278" w:lineRule="exact"/>
        <w:ind w:left="500" w:right="20" w:firstLine="400"/>
        <w:jc w:val="both"/>
      </w:pPr>
      <w:r>
        <w:rPr>
          <w:rStyle w:val="Bodytext1"/>
        </w:rPr>
        <w:t>“(1a) where a board enters into or undertakes or concludes any such transaction or allocates land in contravention of subsection (1)(a), the transaction shall be void.”</w:t>
      </w:r>
    </w:p>
    <w:p w:rsidR="00CE13D8" w:rsidRDefault="00161492">
      <w:pPr>
        <w:pStyle w:val="Heading10"/>
        <w:framePr w:w="6672" w:h="10289" w:hRule="exact" w:wrap="none" w:vAnchor="page" w:hAnchor="page" w:x="2783" w:y="2598"/>
        <w:numPr>
          <w:ilvl w:val="0"/>
          <w:numId w:val="2"/>
        </w:numPr>
        <w:shd w:val="clear" w:color="auto" w:fill="auto"/>
        <w:tabs>
          <w:tab w:val="left" w:pos="490"/>
        </w:tabs>
        <w:spacing w:before="0" w:after="23" w:line="210" w:lineRule="exact"/>
        <w:ind w:left="20"/>
        <w:jc w:val="both"/>
      </w:pPr>
      <w:bookmarkStart w:id="4" w:name="bookmark4"/>
      <w:r>
        <w:rPr>
          <w:rStyle w:val="Heading11"/>
        </w:rPr>
        <w:t>Amendment of secti</w:t>
      </w:r>
      <w:r>
        <w:rPr>
          <w:rStyle w:val="Heading11"/>
        </w:rPr>
        <w:t>on 92 of principal Act.</w:t>
      </w:r>
      <w:bookmarkEnd w:id="4"/>
    </w:p>
    <w:p w:rsidR="00CE13D8" w:rsidRDefault="00161492">
      <w:pPr>
        <w:pStyle w:val="Bodytext0"/>
        <w:framePr w:w="6672" w:h="10289" w:hRule="exact" w:wrap="none" w:vAnchor="page" w:hAnchor="page" w:x="2783" w:y="2598"/>
        <w:shd w:val="clear" w:color="auto" w:fill="auto"/>
        <w:spacing w:after="208" w:line="210" w:lineRule="exact"/>
        <w:ind w:left="20" w:firstLine="0"/>
        <w:jc w:val="both"/>
      </w:pPr>
      <w:r>
        <w:rPr>
          <w:rStyle w:val="Bodytext1"/>
        </w:rPr>
        <w:t>Section 92 of the principal Act is amended—</w:t>
      </w:r>
    </w:p>
    <w:p w:rsidR="00CE13D8" w:rsidRDefault="00161492">
      <w:pPr>
        <w:pStyle w:val="Bodytext0"/>
        <w:framePr w:w="6672" w:h="10289" w:hRule="exact" w:wrap="none" w:vAnchor="page" w:hAnchor="page" w:x="2783" w:y="2598"/>
        <w:numPr>
          <w:ilvl w:val="0"/>
          <w:numId w:val="6"/>
        </w:numPr>
        <w:shd w:val="clear" w:color="auto" w:fill="auto"/>
        <w:tabs>
          <w:tab w:val="left" w:pos="927"/>
        </w:tabs>
        <w:spacing w:after="0" w:line="278" w:lineRule="exact"/>
        <w:ind w:left="900" w:right="20" w:hanging="400"/>
        <w:jc w:val="left"/>
      </w:pPr>
      <w:r>
        <w:rPr>
          <w:rStyle w:val="Bodytext1"/>
        </w:rPr>
        <w:t>by inserting immediately after subsection (1)(d) the following—</w:t>
      </w:r>
    </w:p>
    <w:p w:rsidR="00CE13D8" w:rsidRDefault="00161492">
      <w:pPr>
        <w:pStyle w:val="Headerorfooter20"/>
        <w:framePr w:wrap="none" w:vAnchor="page" w:hAnchor="page" w:x="6033" w:y="13018"/>
        <w:shd w:val="clear" w:color="auto" w:fill="auto"/>
        <w:spacing w:line="210" w:lineRule="exact"/>
        <w:ind w:left="20"/>
      </w:pPr>
      <w:r>
        <w:rPr>
          <w:rStyle w:val="Headerorfooter21"/>
          <w:b/>
          <w:bCs/>
        </w:rPr>
        <w:t>4</w:t>
      </w:r>
    </w:p>
    <w:p w:rsidR="00CE13D8" w:rsidRDefault="00CE13D8">
      <w:pPr>
        <w:rPr>
          <w:sz w:val="2"/>
          <w:szCs w:val="2"/>
        </w:rPr>
        <w:sectPr w:rsidR="00CE13D8">
          <w:pgSz w:w="12240" w:h="15840"/>
          <w:pgMar w:top="0" w:right="0" w:bottom="0" w:left="0" w:header="0" w:footer="3" w:gutter="0"/>
          <w:cols w:space="720"/>
          <w:noEndnote/>
          <w:docGrid w:linePitch="360"/>
        </w:sectPr>
      </w:pPr>
    </w:p>
    <w:p w:rsidR="00CE13D8" w:rsidRDefault="00161492">
      <w:pPr>
        <w:pStyle w:val="Bodytext50"/>
        <w:framePr w:w="6677" w:h="6826" w:hRule="exact" w:wrap="none" w:vAnchor="page" w:hAnchor="page" w:x="2781" w:y="2627"/>
        <w:shd w:val="clear" w:color="auto" w:fill="auto"/>
        <w:tabs>
          <w:tab w:val="left" w:pos="2299"/>
          <w:tab w:val="left" w:pos="6168"/>
        </w:tabs>
        <w:spacing w:before="0" w:after="148" w:line="210" w:lineRule="exact"/>
      </w:pPr>
      <w:r>
        <w:rPr>
          <w:rStyle w:val="Bodytext5NotItalic"/>
        </w:rPr>
        <w:lastRenderedPageBreak/>
        <w:t>Act 1</w:t>
      </w:r>
      <w:r>
        <w:rPr>
          <w:rStyle w:val="Bodytext5NotItalic"/>
        </w:rPr>
        <w:tab/>
      </w:r>
      <w:r>
        <w:rPr>
          <w:rStyle w:val="Bodytext51"/>
          <w:i/>
          <w:iCs/>
        </w:rPr>
        <w:t>Land (Amendment) Act</w:t>
      </w:r>
      <w:r>
        <w:rPr>
          <w:rStyle w:val="Bodytext5NotItalic"/>
        </w:rPr>
        <w:tab/>
        <w:t>2010</w:t>
      </w:r>
    </w:p>
    <w:p w:rsidR="00CE13D8" w:rsidRDefault="00161492">
      <w:pPr>
        <w:pStyle w:val="Bodytext0"/>
        <w:framePr w:w="6677" w:h="6826" w:hRule="exact" w:wrap="none" w:vAnchor="page" w:hAnchor="page" w:x="2781" w:y="2627"/>
        <w:shd w:val="clear" w:color="auto" w:fill="auto"/>
        <w:spacing w:after="295" w:line="278" w:lineRule="exact"/>
        <w:ind w:left="1540" w:right="20"/>
        <w:jc w:val="both"/>
      </w:pPr>
      <w:r>
        <w:rPr>
          <w:rStyle w:val="Bodytext1"/>
        </w:rPr>
        <w:t xml:space="preserve">“(e) attempts to evict, evicts, or participates in the eviction of a </w:t>
      </w:r>
      <w:r>
        <w:rPr>
          <w:rStyle w:val="Bodytext1"/>
        </w:rPr>
        <w:t>lawful or bonafide occupant from registered land without an order of eviction;”</w:t>
      </w:r>
    </w:p>
    <w:p w:rsidR="00CE13D8" w:rsidRDefault="00161492">
      <w:pPr>
        <w:pStyle w:val="Bodytext0"/>
        <w:framePr w:w="6677" w:h="6826" w:hRule="exact" w:wrap="none" w:vAnchor="page" w:hAnchor="page" w:x="2781" w:y="2627"/>
        <w:numPr>
          <w:ilvl w:val="0"/>
          <w:numId w:val="6"/>
        </w:numPr>
        <w:shd w:val="clear" w:color="auto" w:fill="auto"/>
        <w:tabs>
          <w:tab w:val="left" w:pos="836"/>
        </w:tabs>
        <w:spacing w:after="208" w:line="210" w:lineRule="exact"/>
        <w:ind w:left="500" w:firstLine="0"/>
        <w:jc w:val="left"/>
      </w:pPr>
      <w:r>
        <w:rPr>
          <w:rStyle w:val="Bodytext1"/>
        </w:rPr>
        <w:t>by substituting for subsection (4) the following—</w:t>
      </w:r>
    </w:p>
    <w:p w:rsidR="00CE13D8" w:rsidRDefault="00161492">
      <w:pPr>
        <w:pStyle w:val="Bodytext0"/>
        <w:framePr w:w="6677" w:h="6826" w:hRule="exact" w:wrap="none" w:vAnchor="page" w:hAnchor="page" w:x="2781" w:y="2627"/>
        <w:shd w:val="clear" w:color="auto" w:fill="auto"/>
        <w:spacing w:after="295" w:line="278" w:lineRule="exact"/>
        <w:ind w:left="500" w:right="20" w:firstLine="420"/>
        <w:jc w:val="both"/>
      </w:pPr>
      <w:r>
        <w:rPr>
          <w:rStyle w:val="Bodytext1"/>
        </w:rPr>
        <w:t xml:space="preserve">“(4) A person convicted of an offence specified in subsection (1) (c) is liable to a fine not exceeding ninety six currency </w:t>
      </w:r>
      <w:r>
        <w:rPr>
          <w:rStyle w:val="Bodytext1"/>
        </w:rPr>
        <w:t>points or imprisonment not exceeding four years or both.”</w:t>
      </w:r>
    </w:p>
    <w:p w:rsidR="00CE13D8" w:rsidRDefault="00161492">
      <w:pPr>
        <w:pStyle w:val="Bodytext0"/>
        <w:framePr w:w="6677" w:h="6826" w:hRule="exact" w:wrap="none" w:vAnchor="page" w:hAnchor="page" w:x="2781" w:y="2627"/>
        <w:numPr>
          <w:ilvl w:val="0"/>
          <w:numId w:val="6"/>
        </w:numPr>
        <w:shd w:val="clear" w:color="auto" w:fill="auto"/>
        <w:tabs>
          <w:tab w:val="left" w:pos="307"/>
        </w:tabs>
        <w:spacing w:after="208" w:line="210" w:lineRule="exact"/>
        <w:ind w:right="20" w:firstLine="0"/>
        <w:jc w:val="right"/>
      </w:pPr>
      <w:r>
        <w:rPr>
          <w:rStyle w:val="Bodytext1"/>
        </w:rPr>
        <w:t>by inserting immediately after subsection (5) the following—</w:t>
      </w:r>
    </w:p>
    <w:p w:rsidR="00CE13D8" w:rsidRDefault="00161492">
      <w:pPr>
        <w:pStyle w:val="Bodytext0"/>
        <w:framePr w:w="6677" w:h="6826" w:hRule="exact" w:wrap="none" w:vAnchor="page" w:hAnchor="page" w:x="2781" w:y="2627"/>
        <w:shd w:val="clear" w:color="auto" w:fill="auto"/>
        <w:spacing w:after="236" w:line="278" w:lineRule="exact"/>
        <w:ind w:left="500" w:right="20" w:firstLine="420"/>
        <w:jc w:val="both"/>
      </w:pPr>
      <w:r>
        <w:rPr>
          <w:rStyle w:val="Bodytext1"/>
        </w:rPr>
        <w:t>“(5a) a person convicted of an offence specified in subsection (1) (e) is liable on conviction to imprisonment not exceeding seven years.</w:t>
      </w:r>
    </w:p>
    <w:p w:rsidR="00CE13D8" w:rsidRDefault="00161492">
      <w:pPr>
        <w:pStyle w:val="Bodytext0"/>
        <w:framePr w:w="6677" w:h="6826" w:hRule="exact" w:wrap="none" w:vAnchor="page" w:hAnchor="page" w:x="2781" w:y="2627"/>
        <w:shd w:val="clear" w:color="auto" w:fill="auto"/>
        <w:spacing w:after="119" w:line="283" w:lineRule="exact"/>
        <w:ind w:left="500" w:right="20" w:firstLine="420"/>
        <w:jc w:val="both"/>
      </w:pPr>
      <w:r>
        <w:rPr>
          <w:rStyle w:val="Bodytext1"/>
        </w:rPr>
        <w:t>(5b) where a person is convicted under subsection (5a), the court may—</w:t>
      </w:r>
    </w:p>
    <w:p w:rsidR="00CE13D8" w:rsidRDefault="00161492">
      <w:pPr>
        <w:pStyle w:val="Bodytext0"/>
        <w:framePr w:w="6677" w:h="6826" w:hRule="exact" w:wrap="none" w:vAnchor="page" w:hAnchor="page" w:x="2781" w:y="2627"/>
        <w:numPr>
          <w:ilvl w:val="0"/>
          <w:numId w:val="7"/>
        </w:numPr>
        <w:shd w:val="clear" w:color="auto" w:fill="auto"/>
        <w:tabs>
          <w:tab w:val="left" w:pos="336"/>
        </w:tabs>
        <w:spacing w:after="23" w:line="210" w:lineRule="exact"/>
        <w:ind w:right="20" w:firstLine="0"/>
        <w:jc w:val="right"/>
      </w:pPr>
      <w:r>
        <w:rPr>
          <w:rStyle w:val="Bodytext1"/>
        </w:rPr>
        <w:t>order that person to pay compensation or damages</w:t>
      </w:r>
    </w:p>
    <w:p w:rsidR="00CE13D8" w:rsidRDefault="00161492">
      <w:pPr>
        <w:pStyle w:val="Bodytext0"/>
        <w:framePr w:w="6677" w:h="6826" w:hRule="exact" w:wrap="none" w:vAnchor="page" w:hAnchor="page" w:x="2781" w:y="2627"/>
        <w:shd w:val="clear" w:color="auto" w:fill="auto"/>
        <w:spacing w:after="198" w:line="210" w:lineRule="exact"/>
        <w:ind w:left="1980" w:firstLine="0"/>
        <w:jc w:val="left"/>
      </w:pPr>
      <w:r>
        <w:rPr>
          <w:rStyle w:val="Bodytext1"/>
        </w:rPr>
        <w:t>to the person who was evicted; or</w:t>
      </w:r>
    </w:p>
    <w:p w:rsidR="00CE13D8" w:rsidRDefault="00161492">
      <w:pPr>
        <w:pStyle w:val="Bodytext0"/>
        <w:framePr w:w="6677" w:h="6826" w:hRule="exact" w:wrap="none" w:vAnchor="page" w:hAnchor="page" w:x="2781" w:y="2627"/>
        <w:numPr>
          <w:ilvl w:val="0"/>
          <w:numId w:val="7"/>
        </w:numPr>
        <w:shd w:val="clear" w:color="auto" w:fill="auto"/>
        <w:tabs>
          <w:tab w:val="left" w:pos="398"/>
        </w:tabs>
        <w:spacing w:after="23" w:line="210" w:lineRule="exact"/>
        <w:ind w:right="20" w:firstLine="0"/>
        <w:jc w:val="right"/>
      </w:pPr>
      <w:r>
        <w:rPr>
          <w:rStyle w:val="Bodytext1"/>
        </w:rPr>
        <w:t>make an order for restitution in favour of the</w:t>
      </w:r>
    </w:p>
    <w:p w:rsidR="00CE13D8" w:rsidRDefault="00161492">
      <w:pPr>
        <w:pStyle w:val="Bodytext0"/>
        <w:framePr w:w="6677" w:h="6826" w:hRule="exact" w:wrap="none" w:vAnchor="page" w:hAnchor="page" w:x="2781" w:y="2627"/>
        <w:shd w:val="clear" w:color="auto" w:fill="auto"/>
        <w:spacing w:after="0" w:line="210" w:lineRule="exact"/>
        <w:ind w:left="1980" w:firstLine="0"/>
        <w:jc w:val="left"/>
      </w:pPr>
      <w:r>
        <w:rPr>
          <w:rStyle w:val="Bodytext1"/>
        </w:rPr>
        <w:t>person who was evicted.”</w:t>
      </w:r>
    </w:p>
    <w:p w:rsidR="00CE13D8" w:rsidRDefault="00161492">
      <w:pPr>
        <w:pStyle w:val="Headerorfooter20"/>
        <w:framePr w:wrap="none" w:vAnchor="page" w:hAnchor="page" w:x="6035" w:y="13047"/>
        <w:shd w:val="clear" w:color="auto" w:fill="auto"/>
        <w:spacing w:line="210" w:lineRule="exact"/>
        <w:ind w:left="20"/>
      </w:pPr>
      <w:r>
        <w:rPr>
          <w:rStyle w:val="Headerorfooter21"/>
          <w:b/>
          <w:bCs/>
        </w:rPr>
        <w:t>5</w:t>
      </w:r>
    </w:p>
    <w:p w:rsidR="00CE13D8" w:rsidRDefault="00CE13D8">
      <w:pPr>
        <w:rPr>
          <w:sz w:val="2"/>
          <w:szCs w:val="2"/>
        </w:rPr>
      </w:pPr>
    </w:p>
    <w:sectPr w:rsidR="00CE13D8" w:rsidSect="00CE13D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92" w:rsidRDefault="00161492" w:rsidP="00CE13D8">
      <w:r>
        <w:separator/>
      </w:r>
    </w:p>
  </w:endnote>
  <w:endnote w:type="continuationSeparator" w:id="1">
    <w:p w:rsidR="00161492" w:rsidRDefault="00161492" w:rsidP="00CE1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92" w:rsidRDefault="00161492"/>
  </w:footnote>
  <w:footnote w:type="continuationSeparator" w:id="1">
    <w:p w:rsidR="00161492" w:rsidRDefault="001614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6BD7"/>
    <w:multiLevelType w:val="multilevel"/>
    <w:tmpl w:val="D10C4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0617E"/>
    <w:multiLevelType w:val="multilevel"/>
    <w:tmpl w:val="B49679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115C50"/>
    <w:multiLevelType w:val="multilevel"/>
    <w:tmpl w:val="70DE4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B8570A"/>
    <w:multiLevelType w:val="multilevel"/>
    <w:tmpl w:val="A7B41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B0303"/>
    <w:multiLevelType w:val="multilevel"/>
    <w:tmpl w:val="88A47E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F550A2"/>
    <w:multiLevelType w:val="multilevel"/>
    <w:tmpl w:val="4B6E24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FF08CF"/>
    <w:multiLevelType w:val="multilevel"/>
    <w:tmpl w:val="E46C9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E13D8"/>
    <w:rsid w:val="000871FA"/>
    <w:rsid w:val="00161492"/>
    <w:rsid w:val="00CE1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13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3D8"/>
    <w:rPr>
      <w:color w:val="0066CC"/>
      <w:u w:val="single"/>
    </w:rPr>
  </w:style>
  <w:style w:type="character" w:customStyle="1" w:styleId="Bodytext2">
    <w:name w:val="Body text (2)_"/>
    <w:basedOn w:val="DefaultParagraphFont"/>
    <w:link w:val="Bodytext20"/>
    <w:rsid w:val="00CE13D8"/>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CE13D8"/>
    <w:rPr>
      <w:color w:val="000000"/>
      <w:w w:val="100"/>
      <w:position w:val="0"/>
      <w:lang w:val="en-US"/>
    </w:rPr>
  </w:style>
  <w:style w:type="character" w:customStyle="1" w:styleId="Bodytext3">
    <w:name w:val="Body text (3)_"/>
    <w:basedOn w:val="DefaultParagraphFont"/>
    <w:link w:val="Bodytext30"/>
    <w:rsid w:val="00CE13D8"/>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CE13D8"/>
    <w:rPr>
      <w:color w:val="000000"/>
      <w:w w:val="100"/>
      <w:position w:val="0"/>
      <w:lang w:val="en-US"/>
    </w:rPr>
  </w:style>
  <w:style w:type="character" w:customStyle="1" w:styleId="Bodytext4">
    <w:name w:val="Body text (4)_"/>
    <w:basedOn w:val="DefaultParagraphFont"/>
    <w:link w:val="Bodytext40"/>
    <w:rsid w:val="00CE13D8"/>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CE13D8"/>
    <w:rPr>
      <w:color w:val="000000"/>
      <w:w w:val="100"/>
      <w:position w:val="0"/>
      <w:lang w:val="en-US"/>
    </w:rPr>
  </w:style>
  <w:style w:type="character" w:customStyle="1" w:styleId="Bodytext5">
    <w:name w:val="Body text (5)_"/>
    <w:basedOn w:val="DefaultParagraphFont"/>
    <w:link w:val="Bodytext50"/>
    <w:rsid w:val="00CE13D8"/>
    <w:rPr>
      <w:rFonts w:ascii="Times New Roman" w:eastAsia="Times New Roman" w:hAnsi="Times New Roman" w:cs="Times New Roman"/>
      <w:b w:val="0"/>
      <w:bCs w:val="0"/>
      <w:i/>
      <w:iCs/>
      <w:smallCaps w:val="0"/>
      <w:strike w:val="0"/>
      <w:spacing w:val="-3"/>
      <w:sz w:val="21"/>
      <w:szCs w:val="21"/>
      <w:u w:val="none"/>
    </w:rPr>
  </w:style>
  <w:style w:type="character" w:customStyle="1" w:styleId="Bodytext5NotItalic">
    <w:name w:val="Body text (5) + Not Italic"/>
    <w:aliases w:val="Spacing 0 pt"/>
    <w:basedOn w:val="Bodytext5"/>
    <w:rsid w:val="00CE13D8"/>
    <w:rPr>
      <w:i/>
      <w:iCs/>
      <w:color w:val="000000"/>
      <w:spacing w:val="3"/>
      <w:w w:val="100"/>
      <w:position w:val="0"/>
      <w:lang w:val="en-US"/>
    </w:rPr>
  </w:style>
  <w:style w:type="character" w:customStyle="1" w:styleId="Bodytext51">
    <w:name w:val="Body text (5)"/>
    <w:basedOn w:val="Bodytext5"/>
    <w:rsid w:val="00CE13D8"/>
    <w:rPr>
      <w:color w:val="000000"/>
      <w:w w:val="100"/>
      <w:position w:val="0"/>
      <w:lang w:val="en-US"/>
    </w:rPr>
  </w:style>
  <w:style w:type="character" w:customStyle="1" w:styleId="Bodytext">
    <w:name w:val="Body text_"/>
    <w:basedOn w:val="DefaultParagraphFont"/>
    <w:link w:val="Bodytext0"/>
    <w:rsid w:val="00CE13D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
    <w:name w:val="Body text"/>
    <w:basedOn w:val="Bodytext"/>
    <w:rsid w:val="00CE13D8"/>
    <w:rPr>
      <w:color w:val="000000"/>
      <w:w w:val="100"/>
      <w:position w:val="0"/>
      <w:lang w:val="en-US"/>
    </w:rPr>
  </w:style>
  <w:style w:type="character" w:customStyle="1" w:styleId="Bodytext6">
    <w:name w:val="Body text (6)_"/>
    <w:basedOn w:val="DefaultParagraphFont"/>
    <w:link w:val="Bodytext60"/>
    <w:rsid w:val="00CE13D8"/>
    <w:rPr>
      <w:rFonts w:ascii="Times New Roman" w:eastAsia="Times New Roman" w:hAnsi="Times New Roman" w:cs="Times New Roman"/>
      <w:b w:val="0"/>
      <w:bCs w:val="0"/>
      <w:i/>
      <w:iCs/>
      <w:smallCaps w:val="0"/>
      <w:strike w:val="0"/>
      <w:spacing w:val="1"/>
      <w:sz w:val="19"/>
      <w:szCs w:val="19"/>
      <w:u w:val="none"/>
    </w:rPr>
  </w:style>
  <w:style w:type="character" w:customStyle="1" w:styleId="Bodytext61">
    <w:name w:val="Body text (6)"/>
    <w:basedOn w:val="Bodytext6"/>
    <w:rsid w:val="00CE13D8"/>
    <w:rPr>
      <w:color w:val="000000"/>
      <w:w w:val="100"/>
      <w:position w:val="0"/>
      <w:lang w:val="en-US"/>
    </w:rPr>
  </w:style>
  <w:style w:type="character" w:customStyle="1" w:styleId="Headerorfooter2">
    <w:name w:val="Header or footer (2)_"/>
    <w:basedOn w:val="DefaultParagraphFont"/>
    <w:link w:val="Headerorfooter20"/>
    <w:rsid w:val="00CE13D8"/>
    <w:rPr>
      <w:rFonts w:ascii="Times New Roman" w:eastAsia="Times New Roman" w:hAnsi="Times New Roman" w:cs="Times New Roman"/>
      <w:b/>
      <w:bCs/>
      <w:i w:val="0"/>
      <w:iCs w:val="0"/>
      <w:smallCaps w:val="0"/>
      <w:strike w:val="0"/>
      <w:spacing w:val="4"/>
      <w:sz w:val="21"/>
      <w:szCs w:val="21"/>
      <w:u w:val="none"/>
    </w:rPr>
  </w:style>
  <w:style w:type="character" w:customStyle="1" w:styleId="Headerorfooter21">
    <w:name w:val="Header or footer (2)"/>
    <w:basedOn w:val="Headerorfooter2"/>
    <w:rsid w:val="00CE13D8"/>
    <w:rPr>
      <w:color w:val="000000"/>
      <w:w w:val="100"/>
      <w:position w:val="0"/>
      <w:lang w:val="en-US"/>
    </w:rPr>
  </w:style>
  <w:style w:type="character" w:customStyle="1" w:styleId="Headerorfooter">
    <w:name w:val="Header or footer_"/>
    <w:basedOn w:val="DefaultParagraphFont"/>
    <w:link w:val="Headerorfooter0"/>
    <w:rsid w:val="00CE13D8"/>
    <w:rPr>
      <w:rFonts w:ascii="Times New Roman" w:eastAsia="Times New Roman" w:hAnsi="Times New Roman" w:cs="Times New Roman"/>
      <w:b w:val="0"/>
      <w:bCs w:val="0"/>
      <w:i/>
      <w:iCs/>
      <w:smallCaps w:val="0"/>
      <w:strike w:val="0"/>
      <w:spacing w:val="-3"/>
      <w:sz w:val="21"/>
      <w:szCs w:val="21"/>
      <w:u w:val="none"/>
    </w:rPr>
  </w:style>
  <w:style w:type="character" w:customStyle="1" w:styleId="Headerorfooter1">
    <w:name w:val="Header or footer"/>
    <w:basedOn w:val="Headerorfooter"/>
    <w:rsid w:val="00CE13D8"/>
    <w:rPr>
      <w:color w:val="000000"/>
      <w:w w:val="100"/>
      <w:position w:val="0"/>
      <w:lang w:val="en-US"/>
    </w:rPr>
  </w:style>
  <w:style w:type="character" w:customStyle="1" w:styleId="Bodytext85pt">
    <w:name w:val="Body text + 8.5 pt"/>
    <w:aliases w:val="Spacing 0 pt"/>
    <w:basedOn w:val="Bodytext"/>
    <w:rsid w:val="00CE13D8"/>
    <w:rPr>
      <w:color w:val="000000"/>
      <w:spacing w:val="-2"/>
      <w:w w:val="100"/>
      <w:position w:val="0"/>
      <w:sz w:val="17"/>
      <w:szCs w:val="17"/>
      <w:lang w:val="en-US"/>
    </w:rPr>
  </w:style>
  <w:style w:type="character" w:customStyle="1" w:styleId="BodytextItalic">
    <w:name w:val="Body text + Italic"/>
    <w:aliases w:val="Spacing 0 pt"/>
    <w:basedOn w:val="Bodytext"/>
    <w:rsid w:val="00CE13D8"/>
    <w:rPr>
      <w:i/>
      <w:iCs/>
      <w:color w:val="000000"/>
      <w:spacing w:val="-3"/>
      <w:w w:val="100"/>
      <w:position w:val="0"/>
      <w:lang w:val="en-US"/>
    </w:rPr>
  </w:style>
  <w:style w:type="character" w:customStyle="1" w:styleId="HeaderorfooterBold">
    <w:name w:val="Header or footer + Bold"/>
    <w:aliases w:val="Not Italic,Spacing 0 pt"/>
    <w:basedOn w:val="Headerorfooter"/>
    <w:rsid w:val="00CE13D8"/>
    <w:rPr>
      <w:b/>
      <w:bCs/>
      <w:i/>
      <w:iCs/>
      <w:color w:val="000000"/>
      <w:spacing w:val="4"/>
      <w:w w:val="100"/>
      <w:position w:val="0"/>
      <w:lang w:val="en-US"/>
    </w:rPr>
  </w:style>
  <w:style w:type="character" w:customStyle="1" w:styleId="Heading1">
    <w:name w:val="Heading #1_"/>
    <w:basedOn w:val="DefaultParagraphFont"/>
    <w:link w:val="Heading10"/>
    <w:rsid w:val="00CE13D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ing11">
    <w:name w:val="Heading #1"/>
    <w:basedOn w:val="Heading1"/>
    <w:rsid w:val="00CE13D8"/>
    <w:rPr>
      <w:color w:val="000000"/>
      <w:w w:val="100"/>
      <w:position w:val="0"/>
      <w:lang w:val="en-US"/>
    </w:rPr>
  </w:style>
  <w:style w:type="paragraph" w:customStyle="1" w:styleId="Bodytext20">
    <w:name w:val="Body text (2)"/>
    <w:basedOn w:val="Normal"/>
    <w:link w:val="Bodytext2"/>
    <w:rsid w:val="00CE13D8"/>
    <w:pPr>
      <w:shd w:val="clear" w:color="auto" w:fill="FFFFFF"/>
      <w:spacing w:line="221"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CE13D8"/>
    <w:pPr>
      <w:shd w:val="clear" w:color="auto" w:fill="FFFFFF"/>
      <w:spacing w:line="221" w:lineRule="exact"/>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CE13D8"/>
    <w:pPr>
      <w:shd w:val="clear" w:color="auto" w:fill="FFFFFF"/>
      <w:spacing w:after="300" w:line="221" w:lineRule="exac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CE13D8"/>
    <w:pPr>
      <w:shd w:val="clear" w:color="auto" w:fill="FFFFFF"/>
      <w:spacing w:before="300" w:line="466" w:lineRule="exact"/>
    </w:pPr>
    <w:rPr>
      <w:rFonts w:ascii="Times New Roman" w:eastAsia="Times New Roman" w:hAnsi="Times New Roman" w:cs="Times New Roman"/>
      <w:i/>
      <w:iCs/>
      <w:spacing w:val="-3"/>
      <w:sz w:val="21"/>
      <w:szCs w:val="21"/>
    </w:rPr>
  </w:style>
  <w:style w:type="paragraph" w:customStyle="1" w:styleId="Bodytext0">
    <w:name w:val="Body text"/>
    <w:basedOn w:val="Normal"/>
    <w:link w:val="Bodytext"/>
    <w:rsid w:val="00CE13D8"/>
    <w:pPr>
      <w:shd w:val="clear" w:color="auto" w:fill="FFFFFF"/>
      <w:spacing w:after="300" w:line="466" w:lineRule="exact"/>
      <w:ind w:hanging="640"/>
      <w:jc w:val="center"/>
    </w:pPr>
    <w:rPr>
      <w:rFonts w:ascii="Times New Roman" w:eastAsia="Times New Roman" w:hAnsi="Times New Roman" w:cs="Times New Roman"/>
      <w:spacing w:val="3"/>
      <w:sz w:val="21"/>
      <w:szCs w:val="21"/>
    </w:rPr>
  </w:style>
  <w:style w:type="paragraph" w:customStyle="1" w:styleId="Bodytext60">
    <w:name w:val="Body text (6)"/>
    <w:basedOn w:val="Normal"/>
    <w:link w:val="Bodytext6"/>
    <w:rsid w:val="00CE13D8"/>
    <w:pPr>
      <w:shd w:val="clear" w:color="auto" w:fill="FFFFFF"/>
      <w:spacing w:before="300" w:after="540" w:line="0" w:lineRule="atLeast"/>
    </w:pPr>
    <w:rPr>
      <w:rFonts w:ascii="Times New Roman" w:eastAsia="Times New Roman" w:hAnsi="Times New Roman" w:cs="Times New Roman"/>
      <w:i/>
      <w:iCs/>
      <w:spacing w:val="1"/>
      <w:sz w:val="19"/>
      <w:szCs w:val="19"/>
    </w:rPr>
  </w:style>
  <w:style w:type="paragraph" w:customStyle="1" w:styleId="Headerorfooter20">
    <w:name w:val="Header or footer (2)"/>
    <w:basedOn w:val="Normal"/>
    <w:link w:val="Headerorfooter2"/>
    <w:rsid w:val="00CE13D8"/>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Headerorfooter0">
    <w:name w:val="Header or footer"/>
    <w:basedOn w:val="Normal"/>
    <w:link w:val="Headerorfooter"/>
    <w:rsid w:val="00CE13D8"/>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Heading10">
    <w:name w:val="Heading #1"/>
    <w:basedOn w:val="Normal"/>
    <w:link w:val="Heading1"/>
    <w:rsid w:val="00CE13D8"/>
    <w:pPr>
      <w:shd w:val="clear" w:color="auto" w:fill="FFFFFF"/>
      <w:spacing w:before="240" w:line="288" w:lineRule="exact"/>
      <w:outlineLvl w:val="0"/>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2014-06-04T06:22:00Z</dcterms:created>
  <dcterms:modified xsi:type="dcterms:W3CDTF">2014-06-04T06:24:00Z</dcterms:modified>
</cp:coreProperties>
</file>