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657" w:rsidRDefault="005C5805">
      <w:pPr>
        <w:pStyle w:val="Bodytext20"/>
        <w:shd w:val="clear" w:color="auto" w:fill="auto"/>
        <w:ind w:left="20"/>
      </w:pPr>
      <w:r>
        <w:rPr>
          <w:rStyle w:val="Bodytext21"/>
          <w:b/>
          <w:bCs/>
        </w:rPr>
        <w:t>ACTS</w:t>
      </w:r>
    </w:p>
    <w:p w:rsidR="00B87657" w:rsidRDefault="005C5805">
      <w:pPr>
        <w:pStyle w:val="Bodytext20"/>
        <w:shd w:val="clear" w:color="auto" w:fill="auto"/>
        <w:tabs>
          <w:tab w:val="left" w:pos="5358"/>
        </w:tabs>
        <w:ind w:left="20"/>
      </w:pPr>
      <w:r>
        <w:rPr>
          <w:rStyle w:val="Bodytext21"/>
          <w:b/>
          <w:bCs/>
        </w:rPr>
        <w:t>SUPPLEMENT No. 4</w:t>
      </w:r>
      <w:r>
        <w:rPr>
          <w:rStyle w:val="Bodytext21"/>
          <w:b/>
          <w:bCs/>
        </w:rPr>
        <w:tab/>
        <w:t>17th August, 2007.</w:t>
      </w:r>
    </w:p>
    <w:p w:rsidR="00B87657" w:rsidRDefault="005C5805">
      <w:pPr>
        <w:pStyle w:val="Bodytext20"/>
        <w:shd w:val="clear" w:color="auto" w:fill="auto"/>
        <w:ind w:left="220"/>
        <w:jc w:val="center"/>
      </w:pPr>
      <w:r>
        <w:rPr>
          <w:rStyle w:val="Bodytext21"/>
          <w:b/>
          <w:bCs/>
        </w:rPr>
        <w:t>ACTS SUPPLEMENT</w:t>
      </w:r>
    </w:p>
    <w:p w:rsidR="00B87657" w:rsidRDefault="005C5805">
      <w:pPr>
        <w:pStyle w:val="Bodytext30"/>
        <w:shd w:val="clear" w:color="auto" w:fill="auto"/>
        <w:spacing w:after="80" w:line="150" w:lineRule="exact"/>
        <w:ind w:left="220"/>
      </w:pPr>
      <w:r>
        <w:rPr>
          <w:rStyle w:val="Bodytext31"/>
          <w:i/>
          <w:iCs/>
        </w:rPr>
        <w:t>to The Uganda Gazette No. 43 Volume C dated 17th August, 2007.</w:t>
      </w:r>
    </w:p>
    <w:p w:rsidR="00B87657" w:rsidRDefault="005C5805">
      <w:pPr>
        <w:pStyle w:val="Bodytext40"/>
        <w:shd w:val="clear" w:color="auto" w:fill="auto"/>
        <w:spacing w:before="0" w:after="344" w:line="150" w:lineRule="exact"/>
        <w:ind w:left="220"/>
      </w:pPr>
      <w:r>
        <w:rPr>
          <w:rStyle w:val="Bodytext41"/>
        </w:rPr>
        <w:t>Printed by UPPC, Entebbe, by Order of the Government.</w:t>
      </w:r>
    </w:p>
    <w:p w:rsidR="00B87657" w:rsidRDefault="005C5805">
      <w:pPr>
        <w:pStyle w:val="Bodytext50"/>
        <w:shd w:val="clear" w:color="auto" w:fill="auto"/>
        <w:tabs>
          <w:tab w:val="left" w:pos="1609"/>
          <w:tab w:val="left" w:pos="6471"/>
        </w:tabs>
        <w:spacing w:before="0"/>
        <w:ind w:left="20"/>
      </w:pPr>
      <w:r>
        <w:rPr>
          <w:rStyle w:val="Bodytext5NotItalic"/>
        </w:rPr>
        <w:t>Act 7</w:t>
      </w:r>
      <w:r>
        <w:rPr>
          <w:rStyle w:val="Bodytext5NotItalic"/>
        </w:rPr>
        <w:tab/>
      </w:r>
      <w:r>
        <w:rPr>
          <w:rStyle w:val="Bodytext51"/>
          <w:i/>
          <w:iCs/>
        </w:rPr>
        <w:t>Magistrates’ Courts (Amendment) Act</w:t>
      </w:r>
      <w:r>
        <w:rPr>
          <w:rStyle w:val="Bodytext5NotItalic"/>
        </w:rPr>
        <w:tab/>
        <w:t>2007</w:t>
      </w:r>
    </w:p>
    <w:p w:rsidR="00B87657" w:rsidRDefault="005C5805">
      <w:pPr>
        <w:pStyle w:val="Bodytext0"/>
        <w:shd w:val="clear" w:color="auto" w:fill="auto"/>
        <w:spacing w:after="457"/>
        <w:ind w:left="220" w:firstLine="0"/>
      </w:pPr>
      <w:r>
        <w:rPr>
          <w:rStyle w:val="Bodytext1"/>
        </w:rPr>
        <w:t xml:space="preserve">THE MAGISTRATES’ COURTS </w:t>
      </w:r>
      <w:r>
        <w:rPr>
          <w:rStyle w:val="Bodytext1"/>
        </w:rPr>
        <w:t>(AMENDMENT) ACT, 2007.</w:t>
      </w:r>
    </w:p>
    <w:p w:rsidR="00B87657" w:rsidRDefault="005C5805">
      <w:pPr>
        <w:pStyle w:val="Tablecaption0"/>
        <w:framePr w:w="6989" w:wrap="notBeside" w:vAnchor="text" w:hAnchor="text" w:xAlign="center" w:y="1"/>
        <w:shd w:val="clear" w:color="auto" w:fill="auto"/>
        <w:spacing w:line="230" w:lineRule="exact"/>
      </w:pPr>
      <w:r>
        <w:rPr>
          <w:rStyle w:val="Tablecaption1"/>
        </w:rPr>
        <w:t>ARRANGEMENT OF SECTIONS</w:t>
      </w:r>
    </w:p>
    <w:tbl>
      <w:tblPr>
        <w:tblOverlap w:val="never"/>
        <w:tblW w:w="0" w:type="auto"/>
        <w:jc w:val="center"/>
        <w:tblLayout w:type="fixed"/>
        <w:tblCellMar>
          <w:left w:w="10" w:type="dxa"/>
          <w:right w:w="10" w:type="dxa"/>
        </w:tblCellMar>
        <w:tblLook w:val="04A0"/>
      </w:tblPr>
      <w:tblGrid>
        <w:gridCol w:w="754"/>
        <w:gridCol w:w="6235"/>
      </w:tblGrid>
      <w:tr w:rsidR="00B87657">
        <w:tblPrEx>
          <w:tblCellMar>
            <w:top w:w="0" w:type="dxa"/>
            <w:bottom w:w="0" w:type="dxa"/>
          </w:tblCellMar>
        </w:tblPrEx>
        <w:trPr>
          <w:trHeight w:hRule="exact" w:val="581"/>
          <w:jc w:val="center"/>
        </w:trPr>
        <w:tc>
          <w:tcPr>
            <w:tcW w:w="754" w:type="dxa"/>
            <w:shd w:val="clear" w:color="auto" w:fill="FFFFFF"/>
          </w:tcPr>
          <w:p w:rsidR="00B87657" w:rsidRDefault="005C5805">
            <w:pPr>
              <w:pStyle w:val="Bodytext0"/>
              <w:framePr w:w="6989" w:wrap="notBeside" w:vAnchor="text" w:hAnchor="text" w:xAlign="center" w:y="1"/>
              <w:shd w:val="clear" w:color="auto" w:fill="auto"/>
              <w:spacing w:after="0" w:line="230" w:lineRule="exact"/>
              <w:ind w:right="100" w:firstLine="0"/>
              <w:jc w:val="right"/>
            </w:pPr>
            <w:r>
              <w:rPr>
                <w:rStyle w:val="BodytextItalic"/>
              </w:rPr>
              <w:t>Section.</w:t>
            </w:r>
          </w:p>
        </w:tc>
        <w:tc>
          <w:tcPr>
            <w:tcW w:w="6235" w:type="dxa"/>
            <w:shd w:val="clear" w:color="auto" w:fill="FFFFFF"/>
          </w:tcPr>
          <w:p w:rsidR="00B87657" w:rsidRDefault="00B87657">
            <w:pPr>
              <w:framePr w:w="6989" w:wrap="notBeside" w:vAnchor="text" w:hAnchor="text" w:xAlign="center" w:y="1"/>
              <w:rPr>
                <w:sz w:val="10"/>
                <w:szCs w:val="10"/>
              </w:rPr>
            </w:pPr>
          </w:p>
        </w:tc>
      </w:tr>
      <w:tr w:rsidR="00B87657">
        <w:tblPrEx>
          <w:tblCellMar>
            <w:top w:w="0" w:type="dxa"/>
            <w:bottom w:w="0" w:type="dxa"/>
          </w:tblCellMar>
        </w:tblPrEx>
        <w:trPr>
          <w:trHeight w:hRule="exact" w:val="470"/>
          <w:jc w:val="center"/>
        </w:trPr>
        <w:tc>
          <w:tcPr>
            <w:tcW w:w="754" w:type="dxa"/>
            <w:shd w:val="clear" w:color="auto" w:fill="FFFFFF"/>
          </w:tcPr>
          <w:p w:rsidR="00B87657" w:rsidRDefault="005C5805">
            <w:pPr>
              <w:pStyle w:val="Bodytext0"/>
              <w:framePr w:w="6989" w:wrap="notBeside" w:vAnchor="text" w:hAnchor="text" w:xAlign="center" w:y="1"/>
              <w:shd w:val="clear" w:color="auto" w:fill="auto"/>
              <w:spacing w:after="0" w:line="230" w:lineRule="exact"/>
              <w:ind w:right="100" w:firstLine="0"/>
              <w:jc w:val="right"/>
            </w:pPr>
            <w:r>
              <w:rPr>
                <w:rStyle w:val="Bodytext6"/>
              </w:rPr>
              <w:t>1.</w:t>
            </w:r>
          </w:p>
        </w:tc>
        <w:tc>
          <w:tcPr>
            <w:tcW w:w="6235" w:type="dxa"/>
            <w:shd w:val="clear" w:color="auto" w:fill="FFFFFF"/>
          </w:tcPr>
          <w:p w:rsidR="00B87657" w:rsidRDefault="005C5805">
            <w:pPr>
              <w:pStyle w:val="Bodytext0"/>
              <w:framePr w:w="6989" w:wrap="notBeside" w:vAnchor="text" w:hAnchor="text" w:xAlign="center" w:y="1"/>
              <w:shd w:val="clear" w:color="auto" w:fill="auto"/>
              <w:spacing w:after="0" w:line="230" w:lineRule="exact"/>
              <w:ind w:left="120" w:firstLine="0"/>
              <w:jc w:val="left"/>
            </w:pPr>
            <w:r>
              <w:rPr>
                <w:rStyle w:val="Bodytext6"/>
              </w:rPr>
              <w:t>Abolition of Grade III Magistrate.</w:t>
            </w:r>
          </w:p>
        </w:tc>
      </w:tr>
      <w:tr w:rsidR="00B87657">
        <w:tblPrEx>
          <w:tblCellMar>
            <w:top w:w="0" w:type="dxa"/>
            <w:bottom w:w="0" w:type="dxa"/>
          </w:tblCellMar>
        </w:tblPrEx>
        <w:trPr>
          <w:trHeight w:hRule="exact" w:val="355"/>
          <w:jc w:val="center"/>
        </w:trPr>
        <w:tc>
          <w:tcPr>
            <w:tcW w:w="754" w:type="dxa"/>
            <w:shd w:val="clear" w:color="auto" w:fill="FFFFFF"/>
          </w:tcPr>
          <w:p w:rsidR="00B87657" w:rsidRDefault="005C5805">
            <w:pPr>
              <w:pStyle w:val="Bodytext0"/>
              <w:framePr w:w="6989" w:wrap="notBeside" w:vAnchor="text" w:hAnchor="text" w:xAlign="center" w:y="1"/>
              <w:shd w:val="clear" w:color="auto" w:fill="auto"/>
              <w:spacing w:after="0" w:line="230" w:lineRule="exact"/>
              <w:ind w:right="100" w:firstLine="0"/>
              <w:jc w:val="right"/>
            </w:pPr>
            <w:r>
              <w:rPr>
                <w:rStyle w:val="Bodytext6"/>
              </w:rPr>
              <w:t>2.</w:t>
            </w:r>
          </w:p>
        </w:tc>
        <w:tc>
          <w:tcPr>
            <w:tcW w:w="6235" w:type="dxa"/>
            <w:shd w:val="clear" w:color="auto" w:fill="FFFFFF"/>
          </w:tcPr>
          <w:p w:rsidR="00B87657" w:rsidRDefault="005C5805">
            <w:pPr>
              <w:pStyle w:val="Bodytext0"/>
              <w:framePr w:w="6989" w:wrap="notBeside" w:vAnchor="text" w:hAnchor="text" w:xAlign="center" w:y="1"/>
              <w:shd w:val="clear" w:color="auto" w:fill="auto"/>
              <w:spacing w:after="0" w:line="230" w:lineRule="exact"/>
              <w:ind w:left="120" w:firstLine="0"/>
              <w:jc w:val="left"/>
            </w:pPr>
            <w:r>
              <w:rPr>
                <w:rStyle w:val="Bodytext6"/>
              </w:rPr>
              <w:t>Section 40 of the principal Act amended.</w:t>
            </w:r>
          </w:p>
        </w:tc>
      </w:tr>
      <w:tr w:rsidR="00B87657">
        <w:tblPrEx>
          <w:tblCellMar>
            <w:top w:w="0" w:type="dxa"/>
            <w:bottom w:w="0" w:type="dxa"/>
          </w:tblCellMar>
        </w:tblPrEx>
        <w:trPr>
          <w:trHeight w:hRule="exact" w:val="365"/>
          <w:jc w:val="center"/>
        </w:trPr>
        <w:tc>
          <w:tcPr>
            <w:tcW w:w="754" w:type="dxa"/>
            <w:shd w:val="clear" w:color="auto" w:fill="FFFFFF"/>
          </w:tcPr>
          <w:p w:rsidR="00B87657" w:rsidRDefault="005C5805">
            <w:pPr>
              <w:pStyle w:val="Bodytext0"/>
              <w:framePr w:w="6989" w:wrap="notBeside" w:vAnchor="text" w:hAnchor="text" w:xAlign="center" w:y="1"/>
              <w:shd w:val="clear" w:color="auto" w:fill="auto"/>
              <w:spacing w:after="0" w:line="230" w:lineRule="exact"/>
              <w:ind w:right="100" w:firstLine="0"/>
              <w:jc w:val="right"/>
            </w:pPr>
            <w:r>
              <w:rPr>
                <w:rStyle w:val="Bodytext6"/>
              </w:rPr>
              <w:t>3.</w:t>
            </w:r>
          </w:p>
        </w:tc>
        <w:tc>
          <w:tcPr>
            <w:tcW w:w="6235" w:type="dxa"/>
            <w:shd w:val="clear" w:color="auto" w:fill="FFFFFF"/>
          </w:tcPr>
          <w:p w:rsidR="00B87657" w:rsidRDefault="005C5805">
            <w:pPr>
              <w:pStyle w:val="Bodytext0"/>
              <w:framePr w:w="6989" w:wrap="notBeside" w:vAnchor="text" w:hAnchor="text" w:xAlign="center" w:y="1"/>
              <w:shd w:val="clear" w:color="auto" w:fill="auto"/>
              <w:spacing w:after="0" w:line="230" w:lineRule="exact"/>
              <w:ind w:left="120" w:firstLine="0"/>
              <w:jc w:val="left"/>
            </w:pPr>
            <w:r>
              <w:rPr>
                <w:rStyle w:val="Bodytext6"/>
              </w:rPr>
              <w:t>Amendment of section 75 (2) of principal Act</w:t>
            </w:r>
          </w:p>
        </w:tc>
      </w:tr>
      <w:tr w:rsidR="00B87657">
        <w:tblPrEx>
          <w:tblCellMar>
            <w:top w:w="0" w:type="dxa"/>
            <w:bottom w:w="0" w:type="dxa"/>
          </w:tblCellMar>
        </w:tblPrEx>
        <w:trPr>
          <w:trHeight w:hRule="exact" w:val="365"/>
          <w:jc w:val="center"/>
        </w:trPr>
        <w:tc>
          <w:tcPr>
            <w:tcW w:w="754" w:type="dxa"/>
            <w:shd w:val="clear" w:color="auto" w:fill="FFFFFF"/>
          </w:tcPr>
          <w:p w:rsidR="00B87657" w:rsidRDefault="005C5805">
            <w:pPr>
              <w:pStyle w:val="Bodytext0"/>
              <w:framePr w:w="6989" w:wrap="notBeside" w:vAnchor="text" w:hAnchor="text" w:xAlign="center" w:y="1"/>
              <w:shd w:val="clear" w:color="auto" w:fill="auto"/>
              <w:spacing w:after="0" w:line="230" w:lineRule="exact"/>
              <w:ind w:right="100" w:firstLine="0"/>
              <w:jc w:val="right"/>
            </w:pPr>
            <w:r>
              <w:rPr>
                <w:rStyle w:val="Bodytext6"/>
              </w:rPr>
              <w:t>4.</w:t>
            </w:r>
          </w:p>
        </w:tc>
        <w:tc>
          <w:tcPr>
            <w:tcW w:w="6235" w:type="dxa"/>
            <w:shd w:val="clear" w:color="auto" w:fill="FFFFFF"/>
          </w:tcPr>
          <w:p w:rsidR="00B87657" w:rsidRDefault="005C5805">
            <w:pPr>
              <w:pStyle w:val="Bodytext0"/>
              <w:framePr w:w="6989" w:wrap="notBeside" w:vAnchor="text" w:hAnchor="text" w:xAlign="center" w:y="1"/>
              <w:shd w:val="clear" w:color="auto" w:fill="auto"/>
              <w:spacing w:after="0" w:line="230" w:lineRule="exact"/>
              <w:ind w:left="120" w:firstLine="0"/>
              <w:jc w:val="left"/>
            </w:pPr>
            <w:r>
              <w:rPr>
                <w:rStyle w:val="Bodytext6"/>
              </w:rPr>
              <w:t>Replacement of section 123 of the principal Act</w:t>
            </w:r>
          </w:p>
        </w:tc>
      </w:tr>
      <w:tr w:rsidR="00B87657">
        <w:tblPrEx>
          <w:tblCellMar>
            <w:top w:w="0" w:type="dxa"/>
            <w:bottom w:w="0" w:type="dxa"/>
          </w:tblCellMar>
        </w:tblPrEx>
        <w:trPr>
          <w:trHeight w:hRule="exact" w:val="350"/>
          <w:jc w:val="center"/>
        </w:trPr>
        <w:tc>
          <w:tcPr>
            <w:tcW w:w="754" w:type="dxa"/>
            <w:shd w:val="clear" w:color="auto" w:fill="FFFFFF"/>
          </w:tcPr>
          <w:p w:rsidR="00B87657" w:rsidRDefault="005C5805">
            <w:pPr>
              <w:pStyle w:val="Bodytext0"/>
              <w:framePr w:w="6989" w:wrap="notBeside" w:vAnchor="text" w:hAnchor="text" w:xAlign="center" w:y="1"/>
              <w:shd w:val="clear" w:color="auto" w:fill="auto"/>
              <w:spacing w:after="0" w:line="230" w:lineRule="exact"/>
              <w:ind w:right="100" w:firstLine="0"/>
              <w:jc w:val="right"/>
            </w:pPr>
            <w:r>
              <w:rPr>
                <w:rStyle w:val="Bodytext6"/>
              </w:rPr>
              <w:t>5.</w:t>
            </w:r>
          </w:p>
        </w:tc>
        <w:tc>
          <w:tcPr>
            <w:tcW w:w="6235" w:type="dxa"/>
            <w:shd w:val="clear" w:color="auto" w:fill="FFFFFF"/>
          </w:tcPr>
          <w:p w:rsidR="00B87657" w:rsidRDefault="005C5805">
            <w:pPr>
              <w:pStyle w:val="Bodytext0"/>
              <w:framePr w:w="6989" w:wrap="notBeside" w:vAnchor="text" w:hAnchor="text" w:xAlign="center" w:y="1"/>
              <w:shd w:val="clear" w:color="auto" w:fill="auto"/>
              <w:spacing w:after="0" w:line="230" w:lineRule="exact"/>
              <w:ind w:left="120" w:firstLine="0"/>
              <w:jc w:val="left"/>
            </w:pPr>
            <w:r>
              <w:rPr>
                <w:rStyle w:val="Bodytext6"/>
              </w:rPr>
              <w:t xml:space="preserve">Amendment </w:t>
            </w:r>
            <w:r>
              <w:rPr>
                <w:rStyle w:val="Bodytext6"/>
              </w:rPr>
              <w:t>of section 161 of the principal Act.</w:t>
            </w:r>
          </w:p>
        </w:tc>
      </w:tr>
      <w:tr w:rsidR="00B87657">
        <w:tblPrEx>
          <w:tblCellMar>
            <w:top w:w="0" w:type="dxa"/>
            <w:bottom w:w="0" w:type="dxa"/>
          </w:tblCellMar>
        </w:tblPrEx>
        <w:trPr>
          <w:trHeight w:hRule="exact" w:val="360"/>
          <w:jc w:val="center"/>
        </w:trPr>
        <w:tc>
          <w:tcPr>
            <w:tcW w:w="754" w:type="dxa"/>
            <w:shd w:val="clear" w:color="auto" w:fill="FFFFFF"/>
          </w:tcPr>
          <w:p w:rsidR="00B87657" w:rsidRDefault="005C5805">
            <w:pPr>
              <w:pStyle w:val="Bodytext0"/>
              <w:framePr w:w="6989" w:wrap="notBeside" w:vAnchor="text" w:hAnchor="text" w:xAlign="center" w:y="1"/>
              <w:shd w:val="clear" w:color="auto" w:fill="auto"/>
              <w:spacing w:after="0" w:line="230" w:lineRule="exact"/>
              <w:ind w:right="100" w:firstLine="0"/>
              <w:jc w:val="right"/>
            </w:pPr>
            <w:r>
              <w:rPr>
                <w:rStyle w:val="Bodytext6"/>
              </w:rPr>
              <w:t>6.</w:t>
            </w:r>
          </w:p>
        </w:tc>
        <w:tc>
          <w:tcPr>
            <w:tcW w:w="6235" w:type="dxa"/>
            <w:shd w:val="clear" w:color="auto" w:fill="FFFFFF"/>
          </w:tcPr>
          <w:p w:rsidR="00B87657" w:rsidRDefault="005C5805">
            <w:pPr>
              <w:pStyle w:val="Bodytext0"/>
              <w:framePr w:w="6989" w:wrap="notBeside" w:vAnchor="text" w:hAnchor="text" w:xAlign="center" w:y="1"/>
              <w:shd w:val="clear" w:color="auto" w:fill="auto"/>
              <w:spacing w:after="0" w:line="230" w:lineRule="exact"/>
              <w:ind w:left="120" w:firstLine="0"/>
              <w:jc w:val="left"/>
            </w:pPr>
            <w:r>
              <w:rPr>
                <w:rStyle w:val="Bodytext6"/>
              </w:rPr>
              <w:t>Amendment of section 162 of the principal Act.</w:t>
            </w:r>
          </w:p>
        </w:tc>
      </w:tr>
      <w:tr w:rsidR="00B87657">
        <w:tblPrEx>
          <w:tblCellMar>
            <w:top w:w="0" w:type="dxa"/>
            <w:bottom w:w="0" w:type="dxa"/>
          </w:tblCellMar>
        </w:tblPrEx>
        <w:trPr>
          <w:trHeight w:hRule="exact" w:val="360"/>
          <w:jc w:val="center"/>
        </w:trPr>
        <w:tc>
          <w:tcPr>
            <w:tcW w:w="754" w:type="dxa"/>
            <w:shd w:val="clear" w:color="auto" w:fill="FFFFFF"/>
          </w:tcPr>
          <w:p w:rsidR="00B87657" w:rsidRDefault="005C5805">
            <w:pPr>
              <w:pStyle w:val="Bodytext0"/>
              <w:framePr w:w="6989" w:wrap="notBeside" w:vAnchor="text" w:hAnchor="text" w:xAlign="center" w:y="1"/>
              <w:shd w:val="clear" w:color="auto" w:fill="auto"/>
              <w:spacing w:after="0" w:line="230" w:lineRule="exact"/>
              <w:ind w:right="100" w:firstLine="0"/>
              <w:jc w:val="right"/>
            </w:pPr>
            <w:r>
              <w:rPr>
                <w:rStyle w:val="Bodytext6"/>
              </w:rPr>
              <w:t>7.</w:t>
            </w:r>
          </w:p>
        </w:tc>
        <w:tc>
          <w:tcPr>
            <w:tcW w:w="6235" w:type="dxa"/>
            <w:shd w:val="clear" w:color="auto" w:fill="FFFFFF"/>
          </w:tcPr>
          <w:p w:rsidR="00B87657" w:rsidRDefault="005C5805">
            <w:pPr>
              <w:pStyle w:val="Bodytext0"/>
              <w:framePr w:w="6989" w:wrap="notBeside" w:vAnchor="text" w:hAnchor="text" w:xAlign="center" w:y="1"/>
              <w:shd w:val="clear" w:color="auto" w:fill="auto"/>
              <w:spacing w:after="0" w:line="230" w:lineRule="exact"/>
              <w:ind w:left="120" w:firstLine="0"/>
              <w:jc w:val="left"/>
            </w:pPr>
            <w:r>
              <w:rPr>
                <w:rStyle w:val="Bodytext6"/>
              </w:rPr>
              <w:t>Amendment of section 164 of the principal Act.</w:t>
            </w:r>
          </w:p>
        </w:tc>
      </w:tr>
      <w:tr w:rsidR="00B87657">
        <w:tblPrEx>
          <w:tblCellMar>
            <w:top w:w="0" w:type="dxa"/>
            <w:bottom w:w="0" w:type="dxa"/>
          </w:tblCellMar>
        </w:tblPrEx>
        <w:trPr>
          <w:trHeight w:hRule="exact" w:val="370"/>
          <w:jc w:val="center"/>
        </w:trPr>
        <w:tc>
          <w:tcPr>
            <w:tcW w:w="754" w:type="dxa"/>
            <w:shd w:val="clear" w:color="auto" w:fill="FFFFFF"/>
          </w:tcPr>
          <w:p w:rsidR="00B87657" w:rsidRDefault="005C5805">
            <w:pPr>
              <w:pStyle w:val="Bodytext0"/>
              <w:framePr w:w="6989" w:wrap="notBeside" w:vAnchor="text" w:hAnchor="text" w:xAlign="center" w:y="1"/>
              <w:shd w:val="clear" w:color="auto" w:fill="auto"/>
              <w:spacing w:after="0" w:line="230" w:lineRule="exact"/>
              <w:ind w:right="100" w:firstLine="0"/>
              <w:jc w:val="right"/>
            </w:pPr>
            <w:r>
              <w:rPr>
                <w:rStyle w:val="Bodytext6"/>
              </w:rPr>
              <w:t>8.</w:t>
            </w:r>
          </w:p>
        </w:tc>
        <w:tc>
          <w:tcPr>
            <w:tcW w:w="6235" w:type="dxa"/>
            <w:shd w:val="clear" w:color="auto" w:fill="FFFFFF"/>
          </w:tcPr>
          <w:p w:rsidR="00B87657" w:rsidRDefault="005C5805">
            <w:pPr>
              <w:pStyle w:val="Bodytext0"/>
              <w:framePr w:w="6989" w:wrap="notBeside" w:vAnchor="text" w:hAnchor="text" w:xAlign="center" w:y="1"/>
              <w:shd w:val="clear" w:color="auto" w:fill="auto"/>
              <w:spacing w:after="0" w:line="230" w:lineRule="exact"/>
              <w:ind w:left="120" w:firstLine="0"/>
              <w:jc w:val="left"/>
            </w:pPr>
            <w:r>
              <w:rPr>
                <w:rStyle w:val="Bodytext6"/>
              </w:rPr>
              <w:t>Repeal of section 179 of the principal Act.</w:t>
            </w:r>
          </w:p>
        </w:tc>
      </w:tr>
      <w:tr w:rsidR="00B87657">
        <w:tblPrEx>
          <w:tblCellMar>
            <w:top w:w="0" w:type="dxa"/>
            <w:bottom w:w="0" w:type="dxa"/>
          </w:tblCellMar>
        </w:tblPrEx>
        <w:trPr>
          <w:trHeight w:hRule="exact" w:val="350"/>
          <w:jc w:val="center"/>
        </w:trPr>
        <w:tc>
          <w:tcPr>
            <w:tcW w:w="754" w:type="dxa"/>
            <w:shd w:val="clear" w:color="auto" w:fill="FFFFFF"/>
          </w:tcPr>
          <w:p w:rsidR="00B87657" w:rsidRDefault="005C5805">
            <w:pPr>
              <w:pStyle w:val="Bodytext0"/>
              <w:framePr w:w="6989" w:wrap="notBeside" w:vAnchor="text" w:hAnchor="text" w:xAlign="center" w:y="1"/>
              <w:shd w:val="clear" w:color="auto" w:fill="auto"/>
              <w:spacing w:after="0" w:line="230" w:lineRule="exact"/>
              <w:ind w:right="100" w:firstLine="0"/>
              <w:jc w:val="right"/>
            </w:pPr>
            <w:r>
              <w:rPr>
                <w:rStyle w:val="Bodytext6"/>
              </w:rPr>
              <w:t>9.</w:t>
            </w:r>
          </w:p>
        </w:tc>
        <w:tc>
          <w:tcPr>
            <w:tcW w:w="6235" w:type="dxa"/>
            <w:shd w:val="clear" w:color="auto" w:fill="FFFFFF"/>
          </w:tcPr>
          <w:p w:rsidR="00B87657" w:rsidRDefault="005C5805">
            <w:pPr>
              <w:pStyle w:val="Bodytext0"/>
              <w:framePr w:w="6989" w:wrap="notBeside" w:vAnchor="text" w:hAnchor="text" w:xAlign="center" w:y="1"/>
              <w:shd w:val="clear" w:color="auto" w:fill="auto"/>
              <w:spacing w:after="0" w:line="230" w:lineRule="exact"/>
              <w:ind w:left="120" w:firstLine="0"/>
              <w:jc w:val="left"/>
            </w:pPr>
            <w:r>
              <w:rPr>
                <w:rStyle w:val="Bodytext6"/>
              </w:rPr>
              <w:t>Amendment of section 182 of the principal Act.</w:t>
            </w:r>
          </w:p>
        </w:tc>
      </w:tr>
      <w:tr w:rsidR="00B87657">
        <w:tblPrEx>
          <w:tblCellMar>
            <w:top w:w="0" w:type="dxa"/>
            <w:bottom w:w="0" w:type="dxa"/>
          </w:tblCellMar>
        </w:tblPrEx>
        <w:trPr>
          <w:trHeight w:hRule="exact" w:val="360"/>
          <w:jc w:val="center"/>
        </w:trPr>
        <w:tc>
          <w:tcPr>
            <w:tcW w:w="754" w:type="dxa"/>
            <w:shd w:val="clear" w:color="auto" w:fill="FFFFFF"/>
          </w:tcPr>
          <w:p w:rsidR="00B87657" w:rsidRDefault="005C5805">
            <w:pPr>
              <w:pStyle w:val="Bodytext0"/>
              <w:framePr w:w="6989" w:wrap="notBeside" w:vAnchor="text" w:hAnchor="text" w:xAlign="center" w:y="1"/>
              <w:shd w:val="clear" w:color="auto" w:fill="auto"/>
              <w:spacing w:after="0" w:line="230" w:lineRule="exact"/>
              <w:ind w:right="100" w:firstLine="0"/>
              <w:jc w:val="right"/>
            </w:pPr>
            <w:r>
              <w:rPr>
                <w:rStyle w:val="Bodytext6"/>
              </w:rPr>
              <w:t>10.</w:t>
            </w:r>
          </w:p>
        </w:tc>
        <w:tc>
          <w:tcPr>
            <w:tcW w:w="6235" w:type="dxa"/>
            <w:shd w:val="clear" w:color="auto" w:fill="FFFFFF"/>
          </w:tcPr>
          <w:p w:rsidR="00B87657" w:rsidRDefault="005C5805">
            <w:pPr>
              <w:pStyle w:val="Bodytext0"/>
              <w:framePr w:w="6989" w:wrap="notBeside" w:vAnchor="text" w:hAnchor="text" w:xAlign="center" w:y="1"/>
              <w:shd w:val="clear" w:color="auto" w:fill="auto"/>
              <w:spacing w:after="0" w:line="230" w:lineRule="exact"/>
              <w:ind w:left="120" w:firstLine="0"/>
              <w:jc w:val="left"/>
            </w:pPr>
            <w:r>
              <w:rPr>
                <w:rStyle w:val="Bodytext6"/>
              </w:rPr>
              <w:t xml:space="preserve">Amendment of </w:t>
            </w:r>
            <w:r>
              <w:rPr>
                <w:rStyle w:val="Bodytext6"/>
              </w:rPr>
              <w:t>section 204 of the principal Act.</w:t>
            </w:r>
          </w:p>
        </w:tc>
      </w:tr>
      <w:tr w:rsidR="00B87657">
        <w:tblPrEx>
          <w:tblCellMar>
            <w:top w:w="0" w:type="dxa"/>
            <w:bottom w:w="0" w:type="dxa"/>
          </w:tblCellMar>
        </w:tblPrEx>
        <w:trPr>
          <w:trHeight w:hRule="exact" w:val="360"/>
          <w:jc w:val="center"/>
        </w:trPr>
        <w:tc>
          <w:tcPr>
            <w:tcW w:w="754" w:type="dxa"/>
            <w:shd w:val="clear" w:color="auto" w:fill="FFFFFF"/>
          </w:tcPr>
          <w:p w:rsidR="00B87657" w:rsidRDefault="005C5805">
            <w:pPr>
              <w:pStyle w:val="Bodytext0"/>
              <w:framePr w:w="6989" w:wrap="notBeside" w:vAnchor="text" w:hAnchor="text" w:xAlign="center" w:y="1"/>
              <w:shd w:val="clear" w:color="auto" w:fill="auto"/>
              <w:spacing w:after="0" w:line="230" w:lineRule="exact"/>
              <w:ind w:right="100" w:firstLine="0"/>
              <w:jc w:val="right"/>
            </w:pPr>
            <w:r>
              <w:rPr>
                <w:rStyle w:val="Bodytext6"/>
              </w:rPr>
              <w:t>11.</w:t>
            </w:r>
          </w:p>
        </w:tc>
        <w:tc>
          <w:tcPr>
            <w:tcW w:w="6235" w:type="dxa"/>
            <w:shd w:val="clear" w:color="auto" w:fill="FFFFFF"/>
          </w:tcPr>
          <w:p w:rsidR="00B87657" w:rsidRDefault="005C5805">
            <w:pPr>
              <w:pStyle w:val="Bodytext0"/>
              <w:framePr w:w="6989" w:wrap="notBeside" w:vAnchor="text" w:hAnchor="text" w:xAlign="center" w:y="1"/>
              <w:shd w:val="clear" w:color="auto" w:fill="auto"/>
              <w:spacing w:after="0" w:line="230" w:lineRule="exact"/>
              <w:ind w:left="120" w:firstLine="0"/>
              <w:jc w:val="left"/>
            </w:pPr>
            <w:r>
              <w:rPr>
                <w:rStyle w:val="Bodytext6"/>
              </w:rPr>
              <w:t>Amendment of section 207 of the principal Act.</w:t>
            </w:r>
          </w:p>
        </w:tc>
      </w:tr>
      <w:tr w:rsidR="00B87657">
        <w:tblPrEx>
          <w:tblCellMar>
            <w:top w:w="0" w:type="dxa"/>
            <w:bottom w:w="0" w:type="dxa"/>
          </w:tblCellMar>
        </w:tblPrEx>
        <w:trPr>
          <w:trHeight w:hRule="exact" w:val="379"/>
          <w:jc w:val="center"/>
        </w:trPr>
        <w:tc>
          <w:tcPr>
            <w:tcW w:w="754" w:type="dxa"/>
            <w:shd w:val="clear" w:color="auto" w:fill="FFFFFF"/>
          </w:tcPr>
          <w:p w:rsidR="00B87657" w:rsidRDefault="005C5805">
            <w:pPr>
              <w:pStyle w:val="Bodytext0"/>
              <w:framePr w:w="6989" w:wrap="notBeside" w:vAnchor="text" w:hAnchor="text" w:xAlign="center" w:y="1"/>
              <w:shd w:val="clear" w:color="auto" w:fill="auto"/>
              <w:spacing w:after="0" w:line="230" w:lineRule="exact"/>
              <w:ind w:right="100" w:firstLine="0"/>
              <w:jc w:val="right"/>
            </w:pPr>
            <w:r>
              <w:rPr>
                <w:rStyle w:val="Bodytext6"/>
              </w:rPr>
              <w:t>12.</w:t>
            </w:r>
          </w:p>
        </w:tc>
        <w:tc>
          <w:tcPr>
            <w:tcW w:w="6235" w:type="dxa"/>
            <w:shd w:val="clear" w:color="auto" w:fill="FFFFFF"/>
          </w:tcPr>
          <w:p w:rsidR="00B87657" w:rsidRDefault="005C5805">
            <w:pPr>
              <w:pStyle w:val="Bodytext0"/>
              <w:framePr w:w="6989" w:wrap="notBeside" w:vAnchor="text" w:hAnchor="text" w:xAlign="center" w:y="1"/>
              <w:shd w:val="clear" w:color="auto" w:fill="auto"/>
              <w:spacing w:after="0" w:line="230" w:lineRule="exact"/>
              <w:ind w:left="120" w:firstLine="0"/>
              <w:jc w:val="left"/>
            </w:pPr>
            <w:r>
              <w:rPr>
                <w:rStyle w:val="Bodytext6"/>
              </w:rPr>
              <w:t>Repeal of Schedule 2 to the principal Act.</w:t>
            </w:r>
          </w:p>
        </w:tc>
      </w:tr>
      <w:tr w:rsidR="00B87657">
        <w:tblPrEx>
          <w:tblCellMar>
            <w:top w:w="0" w:type="dxa"/>
            <w:bottom w:w="0" w:type="dxa"/>
          </w:tblCellMar>
        </w:tblPrEx>
        <w:trPr>
          <w:trHeight w:hRule="exact" w:val="322"/>
          <w:jc w:val="center"/>
        </w:trPr>
        <w:tc>
          <w:tcPr>
            <w:tcW w:w="754" w:type="dxa"/>
            <w:shd w:val="clear" w:color="auto" w:fill="FFFFFF"/>
          </w:tcPr>
          <w:p w:rsidR="00B87657" w:rsidRDefault="005C5805">
            <w:pPr>
              <w:pStyle w:val="Bodytext0"/>
              <w:framePr w:w="6989" w:wrap="notBeside" w:vAnchor="text" w:hAnchor="text" w:xAlign="center" w:y="1"/>
              <w:shd w:val="clear" w:color="auto" w:fill="auto"/>
              <w:spacing w:after="0" w:line="230" w:lineRule="exact"/>
              <w:ind w:right="100" w:firstLine="0"/>
              <w:jc w:val="right"/>
            </w:pPr>
            <w:r>
              <w:rPr>
                <w:rStyle w:val="Bodytext6"/>
              </w:rPr>
              <w:t>13.</w:t>
            </w:r>
          </w:p>
        </w:tc>
        <w:tc>
          <w:tcPr>
            <w:tcW w:w="6235" w:type="dxa"/>
            <w:shd w:val="clear" w:color="auto" w:fill="FFFFFF"/>
          </w:tcPr>
          <w:p w:rsidR="00B87657" w:rsidRDefault="005C5805">
            <w:pPr>
              <w:pStyle w:val="Bodytext0"/>
              <w:framePr w:w="6989" w:wrap="notBeside" w:vAnchor="text" w:hAnchor="text" w:xAlign="center" w:y="1"/>
              <w:shd w:val="clear" w:color="auto" w:fill="auto"/>
              <w:spacing w:after="0" w:line="230" w:lineRule="exact"/>
              <w:ind w:left="120" w:firstLine="0"/>
              <w:jc w:val="left"/>
            </w:pPr>
            <w:r>
              <w:rPr>
                <w:rStyle w:val="Bodytext6"/>
              </w:rPr>
              <w:t>Disapplication of Schedules 1 and 3 of the principal Act to Magistrate</w:t>
            </w:r>
          </w:p>
        </w:tc>
      </w:tr>
      <w:tr w:rsidR="00B87657">
        <w:tblPrEx>
          <w:tblCellMar>
            <w:top w:w="0" w:type="dxa"/>
            <w:bottom w:w="0" w:type="dxa"/>
          </w:tblCellMar>
        </w:tblPrEx>
        <w:trPr>
          <w:trHeight w:hRule="exact" w:val="283"/>
          <w:jc w:val="center"/>
        </w:trPr>
        <w:tc>
          <w:tcPr>
            <w:tcW w:w="754" w:type="dxa"/>
            <w:shd w:val="clear" w:color="auto" w:fill="FFFFFF"/>
          </w:tcPr>
          <w:p w:rsidR="00B87657" w:rsidRDefault="00B87657">
            <w:pPr>
              <w:framePr w:w="6989" w:wrap="notBeside" w:vAnchor="text" w:hAnchor="text" w:xAlign="center" w:y="1"/>
              <w:rPr>
                <w:sz w:val="10"/>
                <w:szCs w:val="10"/>
              </w:rPr>
            </w:pPr>
          </w:p>
        </w:tc>
        <w:tc>
          <w:tcPr>
            <w:tcW w:w="6235" w:type="dxa"/>
            <w:shd w:val="clear" w:color="auto" w:fill="FFFFFF"/>
          </w:tcPr>
          <w:p w:rsidR="00B87657" w:rsidRDefault="005C5805">
            <w:pPr>
              <w:pStyle w:val="Bodytext0"/>
              <w:framePr w:w="6989" w:wrap="notBeside" w:vAnchor="text" w:hAnchor="text" w:xAlign="center" w:y="1"/>
              <w:shd w:val="clear" w:color="auto" w:fill="auto"/>
              <w:spacing w:after="0" w:line="230" w:lineRule="exact"/>
              <w:ind w:left="120" w:firstLine="0"/>
              <w:jc w:val="left"/>
            </w:pPr>
            <w:r>
              <w:rPr>
                <w:rStyle w:val="Bodytext6"/>
              </w:rPr>
              <w:t>Grade III</w:t>
            </w:r>
          </w:p>
        </w:tc>
      </w:tr>
      <w:tr w:rsidR="00B87657">
        <w:tblPrEx>
          <w:tblCellMar>
            <w:top w:w="0" w:type="dxa"/>
            <w:bottom w:w="0" w:type="dxa"/>
          </w:tblCellMar>
        </w:tblPrEx>
        <w:trPr>
          <w:trHeight w:hRule="exact" w:val="514"/>
          <w:jc w:val="center"/>
        </w:trPr>
        <w:tc>
          <w:tcPr>
            <w:tcW w:w="754" w:type="dxa"/>
            <w:shd w:val="clear" w:color="auto" w:fill="FFFFFF"/>
          </w:tcPr>
          <w:p w:rsidR="00B87657" w:rsidRDefault="005C5805">
            <w:pPr>
              <w:pStyle w:val="Bodytext0"/>
              <w:framePr w:w="6989" w:wrap="notBeside" w:vAnchor="text" w:hAnchor="text" w:xAlign="center" w:y="1"/>
              <w:shd w:val="clear" w:color="auto" w:fill="auto"/>
              <w:spacing w:after="0" w:line="230" w:lineRule="exact"/>
              <w:ind w:right="100" w:firstLine="0"/>
              <w:jc w:val="right"/>
            </w:pPr>
            <w:r>
              <w:rPr>
                <w:rStyle w:val="Bodytext6"/>
              </w:rPr>
              <w:t>14.</w:t>
            </w:r>
          </w:p>
        </w:tc>
        <w:tc>
          <w:tcPr>
            <w:tcW w:w="6235" w:type="dxa"/>
            <w:shd w:val="clear" w:color="auto" w:fill="FFFFFF"/>
          </w:tcPr>
          <w:p w:rsidR="00B87657" w:rsidRDefault="005C5805">
            <w:pPr>
              <w:pStyle w:val="Bodytext0"/>
              <w:framePr w:w="6989" w:wrap="notBeside" w:vAnchor="text" w:hAnchor="text" w:xAlign="center" w:y="1"/>
              <w:shd w:val="clear" w:color="auto" w:fill="auto"/>
              <w:spacing w:after="0" w:line="230" w:lineRule="exact"/>
              <w:ind w:left="120" w:firstLine="0"/>
              <w:jc w:val="left"/>
            </w:pPr>
            <w:r>
              <w:rPr>
                <w:rStyle w:val="Bodytext6"/>
              </w:rPr>
              <w:t>Transitional provisions</w:t>
            </w:r>
          </w:p>
        </w:tc>
      </w:tr>
    </w:tbl>
    <w:p w:rsidR="00B87657" w:rsidRDefault="00B87657">
      <w:pPr>
        <w:rPr>
          <w:sz w:val="2"/>
          <w:szCs w:val="2"/>
        </w:rPr>
      </w:pPr>
    </w:p>
    <w:p w:rsidR="00B87657" w:rsidRDefault="005C5805">
      <w:pPr>
        <w:pStyle w:val="Bodytext0"/>
        <w:shd w:val="clear" w:color="auto" w:fill="auto"/>
        <w:spacing w:after="418" w:line="230" w:lineRule="exact"/>
        <w:ind w:left="40" w:firstLine="0"/>
      </w:pPr>
      <w:r>
        <w:rPr>
          <w:rStyle w:val="Bodytext1"/>
        </w:rPr>
        <w:t>THE</w:t>
      </w:r>
      <w:r>
        <w:rPr>
          <w:rStyle w:val="Bodytext1"/>
        </w:rPr>
        <w:t xml:space="preserve"> MAGISTRATES’ COURTS (AMENDMENT) ACT, 2007.</w:t>
      </w:r>
    </w:p>
    <w:p w:rsidR="00B87657" w:rsidRDefault="005C5805">
      <w:pPr>
        <w:pStyle w:val="Bodytext0"/>
        <w:shd w:val="clear" w:color="auto" w:fill="auto"/>
        <w:spacing w:after="298" w:line="230" w:lineRule="exact"/>
        <w:ind w:left="40" w:firstLine="0"/>
      </w:pPr>
      <w:r>
        <w:rPr>
          <w:rStyle w:val="Bodytext1"/>
        </w:rPr>
        <w:t>An Act to amend the Magistrates’ Courts Act.</w:t>
      </w:r>
    </w:p>
    <w:p w:rsidR="00B87657" w:rsidRDefault="005C5805">
      <w:pPr>
        <w:pStyle w:val="Bodytext0"/>
        <w:shd w:val="clear" w:color="auto" w:fill="auto"/>
        <w:spacing w:after="298" w:line="230" w:lineRule="exact"/>
        <w:ind w:left="40" w:firstLine="0"/>
        <w:jc w:val="both"/>
      </w:pPr>
      <w:r>
        <w:rPr>
          <w:rStyle w:val="Bodytext9pt"/>
        </w:rPr>
        <w:lastRenderedPageBreak/>
        <w:t xml:space="preserve">Date of Assent: </w:t>
      </w:r>
      <w:r>
        <w:rPr>
          <w:rStyle w:val="Bodytext1"/>
        </w:rPr>
        <w:t>20th July, 2007.</w:t>
      </w:r>
    </w:p>
    <w:p w:rsidR="00B87657" w:rsidRDefault="005C5805">
      <w:pPr>
        <w:pStyle w:val="Bodytext50"/>
        <w:shd w:val="clear" w:color="auto" w:fill="auto"/>
        <w:spacing w:before="0" w:after="303" w:line="230" w:lineRule="exact"/>
        <w:ind w:left="40"/>
        <w:jc w:val="both"/>
      </w:pPr>
      <w:r>
        <w:rPr>
          <w:rStyle w:val="Bodytext51"/>
          <w:i/>
          <w:iCs/>
        </w:rPr>
        <w:t>Date of commencement:</w:t>
      </w:r>
      <w:r>
        <w:rPr>
          <w:rStyle w:val="Bodytext5NotItalic"/>
        </w:rPr>
        <w:t xml:space="preserve"> 17th August, 2007.</w:t>
      </w:r>
    </w:p>
    <w:p w:rsidR="00B87657" w:rsidRDefault="005C5805">
      <w:pPr>
        <w:pStyle w:val="Bodytext0"/>
        <w:shd w:val="clear" w:color="auto" w:fill="auto"/>
        <w:spacing w:after="259" w:line="230" w:lineRule="exact"/>
        <w:ind w:left="40" w:firstLine="0"/>
        <w:jc w:val="both"/>
      </w:pPr>
      <w:r>
        <w:rPr>
          <w:rStyle w:val="Bodytext9pt"/>
        </w:rPr>
        <w:t xml:space="preserve">Be it enacted </w:t>
      </w:r>
      <w:r>
        <w:rPr>
          <w:rStyle w:val="Bodytext1"/>
        </w:rPr>
        <w:t>by Parliament as follows:</w:t>
      </w:r>
    </w:p>
    <w:p w:rsidR="00B87657" w:rsidRDefault="005C5805">
      <w:pPr>
        <w:pStyle w:val="Bodytext0"/>
        <w:numPr>
          <w:ilvl w:val="0"/>
          <w:numId w:val="1"/>
        </w:numPr>
        <w:shd w:val="clear" w:color="auto" w:fill="auto"/>
        <w:tabs>
          <w:tab w:val="left" w:pos="501"/>
        </w:tabs>
        <w:spacing w:after="0" w:line="278" w:lineRule="exact"/>
        <w:ind w:left="40" w:firstLine="0"/>
        <w:jc w:val="both"/>
      </w:pPr>
      <w:r>
        <w:rPr>
          <w:rStyle w:val="Bodytext1"/>
        </w:rPr>
        <w:t>Abolition of Grade III Magistrate.</w:t>
      </w:r>
    </w:p>
    <w:p w:rsidR="00B87657" w:rsidRDefault="005C5805">
      <w:pPr>
        <w:pStyle w:val="Bodytext0"/>
        <w:shd w:val="clear" w:color="auto" w:fill="auto"/>
        <w:spacing w:after="240" w:line="278" w:lineRule="exact"/>
        <w:ind w:left="40" w:right="300" w:firstLine="0"/>
        <w:jc w:val="both"/>
      </w:pPr>
      <w:r>
        <w:rPr>
          <w:rStyle w:val="Bodytext1"/>
        </w:rPr>
        <w:t xml:space="preserve">The post of </w:t>
      </w:r>
      <w:r>
        <w:rPr>
          <w:rStyle w:val="Bodytext1"/>
        </w:rPr>
        <w:t>Magistrate Grade III is abolished and accordingly, section 4 of the Magistrates’ Courts Act, in this Act referred to as the principal Act is amended in subsection (2) by the repeal of paragraph (d).</w:t>
      </w:r>
    </w:p>
    <w:p w:rsidR="00B87657" w:rsidRDefault="005C5805">
      <w:pPr>
        <w:pStyle w:val="Bodytext0"/>
        <w:numPr>
          <w:ilvl w:val="0"/>
          <w:numId w:val="1"/>
        </w:numPr>
        <w:shd w:val="clear" w:color="auto" w:fill="auto"/>
        <w:tabs>
          <w:tab w:val="left" w:pos="530"/>
        </w:tabs>
        <w:spacing w:after="0" w:line="278" w:lineRule="exact"/>
        <w:ind w:left="40" w:firstLine="0"/>
        <w:jc w:val="both"/>
      </w:pPr>
      <w:r>
        <w:rPr>
          <w:rStyle w:val="Bodytext1"/>
        </w:rPr>
        <w:t>Section 40 of the principal Act amended.</w:t>
      </w:r>
    </w:p>
    <w:p w:rsidR="00B87657" w:rsidRDefault="005C5805">
      <w:pPr>
        <w:pStyle w:val="Bodytext0"/>
        <w:shd w:val="clear" w:color="auto" w:fill="auto"/>
        <w:spacing w:after="0" w:line="278" w:lineRule="exact"/>
        <w:ind w:left="40" w:right="300" w:firstLine="0"/>
        <w:jc w:val="both"/>
      </w:pPr>
      <w:r>
        <w:rPr>
          <w:rStyle w:val="Bodytext1"/>
        </w:rPr>
        <w:t xml:space="preserve">section 40 of </w:t>
      </w:r>
      <w:r>
        <w:rPr>
          <w:rStyle w:val="Bodytext1"/>
        </w:rPr>
        <w:t>the principal Act is amended by inserting immediately after subsection (1) the following new subsection—</w:t>
      </w:r>
    </w:p>
    <w:p w:rsidR="00B87657" w:rsidRDefault="005C5805">
      <w:pPr>
        <w:pStyle w:val="Bodytext50"/>
        <w:shd w:val="clear" w:color="auto" w:fill="auto"/>
        <w:tabs>
          <w:tab w:val="left" w:pos="1609"/>
          <w:tab w:val="left" w:pos="6466"/>
        </w:tabs>
        <w:spacing w:before="0" w:after="121" w:line="230" w:lineRule="exact"/>
        <w:ind w:left="20"/>
        <w:jc w:val="both"/>
      </w:pPr>
      <w:r>
        <w:rPr>
          <w:rStyle w:val="Bodytext5NotItalic"/>
        </w:rPr>
        <w:t>Act 7</w:t>
      </w:r>
      <w:r>
        <w:rPr>
          <w:rStyle w:val="Bodytext5NotItalic"/>
        </w:rPr>
        <w:tab/>
      </w:r>
      <w:r>
        <w:rPr>
          <w:rStyle w:val="Bodytext51"/>
          <w:i/>
          <w:iCs/>
        </w:rPr>
        <w:t>Magistrates’ Courts (Amendment) Act</w:t>
      </w:r>
      <w:r>
        <w:rPr>
          <w:rStyle w:val="Bodytext5NotItalic"/>
        </w:rPr>
        <w:tab/>
        <w:t>2007</w:t>
      </w:r>
    </w:p>
    <w:p w:rsidR="00B87657" w:rsidRDefault="005C5805">
      <w:pPr>
        <w:pStyle w:val="Bodytext0"/>
        <w:shd w:val="clear" w:color="auto" w:fill="auto"/>
        <w:spacing w:after="236" w:line="307" w:lineRule="exact"/>
        <w:ind w:left="500" w:right="20" w:firstLine="540"/>
        <w:jc w:val="both"/>
      </w:pPr>
      <w:r>
        <w:rPr>
          <w:rStyle w:val="Bodytext1"/>
        </w:rPr>
        <w:t>“(1a) In particular, the court shall, when conducting a trial of the offence of defilement, consider the</w:t>
      </w:r>
      <w:r>
        <w:rPr>
          <w:rStyle w:val="Bodytext1"/>
        </w:rPr>
        <w:t xml:space="preserve"> need, in the interest of the child, to exercise its power under article 28(2) of the Constitution, to exclude the press and the public from the proceedings before the court for reasons of morality and to protect the victim of the offence”.</w:t>
      </w:r>
    </w:p>
    <w:p w:rsidR="00B87657" w:rsidRDefault="005C5805">
      <w:pPr>
        <w:pStyle w:val="Heading10"/>
        <w:keepNext/>
        <w:keepLines/>
        <w:numPr>
          <w:ilvl w:val="0"/>
          <w:numId w:val="1"/>
        </w:numPr>
        <w:shd w:val="clear" w:color="auto" w:fill="auto"/>
        <w:tabs>
          <w:tab w:val="left" w:pos="495"/>
        </w:tabs>
        <w:spacing w:before="0"/>
        <w:ind w:left="20" w:firstLine="0"/>
      </w:pPr>
      <w:bookmarkStart w:id="0" w:name="bookmark0"/>
      <w:r>
        <w:rPr>
          <w:rStyle w:val="Heading11"/>
        </w:rPr>
        <w:t>Amendment of se</w:t>
      </w:r>
      <w:r>
        <w:rPr>
          <w:rStyle w:val="Heading11"/>
        </w:rPr>
        <w:t>ction 75 (2) of principal Act.</w:t>
      </w:r>
      <w:bookmarkEnd w:id="0"/>
    </w:p>
    <w:p w:rsidR="00B87657" w:rsidRDefault="005C5805">
      <w:pPr>
        <w:pStyle w:val="Bodytext0"/>
        <w:shd w:val="clear" w:color="auto" w:fill="auto"/>
        <w:spacing w:after="306" w:line="312" w:lineRule="exact"/>
        <w:ind w:left="20" w:right="20" w:firstLine="0"/>
        <w:jc w:val="both"/>
      </w:pPr>
      <w:r>
        <w:rPr>
          <w:rStyle w:val="Bodytext1"/>
        </w:rPr>
        <w:t>Section 75 (2) of the principal Act is amended in subsection (2) as follows—</w:t>
      </w:r>
    </w:p>
    <w:p w:rsidR="00B87657" w:rsidRDefault="005C5805">
      <w:pPr>
        <w:pStyle w:val="Bodytext0"/>
        <w:numPr>
          <w:ilvl w:val="0"/>
          <w:numId w:val="2"/>
        </w:numPr>
        <w:shd w:val="clear" w:color="auto" w:fill="auto"/>
        <w:tabs>
          <w:tab w:val="left" w:pos="446"/>
        </w:tabs>
        <w:spacing w:after="63" w:line="230" w:lineRule="exact"/>
        <w:ind w:right="20" w:firstLine="0"/>
        <w:jc w:val="right"/>
      </w:pPr>
      <w:r>
        <w:rPr>
          <w:rStyle w:val="Bodytext1"/>
        </w:rPr>
        <w:t>by substituting for paragraph (b) the following new</w:t>
      </w:r>
    </w:p>
    <w:p w:rsidR="00B87657" w:rsidRDefault="005C5805">
      <w:pPr>
        <w:pStyle w:val="Bodytext0"/>
        <w:shd w:val="clear" w:color="auto" w:fill="auto"/>
        <w:spacing w:after="241" w:line="230" w:lineRule="exact"/>
        <w:ind w:left="1680"/>
        <w:jc w:val="both"/>
      </w:pPr>
      <w:r>
        <w:rPr>
          <w:rStyle w:val="Bodytext1"/>
        </w:rPr>
        <w:t>paragraph—</w:t>
      </w:r>
    </w:p>
    <w:p w:rsidR="00B87657" w:rsidRDefault="005C5805">
      <w:pPr>
        <w:pStyle w:val="Bodytext0"/>
        <w:shd w:val="clear" w:color="auto" w:fill="auto"/>
        <w:spacing w:after="302" w:line="307" w:lineRule="exact"/>
        <w:ind w:left="1680" w:right="20"/>
        <w:jc w:val="both"/>
      </w:pPr>
      <w:r>
        <w:rPr>
          <w:rStyle w:val="Bodytext1"/>
        </w:rPr>
        <w:t>“(b) the offence of terrorism and any other offence punishable by more than ten years</w:t>
      </w:r>
      <w:r>
        <w:rPr>
          <w:rStyle w:val="Bodytext1"/>
        </w:rPr>
        <w:t xml:space="preserve"> imprisonment under the Anti-Terrorism Act, 2002”;</w:t>
      </w:r>
    </w:p>
    <w:p w:rsidR="00B87657" w:rsidRDefault="005C5805">
      <w:pPr>
        <w:pStyle w:val="Bodytext0"/>
        <w:numPr>
          <w:ilvl w:val="0"/>
          <w:numId w:val="2"/>
        </w:numPr>
        <w:shd w:val="clear" w:color="auto" w:fill="auto"/>
        <w:tabs>
          <w:tab w:val="left" w:pos="322"/>
        </w:tabs>
        <w:spacing w:after="289" w:line="230" w:lineRule="exact"/>
        <w:ind w:right="20" w:firstLine="0"/>
        <w:jc w:val="right"/>
      </w:pPr>
      <w:r>
        <w:rPr>
          <w:rStyle w:val="Bodytext1"/>
        </w:rPr>
        <w:t>by substituting for paragraph (d) the following new paragraph—</w:t>
      </w:r>
    </w:p>
    <w:p w:rsidR="00B87657" w:rsidRDefault="005C5805">
      <w:pPr>
        <w:pStyle w:val="Bodytext0"/>
        <w:shd w:val="clear" w:color="auto" w:fill="auto"/>
        <w:spacing w:after="302" w:line="307" w:lineRule="exact"/>
        <w:ind w:left="1680" w:right="20"/>
        <w:jc w:val="left"/>
      </w:pPr>
      <w:r>
        <w:rPr>
          <w:rStyle w:val="Bodytext1"/>
        </w:rPr>
        <w:t>“(d) offences under the Firearms Act punishable by more than ten years imprisonment”;</w:t>
      </w:r>
    </w:p>
    <w:p w:rsidR="00B87657" w:rsidRDefault="005C5805">
      <w:pPr>
        <w:pStyle w:val="Bodytext0"/>
        <w:numPr>
          <w:ilvl w:val="0"/>
          <w:numId w:val="2"/>
        </w:numPr>
        <w:shd w:val="clear" w:color="auto" w:fill="auto"/>
        <w:tabs>
          <w:tab w:val="left" w:pos="822"/>
        </w:tabs>
        <w:spacing w:after="303" w:line="230" w:lineRule="exact"/>
        <w:ind w:left="500" w:firstLine="0"/>
        <w:jc w:val="left"/>
      </w:pPr>
      <w:r>
        <w:rPr>
          <w:rStyle w:val="Bodytext1"/>
        </w:rPr>
        <w:lastRenderedPageBreak/>
        <w:t>by repealing paragraph (e);</w:t>
      </w:r>
    </w:p>
    <w:p w:rsidR="00B87657" w:rsidRDefault="005C5805">
      <w:pPr>
        <w:pStyle w:val="Bodytext0"/>
        <w:numPr>
          <w:ilvl w:val="0"/>
          <w:numId w:val="2"/>
        </w:numPr>
        <w:shd w:val="clear" w:color="auto" w:fill="auto"/>
        <w:tabs>
          <w:tab w:val="left" w:pos="326"/>
        </w:tabs>
        <w:spacing w:after="241" w:line="230" w:lineRule="exact"/>
        <w:ind w:right="20" w:firstLine="0"/>
        <w:jc w:val="right"/>
      </w:pPr>
      <w:r>
        <w:rPr>
          <w:rStyle w:val="Bodytext1"/>
        </w:rPr>
        <w:t xml:space="preserve">by substituting for </w:t>
      </w:r>
      <w:r>
        <w:rPr>
          <w:rStyle w:val="Bodytext1"/>
        </w:rPr>
        <w:t>paragraph (f) the following new paragraph—</w:t>
      </w:r>
    </w:p>
    <w:p w:rsidR="00B87657" w:rsidRDefault="005C5805">
      <w:pPr>
        <w:pStyle w:val="Bodytext0"/>
        <w:shd w:val="clear" w:color="auto" w:fill="auto"/>
        <w:spacing w:after="236" w:line="307" w:lineRule="exact"/>
        <w:ind w:left="500" w:right="20" w:firstLine="0"/>
        <w:jc w:val="right"/>
      </w:pPr>
      <w:r>
        <w:rPr>
          <w:rStyle w:val="Bodytext1"/>
        </w:rPr>
        <w:t>“(f) rape contrary to section 123 of the Penal Code Act and aggravated defilement under section 129 of that Act”.</w:t>
      </w:r>
    </w:p>
    <w:p w:rsidR="00B87657" w:rsidRDefault="005C5805">
      <w:pPr>
        <w:pStyle w:val="Heading10"/>
        <w:keepNext/>
        <w:keepLines/>
        <w:numPr>
          <w:ilvl w:val="0"/>
          <w:numId w:val="1"/>
        </w:numPr>
        <w:shd w:val="clear" w:color="auto" w:fill="auto"/>
        <w:tabs>
          <w:tab w:val="left" w:pos="495"/>
        </w:tabs>
        <w:spacing w:before="0"/>
        <w:ind w:left="20" w:firstLine="0"/>
      </w:pPr>
      <w:bookmarkStart w:id="1" w:name="bookmark1"/>
      <w:r>
        <w:rPr>
          <w:rStyle w:val="Heading11"/>
        </w:rPr>
        <w:t>Replacement of section 123 of the principal Act.</w:t>
      </w:r>
      <w:bookmarkEnd w:id="1"/>
    </w:p>
    <w:p w:rsidR="00B87657" w:rsidRDefault="005C5805">
      <w:pPr>
        <w:pStyle w:val="Bodytext0"/>
        <w:shd w:val="clear" w:color="auto" w:fill="auto"/>
        <w:spacing w:after="0" w:line="312" w:lineRule="exact"/>
        <w:ind w:left="20" w:right="20" w:firstLine="0"/>
        <w:jc w:val="both"/>
        <w:sectPr w:rsidR="00B87657">
          <w:headerReference w:type="even" r:id="rId7"/>
          <w:footerReference w:type="even" r:id="rId8"/>
          <w:footerReference w:type="default" r:id="rId9"/>
          <w:type w:val="continuous"/>
          <w:pgSz w:w="12240" w:h="15840"/>
          <w:pgMar w:top="2727" w:right="2508" w:bottom="2795" w:left="2532" w:header="0" w:footer="3" w:gutter="0"/>
          <w:cols w:space="720"/>
          <w:noEndnote/>
          <w:docGrid w:linePitch="360"/>
        </w:sectPr>
      </w:pPr>
      <w:r>
        <w:rPr>
          <w:rStyle w:val="Bodytext1"/>
        </w:rPr>
        <w:t>For section 123 of the principal Act there is substituted the following new section—</w:t>
      </w:r>
    </w:p>
    <w:p w:rsidR="00B87657" w:rsidRDefault="005C5805">
      <w:pPr>
        <w:pStyle w:val="Bodytext0"/>
        <w:shd w:val="clear" w:color="auto" w:fill="auto"/>
        <w:spacing w:after="0" w:line="230" w:lineRule="exact"/>
        <w:ind w:left="500" w:firstLine="0"/>
        <w:jc w:val="both"/>
      </w:pPr>
      <w:r>
        <w:rPr>
          <w:rStyle w:val="Bodytext1"/>
        </w:rPr>
        <w:lastRenderedPageBreak/>
        <w:t xml:space="preserve">“Trial of accused in </w:t>
      </w:r>
      <w:r>
        <w:rPr>
          <w:rStyle w:val="Bodytext1"/>
        </w:rPr>
        <w:t>his or her absence.</w:t>
      </w:r>
    </w:p>
    <w:p w:rsidR="00B87657" w:rsidRDefault="005C5805">
      <w:pPr>
        <w:pStyle w:val="Bodytext0"/>
        <w:shd w:val="clear" w:color="auto" w:fill="auto"/>
        <w:spacing w:after="240" w:line="278" w:lineRule="exact"/>
        <w:ind w:left="500" w:right="20" w:firstLine="0"/>
        <w:jc w:val="both"/>
      </w:pPr>
      <w:r>
        <w:rPr>
          <w:rStyle w:val="Bodytext1"/>
        </w:rPr>
        <w:t>123. (1) Except with his or her consent, the trial of any person shall not take place in the absence of that person unless the person so conducts himself or herself as to render the continuance of the proceedings in the presence of that</w:t>
      </w:r>
      <w:r>
        <w:rPr>
          <w:rStyle w:val="Bodytext1"/>
        </w:rPr>
        <w:t xml:space="preserve"> person impracticable and the court makes an order for the person to be removed and the trial to proceed in the absence of that person.</w:t>
      </w:r>
    </w:p>
    <w:p w:rsidR="00B87657" w:rsidRDefault="005C5805">
      <w:pPr>
        <w:pStyle w:val="Bodytext0"/>
        <w:shd w:val="clear" w:color="auto" w:fill="auto"/>
        <w:spacing w:after="236" w:line="278" w:lineRule="exact"/>
        <w:ind w:left="500" w:right="20" w:firstLine="600"/>
        <w:jc w:val="both"/>
      </w:pPr>
      <w:r>
        <w:rPr>
          <w:rStyle w:val="Bodytext1"/>
        </w:rPr>
        <w:t>(2) Where the court decides to try the accused person in his or her absence under subsection (1) of this section, it sha</w:t>
      </w:r>
      <w:r>
        <w:rPr>
          <w:rStyle w:val="Bodytext1"/>
        </w:rPr>
        <w:t>ll make such provision as in its discretion appears sufficient for informing the accused of what has passed at the trial and for making his or her defence”.</w:t>
      </w:r>
    </w:p>
    <w:p w:rsidR="00B87657" w:rsidRDefault="005C5805">
      <w:pPr>
        <w:pStyle w:val="Heading10"/>
        <w:keepNext/>
        <w:keepLines/>
        <w:numPr>
          <w:ilvl w:val="0"/>
          <w:numId w:val="1"/>
        </w:numPr>
        <w:shd w:val="clear" w:color="auto" w:fill="auto"/>
        <w:tabs>
          <w:tab w:val="left" w:pos="490"/>
        </w:tabs>
        <w:spacing w:before="0" w:line="283" w:lineRule="exact"/>
        <w:ind w:left="20" w:firstLine="0"/>
      </w:pPr>
      <w:bookmarkStart w:id="2" w:name="bookmark2"/>
      <w:r>
        <w:rPr>
          <w:rStyle w:val="Heading11"/>
        </w:rPr>
        <w:t>Amendment of section 161 of the principal Act.</w:t>
      </w:r>
      <w:bookmarkEnd w:id="2"/>
    </w:p>
    <w:p w:rsidR="00B87657" w:rsidRDefault="005C5805">
      <w:pPr>
        <w:pStyle w:val="Bodytext0"/>
        <w:shd w:val="clear" w:color="auto" w:fill="auto"/>
        <w:spacing w:after="283" w:line="283" w:lineRule="exact"/>
        <w:ind w:left="20" w:right="20" w:firstLine="0"/>
        <w:jc w:val="both"/>
      </w:pPr>
      <w:r>
        <w:rPr>
          <w:rStyle w:val="Bodytext1"/>
        </w:rPr>
        <w:t xml:space="preserve">Section 161 of the principal Act is amended by </w:t>
      </w:r>
      <w:r>
        <w:rPr>
          <w:rStyle w:val="Bodytext1"/>
        </w:rPr>
        <w:t>repealing paragraph (d) of subsection (1).</w:t>
      </w:r>
    </w:p>
    <w:p w:rsidR="00B87657" w:rsidRDefault="005C5805">
      <w:pPr>
        <w:pStyle w:val="Heading10"/>
        <w:keepNext/>
        <w:keepLines/>
        <w:numPr>
          <w:ilvl w:val="0"/>
          <w:numId w:val="1"/>
        </w:numPr>
        <w:shd w:val="clear" w:color="auto" w:fill="auto"/>
        <w:tabs>
          <w:tab w:val="left" w:pos="490"/>
        </w:tabs>
        <w:spacing w:before="0" w:after="3" w:line="230" w:lineRule="exact"/>
        <w:ind w:left="20" w:firstLine="0"/>
      </w:pPr>
      <w:bookmarkStart w:id="3" w:name="bookmark3"/>
      <w:r>
        <w:rPr>
          <w:rStyle w:val="Heading11"/>
        </w:rPr>
        <w:t>Amendment of section 162 of the principal Act.</w:t>
      </w:r>
      <w:bookmarkEnd w:id="3"/>
    </w:p>
    <w:p w:rsidR="00B87657" w:rsidRDefault="005C5805">
      <w:pPr>
        <w:pStyle w:val="Bodytext0"/>
        <w:shd w:val="clear" w:color="auto" w:fill="auto"/>
        <w:spacing w:after="259" w:line="230" w:lineRule="exact"/>
        <w:ind w:left="20" w:firstLine="0"/>
        <w:jc w:val="both"/>
      </w:pPr>
      <w:r>
        <w:rPr>
          <w:rStyle w:val="Bodytext1"/>
        </w:rPr>
        <w:t>Section 162 of the principal Act is amended as follows—</w:t>
      </w:r>
    </w:p>
    <w:p w:rsidR="00B87657" w:rsidRDefault="005C5805">
      <w:pPr>
        <w:pStyle w:val="Bodytext0"/>
        <w:numPr>
          <w:ilvl w:val="0"/>
          <w:numId w:val="3"/>
        </w:numPr>
        <w:shd w:val="clear" w:color="auto" w:fill="auto"/>
        <w:tabs>
          <w:tab w:val="left" w:pos="822"/>
        </w:tabs>
        <w:spacing w:after="0" w:line="278" w:lineRule="exact"/>
        <w:ind w:left="500" w:firstLine="0"/>
        <w:jc w:val="both"/>
      </w:pPr>
      <w:r>
        <w:rPr>
          <w:rStyle w:val="Bodytext1"/>
        </w:rPr>
        <w:t>in paragraph (b) of subsection (1), by substituting for the words</w:t>
      </w:r>
    </w:p>
    <w:p w:rsidR="00B87657" w:rsidRDefault="005C5805">
      <w:pPr>
        <w:pStyle w:val="Bodytext0"/>
        <w:shd w:val="clear" w:color="auto" w:fill="auto"/>
        <w:spacing w:after="279" w:line="278" w:lineRule="exact"/>
        <w:ind w:left="1100" w:right="20" w:firstLine="0"/>
        <w:jc w:val="both"/>
      </w:pPr>
      <w:r>
        <w:rPr>
          <w:rStyle w:val="Bodytext1"/>
        </w:rPr>
        <w:t>“one million shillings”, the words “four mil</w:t>
      </w:r>
      <w:r>
        <w:rPr>
          <w:rStyle w:val="Bodytext1"/>
        </w:rPr>
        <w:t>lion eight hundred thousand shillings”;</w:t>
      </w:r>
    </w:p>
    <w:p w:rsidR="00B87657" w:rsidRDefault="005C5805">
      <w:pPr>
        <w:pStyle w:val="Bodytext0"/>
        <w:numPr>
          <w:ilvl w:val="0"/>
          <w:numId w:val="3"/>
        </w:numPr>
        <w:shd w:val="clear" w:color="auto" w:fill="auto"/>
        <w:tabs>
          <w:tab w:val="left" w:pos="836"/>
        </w:tabs>
        <w:spacing w:after="303" w:line="230" w:lineRule="exact"/>
        <w:ind w:left="500" w:firstLine="0"/>
        <w:jc w:val="both"/>
      </w:pPr>
      <w:r>
        <w:rPr>
          <w:rStyle w:val="Bodytext1"/>
        </w:rPr>
        <w:t>by repealing paragraph (d) of subsection (1);</w:t>
      </w:r>
    </w:p>
    <w:p w:rsidR="00B87657" w:rsidRDefault="005C5805">
      <w:pPr>
        <w:pStyle w:val="Bodytext0"/>
        <w:numPr>
          <w:ilvl w:val="0"/>
          <w:numId w:val="3"/>
        </w:numPr>
        <w:shd w:val="clear" w:color="auto" w:fill="auto"/>
        <w:tabs>
          <w:tab w:val="left" w:pos="822"/>
        </w:tabs>
        <w:spacing w:after="259" w:line="230" w:lineRule="exact"/>
        <w:ind w:left="500" w:firstLine="0"/>
        <w:jc w:val="both"/>
      </w:pPr>
      <w:r>
        <w:rPr>
          <w:rStyle w:val="Bodytext1"/>
        </w:rPr>
        <w:t>by repealing subsections (3) and (4).</w:t>
      </w:r>
    </w:p>
    <w:p w:rsidR="00B87657" w:rsidRDefault="005C5805">
      <w:pPr>
        <w:pStyle w:val="Heading10"/>
        <w:keepNext/>
        <w:keepLines/>
        <w:numPr>
          <w:ilvl w:val="0"/>
          <w:numId w:val="1"/>
        </w:numPr>
        <w:shd w:val="clear" w:color="auto" w:fill="auto"/>
        <w:tabs>
          <w:tab w:val="left" w:pos="490"/>
        </w:tabs>
        <w:spacing w:before="0" w:line="278" w:lineRule="exact"/>
        <w:ind w:left="20" w:firstLine="0"/>
      </w:pPr>
      <w:bookmarkStart w:id="4" w:name="bookmark4"/>
      <w:r>
        <w:rPr>
          <w:rStyle w:val="Heading11"/>
        </w:rPr>
        <w:lastRenderedPageBreak/>
        <w:t>Amendment of section 164 of the principal Act.</w:t>
      </w:r>
      <w:bookmarkEnd w:id="4"/>
    </w:p>
    <w:p w:rsidR="00B87657" w:rsidRDefault="005C5805">
      <w:pPr>
        <w:pStyle w:val="Bodytext0"/>
        <w:shd w:val="clear" w:color="auto" w:fill="auto"/>
        <w:spacing w:after="0" w:line="278" w:lineRule="exact"/>
        <w:ind w:left="20" w:firstLine="0"/>
        <w:jc w:val="both"/>
      </w:pPr>
      <w:r>
        <w:rPr>
          <w:rStyle w:val="Bodytext1"/>
        </w:rPr>
        <w:t>Section 164 of the principal Act is amended by substituting for “Grade</w:t>
      </w:r>
    </w:p>
    <w:p w:rsidR="00B87657" w:rsidRDefault="005C5805">
      <w:pPr>
        <w:pStyle w:val="Bodytext0"/>
        <w:numPr>
          <w:ilvl w:val="0"/>
          <w:numId w:val="4"/>
        </w:numPr>
        <w:shd w:val="clear" w:color="auto" w:fill="auto"/>
        <w:tabs>
          <w:tab w:val="left" w:pos="226"/>
        </w:tabs>
        <w:spacing w:after="279" w:line="278" w:lineRule="exact"/>
        <w:ind w:left="20" w:firstLine="0"/>
        <w:jc w:val="both"/>
      </w:pPr>
      <w:r>
        <w:rPr>
          <w:rStyle w:val="Bodytext1"/>
        </w:rPr>
        <w:t xml:space="preserve">II or III the </w:t>
      </w:r>
      <w:r>
        <w:rPr>
          <w:rStyle w:val="Bodytext1"/>
        </w:rPr>
        <w:t>words “Grade I or II”.</w:t>
      </w:r>
    </w:p>
    <w:p w:rsidR="00B87657" w:rsidRDefault="005C5805">
      <w:pPr>
        <w:pStyle w:val="Heading10"/>
        <w:keepNext/>
        <w:keepLines/>
        <w:numPr>
          <w:ilvl w:val="0"/>
          <w:numId w:val="1"/>
        </w:numPr>
        <w:shd w:val="clear" w:color="auto" w:fill="auto"/>
        <w:tabs>
          <w:tab w:val="left" w:pos="495"/>
        </w:tabs>
        <w:spacing w:before="0" w:line="230" w:lineRule="exact"/>
        <w:ind w:left="20" w:firstLine="0"/>
      </w:pPr>
      <w:bookmarkStart w:id="5" w:name="bookmark5"/>
      <w:r>
        <w:rPr>
          <w:rStyle w:val="Heading11"/>
        </w:rPr>
        <w:t>Repeal of section 179 of the principal Act.</w:t>
      </w:r>
      <w:bookmarkEnd w:id="5"/>
    </w:p>
    <w:p w:rsidR="00B87657" w:rsidRDefault="005C5805">
      <w:pPr>
        <w:pStyle w:val="Bodytext0"/>
        <w:shd w:val="clear" w:color="auto" w:fill="auto"/>
        <w:spacing w:after="0" w:line="230" w:lineRule="exact"/>
        <w:ind w:left="20" w:firstLine="0"/>
        <w:jc w:val="both"/>
      </w:pPr>
      <w:r>
        <w:rPr>
          <w:rStyle w:val="Bodytext1"/>
        </w:rPr>
        <w:t>The principal Act is amended by repealing section 179.</w:t>
      </w:r>
    </w:p>
    <w:p w:rsidR="00B87657" w:rsidRDefault="005C5805">
      <w:pPr>
        <w:pStyle w:val="Heading10"/>
        <w:keepNext/>
        <w:keepLines/>
        <w:numPr>
          <w:ilvl w:val="0"/>
          <w:numId w:val="1"/>
        </w:numPr>
        <w:shd w:val="clear" w:color="auto" w:fill="auto"/>
        <w:tabs>
          <w:tab w:val="left" w:pos="490"/>
        </w:tabs>
        <w:spacing w:before="0" w:line="283" w:lineRule="exact"/>
        <w:ind w:left="20" w:firstLine="0"/>
      </w:pPr>
      <w:bookmarkStart w:id="6" w:name="bookmark6"/>
      <w:r>
        <w:rPr>
          <w:rStyle w:val="Heading11"/>
        </w:rPr>
        <w:t>Amendment of section 182 of the principal Act.</w:t>
      </w:r>
      <w:bookmarkEnd w:id="6"/>
    </w:p>
    <w:p w:rsidR="00B87657" w:rsidRDefault="005C5805">
      <w:pPr>
        <w:pStyle w:val="Bodytext0"/>
        <w:shd w:val="clear" w:color="auto" w:fill="auto"/>
        <w:spacing w:after="283" w:line="283" w:lineRule="exact"/>
        <w:ind w:left="20" w:right="20" w:firstLine="0"/>
        <w:jc w:val="both"/>
      </w:pPr>
      <w:r>
        <w:rPr>
          <w:rStyle w:val="Bodytext1"/>
        </w:rPr>
        <w:t xml:space="preserve">Section 182 of the principal Act is amended in subsection (4), by the repeal of the </w:t>
      </w:r>
      <w:r>
        <w:rPr>
          <w:rStyle w:val="Bodytext1"/>
        </w:rPr>
        <w:t>words “other than a Magistrate Grade III”.</w:t>
      </w:r>
    </w:p>
    <w:p w:rsidR="00B87657" w:rsidRDefault="005C5805">
      <w:pPr>
        <w:pStyle w:val="Heading10"/>
        <w:keepNext/>
        <w:keepLines/>
        <w:numPr>
          <w:ilvl w:val="0"/>
          <w:numId w:val="1"/>
        </w:numPr>
        <w:shd w:val="clear" w:color="auto" w:fill="auto"/>
        <w:tabs>
          <w:tab w:val="left" w:pos="481"/>
        </w:tabs>
        <w:spacing w:before="0" w:after="3" w:line="230" w:lineRule="exact"/>
        <w:ind w:left="20" w:firstLine="0"/>
      </w:pPr>
      <w:bookmarkStart w:id="7" w:name="bookmark7"/>
      <w:r>
        <w:rPr>
          <w:rStyle w:val="Heading11"/>
        </w:rPr>
        <w:t>Amendment of section 204 of the principal Act.</w:t>
      </w:r>
      <w:bookmarkEnd w:id="7"/>
    </w:p>
    <w:p w:rsidR="00B87657" w:rsidRDefault="005C5805">
      <w:pPr>
        <w:pStyle w:val="Bodytext0"/>
        <w:shd w:val="clear" w:color="auto" w:fill="auto"/>
        <w:spacing w:after="183" w:line="230" w:lineRule="exact"/>
        <w:ind w:left="20" w:firstLine="0"/>
        <w:jc w:val="both"/>
      </w:pPr>
      <w:r>
        <w:rPr>
          <w:rStyle w:val="Bodytext1"/>
        </w:rPr>
        <w:t>Section 204 of the principal Act is amended as follows—</w:t>
      </w:r>
    </w:p>
    <w:p w:rsidR="00B87657" w:rsidRDefault="005C5805">
      <w:pPr>
        <w:pStyle w:val="Bodytext0"/>
        <w:numPr>
          <w:ilvl w:val="0"/>
          <w:numId w:val="5"/>
        </w:numPr>
        <w:shd w:val="clear" w:color="auto" w:fill="auto"/>
        <w:tabs>
          <w:tab w:val="left" w:pos="817"/>
        </w:tabs>
        <w:spacing w:after="3" w:line="230" w:lineRule="exact"/>
        <w:ind w:left="20" w:firstLine="480"/>
        <w:jc w:val="both"/>
      </w:pPr>
      <w:r>
        <w:rPr>
          <w:rStyle w:val="Bodytext1"/>
        </w:rPr>
        <w:t>in paragraph (b) of subsection (1), by the repeal of the words “or</w:t>
      </w:r>
    </w:p>
    <w:p w:rsidR="00B87657" w:rsidRDefault="005C5805">
      <w:pPr>
        <w:pStyle w:val="Bodytext0"/>
        <w:shd w:val="clear" w:color="auto" w:fill="auto"/>
        <w:spacing w:after="183" w:line="230" w:lineRule="exact"/>
        <w:ind w:left="1080" w:firstLine="0"/>
        <w:jc w:val="left"/>
      </w:pPr>
      <w:r>
        <w:rPr>
          <w:rStyle w:val="Bodytext1"/>
        </w:rPr>
        <w:t>Grade III”;</w:t>
      </w:r>
    </w:p>
    <w:p w:rsidR="00B87657" w:rsidRDefault="005C5805">
      <w:pPr>
        <w:pStyle w:val="Bodytext0"/>
        <w:numPr>
          <w:ilvl w:val="0"/>
          <w:numId w:val="5"/>
        </w:numPr>
        <w:shd w:val="clear" w:color="auto" w:fill="auto"/>
        <w:tabs>
          <w:tab w:val="left" w:pos="826"/>
        </w:tabs>
        <w:spacing w:after="3" w:line="230" w:lineRule="exact"/>
        <w:ind w:left="20" w:firstLine="480"/>
        <w:jc w:val="both"/>
      </w:pPr>
      <w:r>
        <w:rPr>
          <w:rStyle w:val="Bodytext1"/>
        </w:rPr>
        <w:t xml:space="preserve">in paragraph (b) of subsection </w:t>
      </w:r>
      <w:r>
        <w:rPr>
          <w:rStyle w:val="Bodytext1"/>
        </w:rPr>
        <w:t>(5), by the repeal of the words “or</w:t>
      </w:r>
    </w:p>
    <w:p w:rsidR="00B87657" w:rsidRDefault="005C5805">
      <w:pPr>
        <w:pStyle w:val="Bodytext0"/>
        <w:shd w:val="clear" w:color="auto" w:fill="auto"/>
        <w:spacing w:after="178" w:line="230" w:lineRule="exact"/>
        <w:ind w:left="1080" w:firstLine="0"/>
        <w:jc w:val="left"/>
      </w:pPr>
      <w:r>
        <w:rPr>
          <w:rStyle w:val="Bodytext1"/>
        </w:rPr>
        <w:t>Grade III”.</w:t>
      </w:r>
    </w:p>
    <w:p w:rsidR="00B87657" w:rsidRDefault="005C5805">
      <w:pPr>
        <w:pStyle w:val="Heading10"/>
        <w:keepNext/>
        <w:keepLines/>
        <w:numPr>
          <w:ilvl w:val="0"/>
          <w:numId w:val="1"/>
        </w:numPr>
        <w:shd w:val="clear" w:color="auto" w:fill="auto"/>
        <w:tabs>
          <w:tab w:val="left" w:pos="481"/>
        </w:tabs>
        <w:spacing w:before="0" w:after="3" w:line="230" w:lineRule="exact"/>
        <w:ind w:left="20" w:firstLine="0"/>
      </w:pPr>
      <w:bookmarkStart w:id="8" w:name="bookmark8"/>
      <w:r>
        <w:rPr>
          <w:rStyle w:val="Heading11"/>
        </w:rPr>
        <w:t>Amendment of section 207 of the principal Act.</w:t>
      </w:r>
      <w:bookmarkEnd w:id="8"/>
    </w:p>
    <w:p w:rsidR="00B87657" w:rsidRDefault="005C5805">
      <w:pPr>
        <w:pStyle w:val="Bodytext0"/>
        <w:shd w:val="clear" w:color="auto" w:fill="auto"/>
        <w:spacing w:after="183" w:line="230" w:lineRule="exact"/>
        <w:ind w:left="20" w:firstLine="0"/>
        <w:jc w:val="both"/>
      </w:pPr>
      <w:r>
        <w:rPr>
          <w:rStyle w:val="Bodytext1"/>
        </w:rPr>
        <w:t>Section 207 of the principal Act is amended in subsection (1) as follows—</w:t>
      </w:r>
    </w:p>
    <w:p w:rsidR="00B87657" w:rsidRDefault="005C5805">
      <w:pPr>
        <w:pStyle w:val="Bodytext0"/>
        <w:numPr>
          <w:ilvl w:val="0"/>
          <w:numId w:val="6"/>
        </w:numPr>
        <w:shd w:val="clear" w:color="auto" w:fill="auto"/>
        <w:tabs>
          <w:tab w:val="left" w:pos="831"/>
        </w:tabs>
        <w:spacing w:after="3" w:line="230" w:lineRule="exact"/>
        <w:ind w:left="20" w:firstLine="480"/>
        <w:jc w:val="both"/>
      </w:pPr>
      <w:r>
        <w:rPr>
          <w:rStyle w:val="Bodytext1"/>
        </w:rPr>
        <w:t>in paragraph (a), by substituting for “five million shillings” the</w:t>
      </w:r>
    </w:p>
    <w:p w:rsidR="00B87657" w:rsidRDefault="005C5805">
      <w:pPr>
        <w:pStyle w:val="Bodytext0"/>
        <w:shd w:val="clear" w:color="auto" w:fill="auto"/>
        <w:spacing w:after="178" w:line="230" w:lineRule="exact"/>
        <w:ind w:left="1080" w:firstLine="0"/>
        <w:jc w:val="left"/>
      </w:pPr>
      <w:r>
        <w:rPr>
          <w:rStyle w:val="Bodytext1"/>
        </w:rPr>
        <w:t>words “fifty million</w:t>
      </w:r>
      <w:r>
        <w:rPr>
          <w:rStyle w:val="Bodytext1"/>
        </w:rPr>
        <w:t xml:space="preserve"> shillings”;</w:t>
      </w:r>
    </w:p>
    <w:p w:rsidR="00B87657" w:rsidRDefault="005C5805">
      <w:pPr>
        <w:pStyle w:val="Bodytext0"/>
        <w:numPr>
          <w:ilvl w:val="0"/>
          <w:numId w:val="6"/>
        </w:numPr>
        <w:shd w:val="clear" w:color="auto" w:fill="auto"/>
        <w:tabs>
          <w:tab w:val="left" w:pos="846"/>
        </w:tabs>
        <w:spacing w:after="3" w:line="230" w:lineRule="exact"/>
        <w:ind w:left="20" w:firstLine="480"/>
        <w:jc w:val="both"/>
      </w:pPr>
      <w:r>
        <w:rPr>
          <w:rStyle w:val="Bodytext1"/>
        </w:rPr>
        <w:t>in paragraph (b) by substituting for “two million shillings” the</w:t>
      </w:r>
    </w:p>
    <w:p w:rsidR="00B87657" w:rsidRDefault="005C5805">
      <w:pPr>
        <w:pStyle w:val="Bodytext0"/>
        <w:shd w:val="clear" w:color="auto" w:fill="auto"/>
        <w:spacing w:after="183" w:line="230" w:lineRule="exact"/>
        <w:ind w:left="1080" w:firstLine="0"/>
        <w:jc w:val="left"/>
      </w:pPr>
      <w:r>
        <w:rPr>
          <w:rStyle w:val="Bodytext1"/>
        </w:rPr>
        <w:t>words “twenty million shillings”;</w:t>
      </w:r>
    </w:p>
    <w:p w:rsidR="00B87657" w:rsidRDefault="005C5805">
      <w:pPr>
        <w:pStyle w:val="Bodytext0"/>
        <w:numPr>
          <w:ilvl w:val="0"/>
          <w:numId w:val="6"/>
        </w:numPr>
        <w:shd w:val="clear" w:color="auto" w:fill="auto"/>
        <w:tabs>
          <w:tab w:val="left" w:pos="822"/>
        </w:tabs>
        <w:spacing w:after="358" w:line="230" w:lineRule="exact"/>
        <w:ind w:left="20" w:firstLine="480"/>
        <w:jc w:val="both"/>
      </w:pPr>
      <w:r>
        <w:rPr>
          <w:rStyle w:val="Bodytext1"/>
        </w:rPr>
        <w:t>by repealing paragraph (d).</w:t>
      </w:r>
    </w:p>
    <w:p w:rsidR="00B87657" w:rsidRDefault="005C5805">
      <w:pPr>
        <w:pStyle w:val="Heading10"/>
        <w:keepNext/>
        <w:keepLines/>
        <w:numPr>
          <w:ilvl w:val="0"/>
          <w:numId w:val="1"/>
        </w:numPr>
        <w:shd w:val="clear" w:color="auto" w:fill="auto"/>
        <w:tabs>
          <w:tab w:val="left" w:pos="486"/>
        </w:tabs>
        <w:spacing w:before="0" w:after="3" w:line="230" w:lineRule="exact"/>
        <w:ind w:left="20" w:firstLine="0"/>
      </w:pPr>
      <w:bookmarkStart w:id="9" w:name="bookmark9"/>
      <w:r>
        <w:rPr>
          <w:rStyle w:val="Heading11"/>
        </w:rPr>
        <w:t>Repeal of Schedule 2 to the principal Act.</w:t>
      </w:r>
      <w:bookmarkEnd w:id="9"/>
    </w:p>
    <w:p w:rsidR="00B87657" w:rsidRDefault="005C5805">
      <w:pPr>
        <w:pStyle w:val="Bodytext0"/>
        <w:shd w:val="clear" w:color="auto" w:fill="auto"/>
        <w:spacing w:after="319" w:line="230" w:lineRule="exact"/>
        <w:ind w:left="20" w:firstLine="0"/>
        <w:jc w:val="both"/>
      </w:pPr>
      <w:r>
        <w:rPr>
          <w:rStyle w:val="Bodytext1"/>
        </w:rPr>
        <w:t>Schedule 2 of the principal Act is repealed.</w:t>
      </w:r>
    </w:p>
    <w:p w:rsidR="00B87657" w:rsidRDefault="005C5805">
      <w:pPr>
        <w:pStyle w:val="Heading10"/>
        <w:keepNext/>
        <w:keepLines/>
        <w:numPr>
          <w:ilvl w:val="0"/>
          <w:numId w:val="1"/>
        </w:numPr>
        <w:shd w:val="clear" w:color="auto" w:fill="auto"/>
        <w:tabs>
          <w:tab w:val="left" w:pos="466"/>
        </w:tabs>
        <w:spacing w:before="0" w:line="278" w:lineRule="exact"/>
        <w:ind w:left="480" w:right="20"/>
        <w:jc w:val="left"/>
      </w:pPr>
      <w:bookmarkStart w:id="10" w:name="bookmark10"/>
      <w:r>
        <w:rPr>
          <w:rStyle w:val="Heading11"/>
        </w:rPr>
        <w:t xml:space="preserve">Disapplication of Schedules </w:t>
      </w:r>
      <w:r>
        <w:rPr>
          <w:rStyle w:val="Heading11"/>
        </w:rPr>
        <w:t>1 and 3 of the principal Act to Magistrate Grade III.</w:t>
      </w:r>
      <w:bookmarkEnd w:id="10"/>
    </w:p>
    <w:p w:rsidR="00B87657" w:rsidRDefault="005C5805">
      <w:pPr>
        <w:pStyle w:val="Bodytext0"/>
        <w:shd w:val="clear" w:color="auto" w:fill="auto"/>
        <w:spacing w:after="240" w:line="278" w:lineRule="exact"/>
        <w:ind w:left="20" w:right="20" w:firstLine="0"/>
        <w:jc w:val="both"/>
      </w:pPr>
      <w:r>
        <w:rPr>
          <w:rStyle w:val="Bodytext1"/>
        </w:rPr>
        <w:t>Schedules 1 and 3 to the principal Act shall cease to apply to Magistrate Grade III and therefore any reference in those Schedules to Magistrate Grade III is repealed.</w:t>
      </w:r>
    </w:p>
    <w:p w:rsidR="00B87657" w:rsidRDefault="005C5805">
      <w:pPr>
        <w:pStyle w:val="Heading10"/>
        <w:keepNext/>
        <w:keepLines/>
        <w:numPr>
          <w:ilvl w:val="0"/>
          <w:numId w:val="1"/>
        </w:numPr>
        <w:shd w:val="clear" w:color="auto" w:fill="auto"/>
        <w:tabs>
          <w:tab w:val="left" w:pos="490"/>
        </w:tabs>
        <w:spacing w:before="0" w:line="278" w:lineRule="exact"/>
        <w:ind w:left="20" w:firstLine="0"/>
      </w:pPr>
      <w:bookmarkStart w:id="11" w:name="bookmark11"/>
      <w:r>
        <w:rPr>
          <w:rStyle w:val="Heading11"/>
        </w:rPr>
        <w:lastRenderedPageBreak/>
        <w:t>Transitional provisions.</w:t>
      </w:r>
      <w:bookmarkEnd w:id="11"/>
    </w:p>
    <w:p w:rsidR="00B87657" w:rsidRDefault="005C5805">
      <w:pPr>
        <w:pStyle w:val="Bodytext0"/>
        <w:numPr>
          <w:ilvl w:val="0"/>
          <w:numId w:val="7"/>
        </w:numPr>
        <w:shd w:val="clear" w:color="auto" w:fill="auto"/>
        <w:tabs>
          <w:tab w:val="left" w:pos="841"/>
        </w:tabs>
        <w:spacing w:after="240" w:line="278" w:lineRule="exact"/>
        <w:ind w:left="20" w:right="20" w:firstLine="480"/>
        <w:jc w:val="both"/>
      </w:pPr>
      <w:r>
        <w:rPr>
          <w:rStyle w:val="Bodytext1"/>
        </w:rPr>
        <w:t>Where, by</w:t>
      </w:r>
      <w:r>
        <w:rPr>
          <w:rStyle w:val="Bodytext1"/>
        </w:rPr>
        <w:t xml:space="preserve"> reason of the amendment made by section 11 of this Act to section 207 of the principal Act, any cases in respect of any causes or matters pending before the High Court at the commencement of this Act, would have been triable by a court presided over by a </w:t>
      </w:r>
      <w:r>
        <w:rPr>
          <w:rStyle w:val="Bodytext1"/>
        </w:rPr>
        <w:t>Chief Magistrate if commenced after the coming into force of this Act, any such case shall be transferred to the appropriate court presided over by a Chief Magistrate and be heard by that court if the hearing of the case before the High Court has not comme</w:t>
      </w:r>
      <w:r>
        <w:rPr>
          <w:rStyle w:val="Bodytext1"/>
        </w:rPr>
        <w:t>nced or if the High Court is satisfied that it is fair for such transfer to be made.</w:t>
      </w:r>
    </w:p>
    <w:p w:rsidR="00B87657" w:rsidRDefault="005C5805">
      <w:pPr>
        <w:pStyle w:val="Bodytext0"/>
        <w:numPr>
          <w:ilvl w:val="0"/>
          <w:numId w:val="7"/>
        </w:numPr>
        <w:shd w:val="clear" w:color="auto" w:fill="auto"/>
        <w:tabs>
          <w:tab w:val="left" w:pos="826"/>
        </w:tabs>
        <w:spacing w:after="240" w:line="278" w:lineRule="exact"/>
        <w:ind w:right="20" w:firstLine="480"/>
        <w:jc w:val="both"/>
      </w:pPr>
      <w:r>
        <w:rPr>
          <w:rStyle w:val="Bodytext1"/>
        </w:rPr>
        <w:t>Where, by reason of the amendment made by section 11 of this Act of section 207 of the principal Act, any cases in respect of any causes or matters pending before the High</w:t>
      </w:r>
      <w:r>
        <w:rPr>
          <w:rStyle w:val="Bodytext1"/>
        </w:rPr>
        <w:t xml:space="preserve"> Court or a court presided over by a Chief Magistrate at the commencement of this Act would have been triable by a court presided over by a Magistrate Grade I if commenced after the coming into force of this Act, any such case shall be transferred to the a</w:t>
      </w:r>
      <w:r>
        <w:rPr>
          <w:rStyle w:val="Bodytext1"/>
        </w:rPr>
        <w:t>ppropriate court presided over by a Magistrate Grade I to be heard by that court if the High Court or the Chief Magistrate has not commenced hearing the case, or if the High Court or the Chief Magistrate as the case may be, is satisfied that it is fair for</w:t>
      </w:r>
      <w:r>
        <w:rPr>
          <w:rStyle w:val="Bodytext1"/>
        </w:rPr>
        <w:t xml:space="preserve"> such a transfer to be made.</w:t>
      </w:r>
    </w:p>
    <w:p w:rsidR="00B87657" w:rsidRDefault="005C5805">
      <w:pPr>
        <w:pStyle w:val="Bodytext0"/>
        <w:shd w:val="clear" w:color="auto" w:fill="auto"/>
        <w:spacing w:after="0" w:line="278" w:lineRule="exact"/>
        <w:ind w:firstLine="0"/>
        <w:jc w:val="both"/>
      </w:pPr>
      <w:r>
        <w:rPr>
          <w:rStyle w:val="Bodytext1"/>
        </w:rPr>
        <w:t>Cross References</w:t>
      </w:r>
    </w:p>
    <w:p w:rsidR="00B87657" w:rsidRDefault="005C5805">
      <w:pPr>
        <w:pStyle w:val="Bodytext0"/>
        <w:shd w:val="clear" w:color="auto" w:fill="auto"/>
        <w:spacing w:after="0" w:line="278" w:lineRule="exact"/>
        <w:ind w:right="4460" w:firstLine="0"/>
        <w:jc w:val="left"/>
      </w:pPr>
      <w:r>
        <w:rPr>
          <w:rStyle w:val="Bodytext1"/>
        </w:rPr>
        <w:t>Anti-Terrorism Act, 2002 Constitution of Uganda Firearms Act, Cap. 299 Penal Code Act, Cap. 120.</w:t>
      </w:r>
    </w:p>
    <w:sectPr w:rsidR="00B87657" w:rsidSect="00B87657">
      <w:headerReference w:type="even" r:id="rId10"/>
      <w:headerReference w:type="default" r:id="rId11"/>
      <w:footerReference w:type="even" r:id="rId12"/>
      <w:footerReference w:type="default" r:id="rId13"/>
      <w:type w:val="continuous"/>
      <w:pgSz w:w="12240" w:h="15840"/>
      <w:pgMar w:top="2989" w:right="2625" w:bottom="2960" w:left="264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805" w:rsidRDefault="005C5805" w:rsidP="00B87657">
      <w:r>
        <w:separator/>
      </w:r>
    </w:p>
  </w:endnote>
  <w:endnote w:type="continuationSeparator" w:id="1">
    <w:p w:rsidR="005C5805" w:rsidRDefault="005C5805" w:rsidP="00B87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657" w:rsidRDefault="00B87657">
    <w:pPr>
      <w:rPr>
        <w:sz w:val="2"/>
        <w:szCs w:val="2"/>
      </w:rPr>
    </w:pPr>
    <w:r w:rsidRPr="00B87657">
      <w:pict>
        <v:shapetype id="_x0000_t202" coordsize="21600,21600" o:spt="202" path="m,l,21600r21600,l21600,xe">
          <v:stroke joinstyle="miter"/>
          <v:path gradientshapeok="t" o:connecttype="rect"/>
        </v:shapetype>
        <v:shape id="_x0000_s1026" type="#_x0000_t202" style="position:absolute;margin-left:298.1pt;margin-top:653pt;width:5.05pt;height:7.9pt;z-index:-188744063;mso-wrap-style:none;mso-wrap-distance-left:5pt;mso-wrap-distance-right:5pt;mso-position-horizontal-relative:page;mso-position-vertical-relative:page" wrapcoords="0 0" filled="f" stroked="f">
          <v:textbox style="mso-fit-shape-to-text:t" inset="0,0,0,0">
            <w:txbxContent>
              <w:p w:rsidR="00B87657" w:rsidRDefault="00B87657">
                <w:pPr>
                  <w:pStyle w:val="Headerorfooter0"/>
                  <w:shd w:val="clear" w:color="auto" w:fill="auto"/>
                  <w:spacing w:line="240" w:lineRule="auto"/>
                </w:pPr>
                <w:fldSimple w:instr=" PAGE \* MERGEFORMAT ">
                  <w:r w:rsidR="009D1EC0" w:rsidRPr="009D1EC0">
                    <w:rPr>
                      <w:rStyle w:val="HeaderorfooterBold"/>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657" w:rsidRDefault="00B87657">
    <w:pPr>
      <w:rPr>
        <w:sz w:val="2"/>
        <w:szCs w:val="2"/>
      </w:rPr>
    </w:pPr>
    <w:r w:rsidRPr="00B87657">
      <w:pict>
        <v:shapetype id="_x0000_t202" coordsize="21600,21600" o:spt="202" path="m,l,21600r21600,l21600,xe">
          <v:stroke joinstyle="miter"/>
          <v:path gradientshapeok="t" o:connecttype="rect"/>
        </v:shapetype>
        <v:shape id="_x0000_s1027" type="#_x0000_t202" style="position:absolute;margin-left:300.35pt;margin-top:662.45pt;width:2.9pt;height:7.9pt;z-index:-188744062;mso-wrap-style:none;mso-wrap-distance-left:5pt;mso-wrap-distance-right:5pt;mso-position-horizontal-relative:page;mso-position-vertical-relative:page" wrapcoords="0 0" filled="f" stroked="f">
          <v:textbox style="mso-fit-shape-to-text:t" inset="0,0,0,0">
            <w:txbxContent>
              <w:p w:rsidR="00B87657" w:rsidRDefault="00B87657">
                <w:pPr>
                  <w:pStyle w:val="Headerorfooter0"/>
                  <w:shd w:val="clear" w:color="auto" w:fill="auto"/>
                  <w:spacing w:line="240" w:lineRule="auto"/>
                </w:pPr>
                <w:fldSimple w:instr=" PAGE \* MERGEFORMAT ">
                  <w:r w:rsidR="009D1EC0" w:rsidRPr="009D1EC0">
                    <w:rPr>
                      <w:rStyle w:val="HeaderorfooterBold"/>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657" w:rsidRDefault="00B87657">
    <w:pPr>
      <w:rPr>
        <w:sz w:val="2"/>
        <w:szCs w:val="2"/>
      </w:rPr>
    </w:pPr>
    <w:r w:rsidRPr="00B87657">
      <w:pict>
        <v:shapetype id="_x0000_t202" coordsize="21600,21600" o:spt="202" path="m,l,21600r21600,l21600,xe">
          <v:stroke joinstyle="miter"/>
          <v:path gradientshapeok="t" o:connecttype="rect"/>
        </v:shapetype>
        <v:shape id="_x0000_s1030" type="#_x0000_t202" style="position:absolute;margin-left:298.1pt;margin-top:653pt;width:5.05pt;height:7.9pt;z-index:-188744059;mso-wrap-style:none;mso-wrap-distance-left:5pt;mso-wrap-distance-right:5pt;mso-position-horizontal-relative:page;mso-position-vertical-relative:page" wrapcoords="0 0" filled="f" stroked="f">
          <v:textbox style="mso-fit-shape-to-text:t" inset="0,0,0,0">
            <w:txbxContent>
              <w:p w:rsidR="00B87657" w:rsidRDefault="00B87657">
                <w:pPr>
                  <w:pStyle w:val="Headerorfooter0"/>
                  <w:shd w:val="clear" w:color="auto" w:fill="auto"/>
                  <w:spacing w:line="240" w:lineRule="auto"/>
                </w:pPr>
                <w:fldSimple w:instr=" PAGE \* MERGEFORMAT ">
                  <w:r w:rsidR="009D1EC0" w:rsidRPr="009D1EC0">
                    <w:rPr>
                      <w:rStyle w:val="HeaderorfooterBold"/>
                      <w:noProof/>
                    </w:rPr>
                    <w:t>4</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657" w:rsidRDefault="00B87657">
    <w:pPr>
      <w:rPr>
        <w:sz w:val="2"/>
        <w:szCs w:val="2"/>
      </w:rPr>
    </w:pPr>
    <w:r w:rsidRPr="00B87657">
      <w:pict>
        <v:shapetype id="_x0000_t202" coordsize="21600,21600" o:spt="202" path="m,l,21600r21600,l21600,xe">
          <v:stroke joinstyle="miter"/>
          <v:path gradientshapeok="t" o:connecttype="rect"/>
        </v:shapetype>
        <v:shape id="_x0000_s1031" type="#_x0000_t202" style="position:absolute;margin-left:298.1pt;margin-top:653pt;width:5.05pt;height:7.9pt;z-index:-188744058;mso-wrap-style:none;mso-wrap-distance-left:5pt;mso-wrap-distance-right:5pt;mso-position-horizontal-relative:page;mso-position-vertical-relative:page" wrapcoords="0 0" filled="f" stroked="f">
          <v:textbox style="mso-fit-shape-to-text:t" inset="0,0,0,0">
            <w:txbxContent>
              <w:p w:rsidR="00B87657" w:rsidRDefault="00B87657">
                <w:pPr>
                  <w:pStyle w:val="Headerorfooter0"/>
                  <w:shd w:val="clear" w:color="auto" w:fill="auto"/>
                  <w:spacing w:line="240" w:lineRule="auto"/>
                </w:pPr>
                <w:fldSimple w:instr=" PAGE \* MERGEFORMAT ">
                  <w:r w:rsidR="009D1EC0" w:rsidRPr="009D1EC0">
                    <w:rPr>
                      <w:rStyle w:val="HeaderorfooterBold"/>
                      <w:noProof/>
                    </w:rPr>
                    <w:t>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805" w:rsidRDefault="005C5805"/>
  </w:footnote>
  <w:footnote w:type="continuationSeparator" w:id="1">
    <w:p w:rsidR="005C5805" w:rsidRDefault="005C580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657" w:rsidRDefault="00B87657">
    <w:pPr>
      <w:rPr>
        <w:sz w:val="2"/>
        <w:szCs w:val="2"/>
      </w:rPr>
    </w:pPr>
    <w:r w:rsidRPr="00B87657">
      <w:pict>
        <v:shapetype id="_x0000_t202" coordsize="21600,21600" o:spt="202" path="m,l,21600r21600,l21600,xe">
          <v:stroke joinstyle="miter"/>
          <v:path gradientshapeok="t" o:connecttype="rect"/>
        </v:shapetype>
        <v:shape id="_x0000_s1025" type="#_x0000_t202" style="position:absolute;margin-left:127.45pt;margin-top:122.25pt;width:345.85pt;height:11.05pt;z-index:-188744064;mso-wrap-style:none;mso-wrap-distance-left:5pt;mso-wrap-distance-right:5pt;mso-position-horizontal-relative:page;mso-position-vertical-relative:page" wrapcoords="0 0" filled="f" stroked="f">
          <v:textbox style="mso-fit-shape-to-text:t" inset="0,0,0,0">
            <w:txbxContent>
              <w:p w:rsidR="00B87657" w:rsidRDefault="005C5805">
                <w:pPr>
                  <w:pStyle w:val="Headerorfooter0"/>
                  <w:shd w:val="clear" w:color="auto" w:fill="auto"/>
                  <w:tabs>
                    <w:tab w:val="right" w:pos="5304"/>
                    <w:tab w:val="right" w:pos="6917"/>
                  </w:tabs>
                  <w:spacing w:line="240" w:lineRule="auto"/>
                </w:pPr>
                <w:r>
                  <w:rPr>
                    <w:rStyle w:val="HeaderorfooterBold"/>
                  </w:rPr>
                  <w:t>Act 7</w:t>
                </w:r>
                <w:r>
                  <w:rPr>
                    <w:rStyle w:val="HeaderorfooterBold"/>
                  </w:rPr>
                  <w:tab/>
                </w:r>
                <w:r>
                  <w:rPr>
                    <w:rStyle w:val="Headerorfooter1"/>
                    <w:i/>
                    <w:iCs/>
                  </w:rPr>
                  <w:t>Magistrates’ Courts (Amendment) Act</w:t>
                </w:r>
                <w:r>
                  <w:rPr>
                    <w:rStyle w:val="Headerorfooter1"/>
                    <w:i/>
                    <w:iCs/>
                  </w:rPr>
                  <w:tab/>
                </w:r>
                <w:r>
                  <w:rPr>
                    <w:rStyle w:val="HeaderorfooterBold"/>
                  </w:rPr>
                  <w:t>2007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657" w:rsidRDefault="00B87657">
    <w:pPr>
      <w:rPr>
        <w:sz w:val="2"/>
        <w:szCs w:val="2"/>
      </w:rPr>
    </w:pPr>
    <w:r w:rsidRPr="00B87657">
      <w:pict>
        <v:shapetype id="_x0000_t202" coordsize="21600,21600" o:spt="202" path="m,l,21600r21600,l21600,xe">
          <v:stroke joinstyle="miter"/>
          <v:path gradientshapeok="t" o:connecttype="rect"/>
        </v:shapetype>
        <v:shape id="_x0000_s1028" type="#_x0000_t202" style="position:absolute;margin-left:127.45pt;margin-top:122.25pt;width:345.85pt;height:11.05pt;z-index:-188744061;mso-wrap-style:none;mso-wrap-distance-left:5pt;mso-wrap-distance-right:5pt;mso-position-horizontal-relative:page;mso-position-vertical-relative:page" wrapcoords="0 0" filled="f" stroked="f">
          <v:textbox style="mso-fit-shape-to-text:t" inset="0,0,0,0">
            <w:txbxContent>
              <w:p w:rsidR="00B87657" w:rsidRDefault="005C5805">
                <w:pPr>
                  <w:pStyle w:val="Headerorfooter0"/>
                  <w:shd w:val="clear" w:color="auto" w:fill="auto"/>
                  <w:tabs>
                    <w:tab w:val="right" w:pos="5304"/>
                    <w:tab w:val="right" w:pos="6917"/>
                  </w:tabs>
                  <w:spacing w:line="240" w:lineRule="auto"/>
                </w:pPr>
                <w:r>
                  <w:rPr>
                    <w:rStyle w:val="HeaderorfooterBold"/>
                  </w:rPr>
                  <w:t>Act 7</w:t>
                </w:r>
                <w:r>
                  <w:rPr>
                    <w:rStyle w:val="HeaderorfooterBold"/>
                  </w:rPr>
                  <w:tab/>
                </w:r>
                <w:r>
                  <w:rPr>
                    <w:rStyle w:val="Headerorfooter1"/>
                    <w:i/>
                    <w:iCs/>
                  </w:rPr>
                  <w:t>Magistrates’ Courts (Amendment) Act</w:t>
                </w:r>
                <w:r>
                  <w:rPr>
                    <w:rStyle w:val="Headerorfooter1"/>
                    <w:i/>
                    <w:iCs/>
                  </w:rPr>
                  <w:tab/>
                </w:r>
                <w:r>
                  <w:rPr>
                    <w:rStyle w:val="HeaderorfooterBold"/>
                  </w:rPr>
                  <w:t>2007</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657" w:rsidRDefault="00B87657">
    <w:pPr>
      <w:rPr>
        <w:sz w:val="2"/>
        <w:szCs w:val="2"/>
      </w:rPr>
    </w:pPr>
    <w:r w:rsidRPr="00B87657">
      <w:pict>
        <v:shapetype id="_x0000_t202" coordsize="21600,21600" o:spt="202" path="m,l,21600r21600,l21600,xe">
          <v:stroke joinstyle="miter"/>
          <v:path gradientshapeok="t" o:connecttype="rect"/>
        </v:shapetype>
        <v:shape id="_x0000_s1029" type="#_x0000_t202" style="position:absolute;margin-left:127.45pt;margin-top:122.25pt;width:345.85pt;height:11.05pt;z-index:-188744060;mso-wrap-style:none;mso-wrap-distance-left:5pt;mso-wrap-distance-right:5pt;mso-position-horizontal-relative:page;mso-position-vertical-relative:page" wrapcoords="0 0" filled="f" stroked="f">
          <v:textbox style="mso-fit-shape-to-text:t" inset="0,0,0,0">
            <w:txbxContent>
              <w:p w:rsidR="00B87657" w:rsidRDefault="005C5805">
                <w:pPr>
                  <w:pStyle w:val="Headerorfooter0"/>
                  <w:shd w:val="clear" w:color="auto" w:fill="auto"/>
                  <w:tabs>
                    <w:tab w:val="right" w:pos="5304"/>
                    <w:tab w:val="right" w:pos="6917"/>
                  </w:tabs>
                  <w:spacing w:line="240" w:lineRule="auto"/>
                </w:pPr>
                <w:r>
                  <w:rPr>
                    <w:rStyle w:val="HeaderorfooterBold"/>
                  </w:rPr>
                  <w:t>Act 7</w:t>
                </w:r>
                <w:r>
                  <w:rPr>
                    <w:rStyle w:val="HeaderorfooterBold"/>
                  </w:rPr>
                  <w:tab/>
                </w:r>
                <w:r>
                  <w:rPr>
                    <w:rStyle w:val="Headerorfooter1"/>
                    <w:i/>
                    <w:iCs/>
                  </w:rPr>
                  <w:t>Magistrates’ Courts (Amendment) Act</w:t>
                </w:r>
                <w:r>
                  <w:rPr>
                    <w:rStyle w:val="Headerorfooter1"/>
                    <w:i/>
                    <w:iCs/>
                  </w:rPr>
                  <w:tab/>
                </w:r>
                <w:r>
                  <w:rPr>
                    <w:rStyle w:val="HeaderorfooterBold"/>
                  </w:rPr>
                  <w:t>2007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5F7D"/>
    <w:multiLevelType w:val="multilevel"/>
    <w:tmpl w:val="10F24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727D46"/>
    <w:multiLevelType w:val="multilevel"/>
    <w:tmpl w:val="7FA42D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7C37F2"/>
    <w:multiLevelType w:val="multilevel"/>
    <w:tmpl w:val="E5D258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8662DD"/>
    <w:multiLevelType w:val="multilevel"/>
    <w:tmpl w:val="AED83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A632B6"/>
    <w:multiLevelType w:val="multilevel"/>
    <w:tmpl w:val="37E6FA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EA558E"/>
    <w:multiLevelType w:val="multilevel"/>
    <w:tmpl w:val="EDFA4A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F00D73"/>
    <w:multiLevelType w:val="multilevel"/>
    <w:tmpl w:val="613E0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B87657"/>
    <w:rsid w:val="005C5805"/>
    <w:rsid w:val="009D1EC0"/>
    <w:rsid w:val="00B87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765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7657"/>
    <w:rPr>
      <w:color w:val="0066CC"/>
      <w:u w:val="single"/>
    </w:rPr>
  </w:style>
  <w:style w:type="character" w:customStyle="1" w:styleId="Bodytext2">
    <w:name w:val="Body text (2)_"/>
    <w:basedOn w:val="DefaultParagraphFont"/>
    <w:link w:val="Bodytext20"/>
    <w:rsid w:val="00B87657"/>
    <w:rPr>
      <w:rFonts w:ascii="Times New Roman" w:eastAsia="Times New Roman" w:hAnsi="Times New Roman" w:cs="Times New Roman"/>
      <w:b/>
      <w:bCs/>
      <w:i w:val="0"/>
      <w:iCs w:val="0"/>
      <w:smallCaps w:val="0"/>
      <w:strike w:val="0"/>
      <w:sz w:val="19"/>
      <w:szCs w:val="19"/>
      <w:u w:val="none"/>
    </w:rPr>
  </w:style>
  <w:style w:type="character" w:customStyle="1" w:styleId="Bodytext21">
    <w:name w:val="Body text (2)"/>
    <w:basedOn w:val="Bodytext2"/>
    <w:rsid w:val="00B87657"/>
    <w:rPr>
      <w:color w:val="000000"/>
      <w:spacing w:val="0"/>
      <w:w w:val="100"/>
      <w:position w:val="0"/>
      <w:lang w:val="en-US"/>
    </w:rPr>
  </w:style>
  <w:style w:type="character" w:customStyle="1" w:styleId="Headerorfooter">
    <w:name w:val="Header or footer_"/>
    <w:basedOn w:val="DefaultParagraphFont"/>
    <w:link w:val="Headerorfooter0"/>
    <w:rsid w:val="00B87657"/>
    <w:rPr>
      <w:rFonts w:ascii="Times New Roman" w:eastAsia="Times New Roman" w:hAnsi="Times New Roman" w:cs="Times New Roman"/>
      <w:b w:val="0"/>
      <w:bCs w:val="0"/>
      <w:i/>
      <w:iCs/>
      <w:smallCaps w:val="0"/>
      <w:strike w:val="0"/>
      <w:sz w:val="23"/>
      <w:szCs w:val="23"/>
      <w:u w:val="none"/>
    </w:rPr>
  </w:style>
  <w:style w:type="character" w:customStyle="1" w:styleId="HeaderorfooterBold">
    <w:name w:val="Header or footer + Bold"/>
    <w:aliases w:val="Not Italic"/>
    <w:basedOn w:val="Headerorfooter"/>
    <w:rsid w:val="00B87657"/>
    <w:rPr>
      <w:b/>
      <w:bCs/>
      <w:i/>
      <w:iCs/>
      <w:color w:val="000000"/>
      <w:spacing w:val="0"/>
      <w:w w:val="100"/>
      <w:position w:val="0"/>
      <w:lang w:val="en-US"/>
    </w:rPr>
  </w:style>
  <w:style w:type="character" w:customStyle="1" w:styleId="Bodytext3">
    <w:name w:val="Body text (3)_"/>
    <w:basedOn w:val="DefaultParagraphFont"/>
    <w:link w:val="Bodytext30"/>
    <w:rsid w:val="00B87657"/>
    <w:rPr>
      <w:rFonts w:ascii="Times New Roman" w:eastAsia="Times New Roman" w:hAnsi="Times New Roman" w:cs="Times New Roman"/>
      <w:b w:val="0"/>
      <w:bCs w:val="0"/>
      <w:i/>
      <w:iCs/>
      <w:smallCaps w:val="0"/>
      <w:strike w:val="0"/>
      <w:sz w:val="15"/>
      <w:szCs w:val="15"/>
      <w:u w:val="none"/>
    </w:rPr>
  </w:style>
  <w:style w:type="character" w:customStyle="1" w:styleId="Bodytext31">
    <w:name w:val="Body text (3)"/>
    <w:basedOn w:val="Bodytext3"/>
    <w:rsid w:val="00B87657"/>
    <w:rPr>
      <w:color w:val="000000"/>
      <w:spacing w:val="0"/>
      <w:w w:val="100"/>
      <w:position w:val="0"/>
      <w:lang w:val="en-US"/>
    </w:rPr>
  </w:style>
  <w:style w:type="character" w:customStyle="1" w:styleId="Bodytext4">
    <w:name w:val="Body text (4)_"/>
    <w:basedOn w:val="DefaultParagraphFont"/>
    <w:link w:val="Bodytext40"/>
    <w:rsid w:val="00B87657"/>
    <w:rPr>
      <w:rFonts w:ascii="Times New Roman" w:eastAsia="Times New Roman" w:hAnsi="Times New Roman" w:cs="Times New Roman"/>
      <w:b w:val="0"/>
      <w:bCs w:val="0"/>
      <w:i w:val="0"/>
      <w:iCs w:val="0"/>
      <w:smallCaps w:val="0"/>
      <w:strike w:val="0"/>
      <w:sz w:val="15"/>
      <w:szCs w:val="15"/>
      <w:u w:val="none"/>
    </w:rPr>
  </w:style>
  <w:style w:type="character" w:customStyle="1" w:styleId="Bodytext41">
    <w:name w:val="Body text (4)"/>
    <w:basedOn w:val="Bodytext4"/>
    <w:rsid w:val="00B87657"/>
    <w:rPr>
      <w:color w:val="000000"/>
      <w:spacing w:val="0"/>
      <w:w w:val="100"/>
      <w:position w:val="0"/>
      <w:lang w:val="en-US"/>
    </w:rPr>
  </w:style>
  <w:style w:type="character" w:customStyle="1" w:styleId="Bodytext5">
    <w:name w:val="Body text (5)_"/>
    <w:basedOn w:val="DefaultParagraphFont"/>
    <w:link w:val="Bodytext50"/>
    <w:rsid w:val="00B87657"/>
    <w:rPr>
      <w:rFonts w:ascii="Times New Roman" w:eastAsia="Times New Roman" w:hAnsi="Times New Roman" w:cs="Times New Roman"/>
      <w:b w:val="0"/>
      <w:bCs w:val="0"/>
      <w:i/>
      <w:iCs/>
      <w:smallCaps w:val="0"/>
      <w:strike w:val="0"/>
      <w:sz w:val="23"/>
      <w:szCs w:val="23"/>
      <w:u w:val="none"/>
    </w:rPr>
  </w:style>
  <w:style w:type="character" w:customStyle="1" w:styleId="Bodytext5NotItalic">
    <w:name w:val="Body text (5) + Not Italic"/>
    <w:basedOn w:val="Bodytext5"/>
    <w:rsid w:val="00B87657"/>
    <w:rPr>
      <w:i/>
      <w:iCs/>
      <w:color w:val="000000"/>
      <w:spacing w:val="0"/>
      <w:w w:val="100"/>
      <w:position w:val="0"/>
      <w:lang w:val="en-US"/>
    </w:rPr>
  </w:style>
  <w:style w:type="character" w:customStyle="1" w:styleId="Bodytext51">
    <w:name w:val="Body text (5)"/>
    <w:basedOn w:val="Bodytext5"/>
    <w:rsid w:val="00B87657"/>
    <w:rPr>
      <w:color w:val="000000"/>
      <w:spacing w:val="0"/>
      <w:w w:val="100"/>
      <w:position w:val="0"/>
      <w:lang w:val="en-US"/>
    </w:rPr>
  </w:style>
  <w:style w:type="character" w:customStyle="1" w:styleId="Bodytext">
    <w:name w:val="Body text_"/>
    <w:basedOn w:val="DefaultParagraphFont"/>
    <w:link w:val="Bodytext0"/>
    <w:rsid w:val="00B87657"/>
    <w:rPr>
      <w:rFonts w:ascii="Times New Roman" w:eastAsia="Times New Roman" w:hAnsi="Times New Roman" w:cs="Times New Roman"/>
      <w:b w:val="0"/>
      <w:bCs w:val="0"/>
      <w:i w:val="0"/>
      <w:iCs w:val="0"/>
      <w:smallCaps w:val="0"/>
      <w:strike w:val="0"/>
      <w:sz w:val="23"/>
      <w:szCs w:val="23"/>
      <w:u w:val="none"/>
    </w:rPr>
  </w:style>
  <w:style w:type="character" w:customStyle="1" w:styleId="Bodytext1">
    <w:name w:val="Body text"/>
    <w:basedOn w:val="Bodytext"/>
    <w:rsid w:val="00B87657"/>
    <w:rPr>
      <w:color w:val="000000"/>
      <w:spacing w:val="0"/>
      <w:w w:val="100"/>
      <w:position w:val="0"/>
      <w:lang w:val="en-US"/>
    </w:rPr>
  </w:style>
  <w:style w:type="character" w:customStyle="1" w:styleId="Tablecaption">
    <w:name w:val="Table caption_"/>
    <w:basedOn w:val="DefaultParagraphFont"/>
    <w:link w:val="Tablecaption0"/>
    <w:rsid w:val="00B87657"/>
    <w:rPr>
      <w:rFonts w:ascii="Times New Roman" w:eastAsia="Times New Roman" w:hAnsi="Times New Roman" w:cs="Times New Roman"/>
      <w:b w:val="0"/>
      <w:bCs w:val="0"/>
      <w:i w:val="0"/>
      <w:iCs w:val="0"/>
      <w:smallCaps w:val="0"/>
      <w:strike w:val="0"/>
      <w:sz w:val="23"/>
      <w:szCs w:val="23"/>
      <w:u w:val="none"/>
    </w:rPr>
  </w:style>
  <w:style w:type="character" w:customStyle="1" w:styleId="Tablecaption1">
    <w:name w:val="Table caption"/>
    <w:basedOn w:val="Tablecaption"/>
    <w:rsid w:val="00B87657"/>
    <w:rPr>
      <w:color w:val="000000"/>
      <w:spacing w:val="0"/>
      <w:w w:val="100"/>
      <w:position w:val="0"/>
      <w:lang w:val="en-US"/>
    </w:rPr>
  </w:style>
  <w:style w:type="character" w:customStyle="1" w:styleId="BodytextItalic">
    <w:name w:val="Body text + Italic"/>
    <w:basedOn w:val="Bodytext"/>
    <w:rsid w:val="00B87657"/>
    <w:rPr>
      <w:i/>
      <w:iCs/>
      <w:color w:val="000000"/>
      <w:spacing w:val="0"/>
      <w:w w:val="100"/>
      <w:position w:val="0"/>
      <w:lang w:val="en-US"/>
    </w:rPr>
  </w:style>
  <w:style w:type="character" w:customStyle="1" w:styleId="Bodytext6">
    <w:name w:val="Body text"/>
    <w:basedOn w:val="Bodytext"/>
    <w:rsid w:val="00B87657"/>
    <w:rPr>
      <w:color w:val="000000"/>
      <w:spacing w:val="0"/>
      <w:w w:val="100"/>
      <w:position w:val="0"/>
      <w:lang w:val="en-US"/>
    </w:rPr>
  </w:style>
  <w:style w:type="character" w:customStyle="1" w:styleId="Headerorfooter1">
    <w:name w:val="Header or footer"/>
    <w:basedOn w:val="Headerorfooter"/>
    <w:rsid w:val="00B87657"/>
    <w:rPr>
      <w:color w:val="000000"/>
      <w:spacing w:val="0"/>
      <w:w w:val="100"/>
      <w:position w:val="0"/>
      <w:lang w:val="en-US"/>
    </w:rPr>
  </w:style>
  <w:style w:type="character" w:customStyle="1" w:styleId="Bodytext9pt">
    <w:name w:val="Body text + 9 pt"/>
    <w:basedOn w:val="Bodytext"/>
    <w:rsid w:val="00B87657"/>
    <w:rPr>
      <w:color w:val="000000"/>
      <w:spacing w:val="0"/>
      <w:w w:val="100"/>
      <w:position w:val="0"/>
      <w:sz w:val="18"/>
      <w:szCs w:val="18"/>
      <w:lang w:val="en-US"/>
    </w:rPr>
  </w:style>
  <w:style w:type="character" w:customStyle="1" w:styleId="Heading1">
    <w:name w:val="Heading #1_"/>
    <w:basedOn w:val="DefaultParagraphFont"/>
    <w:link w:val="Heading10"/>
    <w:rsid w:val="00B87657"/>
    <w:rPr>
      <w:rFonts w:ascii="Times New Roman" w:eastAsia="Times New Roman" w:hAnsi="Times New Roman" w:cs="Times New Roman"/>
      <w:b w:val="0"/>
      <w:bCs w:val="0"/>
      <w:i w:val="0"/>
      <w:iCs w:val="0"/>
      <w:smallCaps w:val="0"/>
      <w:strike w:val="0"/>
      <w:sz w:val="23"/>
      <w:szCs w:val="23"/>
      <w:u w:val="none"/>
    </w:rPr>
  </w:style>
  <w:style w:type="character" w:customStyle="1" w:styleId="Heading11">
    <w:name w:val="Heading #1"/>
    <w:basedOn w:val="Heading1"/>
    <w:rsid w:val="00B87657"/>
    <w:rPr>
      <w:color w:val="000000"/>
      <w:spacing w:val="0"/>
      <w:w w:val="100"/>
      <w:position w:val="0"/>
      <w:lang w:val="en-US"/>
    </w:rPr>
  </w:style>
  <w:style w:type="paragraph" w:customStyle="1" w:styleId="Bodytext20">
    <w:name w:val="Body text (2)"/>
    <w:basedOn w:val="Normal"/>
    <w:link w:val="Bodytext2"/>
    <w:rsid w:val="00B87657"/>
    <w:pPr>
      <w:shd w:val="clear" w:color="auto" w:fill="FFFFFF"/>
      <w:spacing w:line="216" w:lineRule="exact"/>
    </w:pPr>
    <w:rPr>
      <w:rFonts w:ascii="Times New Roman" w:eastAsia="Times New Roman" w:hAnsi="Times New Roman" w:cs="Times New Roman"/>
      <w:b/>
      <w:bCs/>
      <w:sz w:val="19"/>
      <w:szCs w:val="19"/>
    </w:rPr>
  </w:style>
  <w:style w:type="paragraph" w:customStyle="1" w:styleId="Headerorfooter0">
    <w:name w:val="Header or footer"/>
    <w:basedOn w:val="Normal"/>
    <w:link w:val="Headerorfooter"/>
    <w:rsid w:val="00B87657"/>
    <w:pPr>
      <w:shd w:val="clear" w:color="auto" w:fill="FFFFFF"/>
      <w:spacing w:line="0" w:lineRule="atLeast"/>
    </w:pPr>
    <w:rPr>
      <w:rFonts w:ascii="Times New Roman" w:eastAsia="Times New Roman" w:hAnsi="Times New Roman" w:cs="Times New Roman"/>
      <w:i/>
      <w:iCs/>
      <w:sz w:val="23"/>
      <w:szCs w:val="23"/>
    </w:rPr>
  </w:style>
  <w:style w:type="paragraph" w:customStyle="1" w:styleId="Bodytext30">
    <w:name w:val="Body text (3)"/>
    <w:basedOn w:val="Normal"/>
    <w:link w:val="Bodytext3"/>
    <w:rsid w:val="00B87657"/>
    <w:pPr>
      <w:shd w:val="clear" w:color="auto" w:fill="FFFFFF"/>
      <w:spacing w:after="120" w:line="0" w:lineRule="atLeast"/>
      <w:jc w:val="center"/>
    </w:pPr>
    <w:rPr>
      <w:rFonts w:ascii="Times New Roman" w:eastAsia="Times New Roman" w:hAnsi="Times New Roman" w:cs="Times New Roman"/>
      <w:i/>
      <w:iCs/>
      <w:sz w:val="15"/>
      <w:szCs w:val="15"/>
    </w:rPr>
  </w:style>
  <w:style w:type="paragraph" w:customStyle="1" w:styleId="Bodytext40">
    <w:name w:val="Body text (4)"/>
    <w:basedOn w:val="Normal"/>
    <w:link w:val="Bodytext4"/>
    <w:rsid w:val="00B87657"/>
    <w:pPr>
      <w:shd w:val="clear" w:color="auto" w:fill="FFFFFF"/>
      <w:spacing w:before="120" w:after="540" w:line="0" w:lineRule="atLeast"/>
      <w:jc w:val="center"/>
    </w:pPr>
    <w:rPr>
      <w:rFonts w:ascii="Times New Roman" w:eastAsia="Times New Roman" w:hAnsi="Times New Roman" w:cs="Times New Roman"/>
      <w:sz w:val="15"/>
      <w:szCs w:val="15"/>
    </w:rPr>
  </w:style>
  <w:style w:type="paragraph" w:customStyle="1" w:styleId="Bodytext50">
    <w:name w:val="Body text (5)"/>
    <w:basedOn w:val="Normal"/>
    <w:link w:val="Bodytext5"/>
    <w:rsid w:val="00B87657"/>
    <w:pPr>
      <w:shd w:val="clear" w:color="auto" w:fill="FFFFFF"/>
      <w:spacing w:before="540" w:line="418" w:lineRule="exact"/>
    </w:pPr>
    <w:rPr>
      <w:rFonts w:ascii="Times New Roman" w:eastAsia="Times New Roman" w:hAnsi="Times New Roman" w:cs="Times New Roman"/>
      <w:i/>
      <w:iCs/>
      <w:sz w:val="23"/>
      <w:szCs w:val="23"/>
    </w:rPr>
  </w:style>
  <w:style w:type="paragraph" w:customStyle="1" w:styleId="Bodytext0">
    <w:name w:val="Body text"/>
    <w:basedOn w:val="Normal"/>
    <w:link w:val="Bodytext"/>
    <w:rsid w:val="00B87657"/>
    <w:pPr>
      <w:shd w:val="clear" w:color="auto" w:fill="FFFFFF"/>
      <w:spacing w:after="540" w:line="418" w:lineRule="exact"/>
      <w:ind w:hanging="640"/>
      <w:jc w:val="center"/>
    </w:pPr>
    <w:rPr>
      <w:rFonts w:ascii="Times New Roman" w:eastAsia="Times New Roman" w:hAnsi="Times New Roman" w:cs="Times New Roman"/>
      <w:sz w:val="23"/>
      <w:szCs w:val="23"/>
    </w:rPr>
  </w:style>
  <w:style w:type="paragraph" w:customStyle="1" w:styleId="Tablecaption0">
    <w:name w:val="Table caption"/>
    <w:basedOn w:val="Normal"/>
    <w:link w:val="Tablecaption"/>
    <w:rsid w:val="00B87657"/>
    <w:pPr>
      <w:shd w:val="clear" w:color="auto" w:fill="FFFFFF"/>
      <w:spacing w:line="0" w:lineRule="atLeast"/>
    </w:pPr>
    <w:rPr>
      <w:rFonts w:ascii="Times New Roman" w:eastAsia="Times New Roman" w:hAnsi="Times New Roman" w:cs="Times New Roman"/>
      <w:sz w:val="23"/>
      <w:szCs w:val="23"/>
    </w:rPr>
  </w:style>
  <w:style w:type="paragraph" w:customStyle="1" w:styleId="Heading10">
    <w:name w:val="Heading #1"/>
    <w:basedOn w:val="Normal"/>
    <w:link w:val="Heading1"/>
    <w:rsid w:val="00B87657"/>
    <w:pPr>
      <w:shd w:val="clear" w:color="auto" w:fill="FFFFFF"/>
      <w:spacing w:before="240" w:line="312" w:lineRule="exact"/>
      <w:ind w:hanging="480"/>
      <w:jc w:val="both"/>
      <w:outlineLvl w:val="0"/>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2014-06-16T10:10:00Z</dcterms:created>
  <dcterms:modified xsi:type="dcterms:W3CDTF">2014-06-16T10:13:00Z</dcterms:modified>
</cp:coreProperties>
</file>