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F4A" w:rsidRPr="00885428" w:rsidRDefault="00BF2F4A" w:rsidP="00BF2F4A">
      <w:pPr>
        <w:pStyle w:val="Title"/>
        <w:spacing w:line="360" w:lineRule="auto"/>
        <w:rPr>
          <w:rFonts w:ascii="Bookman Old Style" w:hAnsi="Bookman Old Style"/>
          <w:sz w:val="36"/>
          <w:szCs w:val="36"/>
        </w:rPr>
      </w:pPr>
      <w:r w:rsidRPr="00885428">
        <w:rPr>
          <w:rFonts w:ascii="Bookman Old Style" w:hAnsi="Bookman Old Style"/>
          <w:sz w:val="36"/>
          <w:szCs w:val="36"/>
        </w:rPr>
        <w:t>THE REPUBLIC OF UGANDA</w:t>
      </w:r>
    </w:p>
    <w:p w:rsidR="00BF2F4A" w:rsidRPr="00885428" w:rsidRDefault="00BF2F4A" w:rsidP="00BF2F4A">
      <w:pPr>
        <w:pStyle w:val="Subtitle"/>
        <w:spacing w:line="360" w:lineRule="auto"/>
        <w:jc w:val="center"/>
        <w:rPr>
          <w:rFonts w:ascii="Bookman Old Style" w:hAnsi="Bookman Old Style"/>
          <w:sz w:val="36"/>
          <w:szCs w:val="36"/>
        </w:rPr>
      </w:pPr>
      <w:r w:rsidRPr="00885428">
        <w:rPr>
          <w:rFonts w:ascii="Bookman Old Style" w:hAnsi="Bookman Old Style"/>
          <w:sz w:val="36"/>
          <w:szCs w:val="36"/>
        </w:rPr>
        <w:t>IN THE SUPREME COURT OF UGANDA AT KAMPALA</w:t>
      </w:r>
    </w:p>
    <w:p w:rsidR="00BF2F4A" w:rsidRPr="00885428" w:rsidRDefault="00BF2F4A" w:rsidP="00BF2F4A">
      <w:pPr>
        <w:spacing w:before="0" w:after="0" w:line="240" w:lineRule="auto"/>
        <w:jc w:val="center"/>
        <w:rPr>
          <w:rFonts w:ascii="Bookman Old Style" w:hAnsi="Bookman Old Style"/>
          <w:b/>
          <w:i/>
        </w:rPr>
      </w:pPr>
      <w:r w:rsidRPr="00885428">
        <w:rPr>
          <w:rFonts w:ascii="Bookman Old Style" w:hAnsi="Bookman Old Style"/>
          <w:b/>
          <w:i/>
        </w:rPr>
        <w:t xml:space="preserve"> [CORAM: KATUREEBE,C.J; TUMWESIGYE; KISAAKYE; ARACH-AMOKO, NSHIMYE, MWANGUSYA, OPI</w:t>
      </w:r>
      <w:r w:rsidR="00701DA0" w:rsidRPr="00885428">
        <w:rPr>
          <w:rFonts w:ascii="Bookman Old Style" w:hAnsi="Bookman Old Style"/>
          <w:b/>
          <w:i/>
        </w:rPr>
        <w:t>O</w:t>
      </w:r>
      <w:r w:rsidRPr="00885428">
        <w:rPr>
          <w:rFonts w:ascii="Bookman Old Style" w:hAnsi="Bookman Old Style"/>
          <w:b/>
          <w:i/>
        </w:rPr>
        <w:t>—AWERI, MWONDHA, TIBATEMWA-EKIRIKUBINZA, J JSC]</w:t>
      </w:r>
    </w:p>
    <w:p w:rsidR="00BF2F4A" w:rsidRPr="00885428" w:rsidRDefault="00BF2F4A" w:rsidP="00BF2F4A">
      <w:pPr>
        <w:spacing w:before="0" w:after="0" w:line="360" w:lineRule="auto"/>
        <w:jc w:val="center"/>
        <w:rPr>
          <w:rFonts w:ascii="Bookman Old Style" w:hAnsi="Bookman Old Style"/>
          <w:b/>
          <w:bCs/>
          <w:sz w:val="32"/>
          <w:szCs w:val="32"/>
        </w:rPr>
      </w:pPr>
    </w:p>
    <w:p w:rsidR="00BF2F4A" w:rsidRPr="00885428" w:rsidRDefault="00BF2F4A" w:rsidP="0012467D">
      <w:pPr>
        <w:spacing w:before="0" w:after="0" w:line="240" w:lineRule="auto"/>
        <w:jc w:val="center"/>
        <w:rPr>
          <w:rFonts w:ascii="Bookman Old Style" w:hAnsi="Bookman Old Style"/>
          <w:b/>
          <w:bCs/>
          <w:sz w:val="32"/>
          <w:szCs w:val="32"/>
        </w:rPr>
      </w:pPr>
      <w:r w:rsidRPr="00885428">
        <w:rPr>
          <w:rFonts w:ascii="Bookman Old Style" w:hAnsi="Bookman Old Style"/>
          <w:b/>
          <w:bCs/>
          <w:sz w:val="32"/>
          <w:szCs w:val="32"/>
        </w:rPr>
        <w:t>CIVIL APPLICATION NO 0</w:t>
      </w:r>
      <w:r w:rsidR="0012467D" w:rsidRPr="00885428">
        <w:rPr>
          <w:rFonts w:ascii="Bookman Old Style" w:hAnsi="Bookman Old Style"/>
          <w:b/>
          <w:bCs/>
          <w:sz w:val="32"/>
          <w:szCs w:val="32"/>
        </w:rPr>
        <w:t>3</w:t>
      </w:r>
      <w:r w:rsidRPr="00885428">
        <w:rPr>
          <w:rFonts w:ascii="Bookman Old Style" w:hAnsi="Bookman Old Style"/>
          <w:b/>
          <w:bCs/>
          <w:sz w:val="32"/>
          <w:szCs w:val="32"/>
        </w:rPr>
        <w:t xml:space="preserve"> OF 2016</w:t>
      </w:r>
    </w:p>
    <w:p w:rsidR="00BF2F4A" w:rsidRPr="00885428" w:rsidRDefault="00BF2F4A" w:rsidP="0012467D">
      <w:pPr>
        <w:spacing w:before="0" w:after="0" w:line="240" w:lineRule="auto"/>
        <w:jc w:val="center"/>
        <w:rPr>
          <w:rFonts w:ascii="Bookman Old Style" w:hAnsi="Bookman Old Style"/>
          <w:b/>
          <w:bCs/>
          <w:sz w:val="32"/>
          <w:szCs w:val="32"/>
        </w:rPr>
      </w:pPr>
      <w:r w:rsidRPr="00885428">
        <w:rPr>
          <w:rFonts w:ascii="Bookman Old Style" w:hAnsi="Bookman Old Style"/>
          <w:b/>
          <w:bCs/>
          <w:sz w:val="32"/>
          <w:szCs w:val="32"/>
        </w:rPr>
        <w:t>[Arising from Election Petition No. 01 of 2016]</w:t>
      </w:r>
    </w:p>
    <w:p w:rsidR="00701DA0" w:rsidRPr="00885428" w:rsidRDefault="00701DA0" w:rsidP="00701DA0">
      <w:pPr>
        <w:spacing w:before="0" w:after="0" w:line="240" w:lineRule="auto"/>
        <w:ind w:left="360" w:hanging="360"/>
        <w:rPr>
          <w:rFonts w:ascii="Bookman Old Style" w:hAnsi="Bookman Old Style"/>
          <w:b/>
          <w:bCs/>
          <w:sz w:val="32"/>
          <w:szCs w:val="32"/>
        </w:rPr>
      </w:pPr>
    </w:p>
    <w:p w:rsidR="00701DA0" w:rsidRPr="00701DA0" w:rsidRDefault="00701DA0" w:rsidP="00BA2856">
      <w:pPr>
        <w:spacing w:before="0" w:after="0" w:line="240" w:lineRule="auto"/>
        <w:ind w:left="360" w:hanging="360"/>
        <w:jc w:val="center"/>
        <w:rPr>
          <w:rFonts w:ascii="Footlight MT Light" w:hAnsi="Footlight MT Light"/>
          <w:b/>
          <w:bCs/>
          <w:sz w:val="28"/>
          <w:szCs w:val="28"/>
        </w:rPr>
      </w:pPr>
      <w:r w:rsidRPr="00885428">
        <w:rPr>
          <w:rFonts w:ascii="Bookman Old Style" w:hAnsi="Bookman Old Style"/>
          <w:b/>
          <w:bCs/>
          <w:sz w:val="28"/>
          <w:szCs w:val="28"/>
        </w:rPr>
        <w:t>IN THE MATTER OF AN APPLICATION FOR LEAVE TO INTERVENE AS AMICUS CURIAE BY THE APPLICANTS HEREIN ARISING FROM ELECTION PETITION NO. O1 OF 2016.</w:t>
      </w:r>
    </w:p>
    <w:p w:rsidR="004E74CA" w:rsidRDefault="004E74CA" w:rsidP="004E74CA">
      <w:pPr>
        <w:spacing w:before="0" w:after="0" w:line="240" w:lineRule="auto"/>
        <w:ind w:left="360" w:hanging="360"/>
        <w:jc w:val="center"/>
        <w:rPr>
          <w:rFonts w:ascii="Footlight MT Light" w:hAnsi="Footlight MT Light"/>
          <w:b/>
          <w:bCs/>
          <w:sz w:val="32"/>
          <w:szCs w:val="32"/>
        </w:rPr>
      </w:pPr>
    </w:p>
    <w:p w:rsidR="0012467D" w:rsidRDefault="004E74CA" w:rsidP="004E74CA">
      <w:pPr>
        <w:spacing w:before="0" w:after="0" w:line="240" w:lineRule="auto"/>
        <w:ind w:left="360" w:hanging="360"/>
        <w:jc w:val="center"/>
        <w:rPr>
          <w:rFonts w:ascii="Footlight MT Light" w:hAnsi="Footlight MT Light"/>
          <w:b/>
          <w:bCs/>
          <w:sz w:val="32"/>
          <w:szCs w:val="32"/>
        </w:rPr>
      </w:pPr>
      <w:r>
        <w:rPr>
          <w:rFonts w:ascii="Footlight MT Light" w:hAnsi="Footlight MT Light"/>
          <w:b/>
          <w:bCs/>
          <w:sz w:val="32"/>
          <w:szCs w:val="32"/>
        </w:rPr>
        <w:t>BETWEEN</w:t>
      </w:r>
    </w:p>
    <w:p w:rsidR="004E74CA" w:rsidRDefault="004E74CA" w:rsidP="000563D2">
      <w:pPr>
        <w:spacing w:before="0" w:after="0" w:line="240" w:lineRule="auto"/>
        <w:ind w:left="360" w:hanging="360"/>
        <w:rPr>
          <w:rFonts w:ascii="Footlight MT Light" w:hAnsi="Footlight MT Light"/>
          <w:b/>
          <w:bCs/>
          <w:sz w:val="32"/>
          <w:szCs w:val="32"/>
        </w:rPr>
      </w:pPr>
    </w:p>
    <w:p w:rsidR="000563D2" w:rsidRDefault="00BF2F4A" w:rsidP="000563D2">
      <w:pPr>
        <w:spacing w:before="0" w:after="0" w:line="240" w:lineRule="auto"/>
        <w:ind w:left="360" w:hanging="360"/>
        <w:rPr>
          <w:rFonts w:ascii="Footlight MT Light" w:hAnsi="Footlight MT Light"/>
          <w:b/>
          <w:bCs/>
          <w:sz w:val="32"/>
          <w:szCs w:val="32"/>
        </w:rPr>
      </w:pPr>
      <w:r>
        <w:rPr>
          <w:rFonts w:ascii="Footlight MT Light" w:hAnsi="Footlight MT Light"/>
          <w:b/>
          <w:bCs/>
          <w:sz w:val="32"/>
          <w:szCs w:val="32"/>
        </w:rPr>
        <w:t xml:space="preserve">1. </w:t>
      </w:r>
      <w:r w:rsidR="000563D2">
        <w:rPr>
          <w:rFonts w:ascii="Footlight MT Light" w:hAnsi="Footlight MT Light"/>
          <w:b/>
          <w:bCs/>
          <w:sz w:val="32"/>
          <w:szCs w:val="32"/>
        </w:rPr>
        <w:t xml:space="preserve">FOUNDATION FOR HUMAN RIGHTS </w:t>
      </w:r>
    </w:p>
    <w:p w:rsidR="00BF2F4A" w:rsidRDefault="000563D2" w:rsidP="00BF2F4A">
      <w:pPr>
        <w:spacing w:before="0" w:after="0" w:line="240" w:lineRule="auto"/>
        <w:rPr>
          <w:rFonts w:ascii="Footlight MT Light" w:hAnsi="Footlight MT Light"/>
          <w:b/>
          <w:bCs/>
          <w:sz w:val="32"/>
          <w:szCs w:val="32"/>
        </w:rPr>
      </w:pPr>
      <w:r>
        <w:rPr>
          <w:rFonts w:ascii="Footlight MT Light" w:hAnsi="Footlight MT Light"/>
          <w:b/>
          <w:bCs/>
          <w:sz w:val="32"/>
          <w:szCs w:val="32"/>
        </w:rPr>
        <w:t xml:space="preserve">    INITIATIVE.</w:t>
      </w:r>
    </w:p>
    <w:p w:rsidR="0012467D" w:rsidRDefault="00BF2F4A" w:rsidP="00BF2F4A">
      <w:pPr>
        <w:spacing w:before="0" w:after="0" w:line="240" w:lineRule="auto"/>
        <w:rPr>
          <w:rFonts w:ascii="Footlight MT Light" w:hAnsi="Footlight MT Light"/>
          <w:b/>
          <w:bCs/>
          <w:sz w:val="32"/>
          <w:szCs w:val="32"/>
        </w:rPr>
      </w:pPr>
      <w:r>
        <w:rPr>
          <w:rFonts w:ascii="Footlight MT Light" w:hAnsi="Footlight MT Light"/>
          <w:b/>
          <w:bCs/>
          <w:sz w:val="32"/>
          <w:szCs w:val="32"/>
        </w:rPr>
        <w:t xml:space="preserve">2. </w:t>
      </w:r>
      <w:r w:rsidR="0012467D">
        <w:rPr>
          <w:rFonts w:ascii="Footlight MT Light" w:hAnsi="Footlight MT Light"/>
          <w:b/>
          <w:bCs/>
          <w:sz w:val="32"/>
          <w:szCs w:val="32"/>
        </w:rPr>
        <w:t xml:space="preserve">UGANDA ASSOCIATION OF WOMEN LAWYERS </w:t>
      </w:r>
    </w:p>
    <w:p w:rsidR="00BF2F4A" w:rsidRDefault="0012467D" w:rsidP="00BF2F4A">
      <w:pPr>
        <w:spacing w:before="0" w:after="0" w:line="240" w:lineRule="auto"/>
        <w:rPr>
          <w:rFonts w:ascii="Footlight MT Light" w:hAnsi="Footlight MT Light"/>
          <w:b/>
          <w:bCs/>
          <w:sz w:val="32"/>
          <w:szCs w:val="32"/>
        </w:rPr>
      </w:pPr>
      <w:r>
        <w:rPr>
          <w:rFonts w:ascii="Footlight MT Light" w:hAnsi="Footlight MT Light"/>
          <w:b/>
          <w:bCs/>
          <w:sz w:val="32"/>
          <w:szCs w:val="32"/>
        </w:rPr>
        <w:t xml:space="preserve">    (FIDA UGANDA)</w:t>
      </w:r>
    </w:p>
    <w:p w:rsidR="00BF2F4A" w:rsidRDefault="00BF2F4A" w:rsidP="00BF2F4A">
      <w:pPr>
        <w:spacing w:before="0" w:after="0" w:line="240" w:lineRule="auto"/>
        <w:rPr>
          <w:rFonts w:ascii="Footlight MT Light" w:hAnsi="Footlight MT Light"/>
          <w:b/>
          <w:bCs/>
          <w:sz w:val="32"/>
          <w:szCs w:val="32"/>
        </w:rPr>
      </w:pPr>
      <w:r>
        <w:rPr>
          <w:rFonts w:ascii="Footlight MT Light" w:hAnsi="Footlight MT Light"/>
          <w:b/>
          <w:bCs/>
          <w:sz w:val="32"/>
          <w:szCs w:val="32"/>
        </w:rPr>
        <w:t xml:space="preserve">3. </w:t>
      </w:r>
      <w:r w:rsidR="0012467D">
        <w:rPr>
          <w:rFonts w:ascii="Footlight MT Light" w:hAnsi="Footlight MT Light"/>
          <w:b/>
          <w:bCs/>
          <w:sz w:val="32"/>
          <w:szCs w:val="32"/>
        </w:rPr>
        <w:t xml:space="preserve">CHAPTER FOUR UGANDA </w:t>
      </w:r>
    </w:p>
    <w:p w:rsidR="00BF2F4A" w:rsidRDefault="00BF2F4A" w:rsidP="00BF2F4A">
      <w:pPr>
        <w:spacing w:before="0" w:after="0" w:line="240" w:lineRule="auto"/>
        <w:rPr>
          <w:rFonts w:ascii="Footlight MT Light" w:hAnsi="Footlight MT Light"/>
          <w:b/>
          <w:bCs/>
          <w:sz w:val="32"/>
          <w:szCs w:val="32"/>
        </w:rPr>
      </w:pPr>
      <w:r>
        <w:rPr>
          <w:rFonts w:ascii="Footlight MT Light" w:hAnsi="Footlight MT Light"/>
          <w:b/>
          <w:bCs/>
          <w:sz w:val="32"/>
          <w:szCs w:val="32"/>
        </w:rPr>
        <w:t xml:space="preserve">4. </w:t>
      </w:r>
      <w:r w:rsidR="0012467D">
        <w:rPr>
          <w:rFonts w:ascii="Footlight MT Light" w:hAnsi="Footlight MT Light"/>
          <w:b/>
          <w:bCs/>
          <w:sz w:val="32"/>
          <w:szCs w:val="32"/>
        </w:rPr>
        <w:t>HUMAN RIGHTS NETWORK UGANDA</w:t>
      </w:r>
    </w:p>
    <w:p w:rsidR="00BF2F4A" w:rsidRDefault="00BF2F4A" w:rsidP="00BF2F4A">
      <w:pPr>
        <w:spacing w:before="0" w:after="0" w:line="240" w:lineRule="auto"/>
        <w:rPr>
          <w:rFonts w:ascii="Footlight MT Light" w:hAnsi="Footlight MT Light"/>
          <w:b/>
          <w:bCs/>
          <w:sz w:val="32"/>
          <w:szCs w:val="32"/>
        </w:rPr>
      </w:pPr>
      <w:r>
        <w:rPr>
          <w:rFonts w:ascii="Footlight MT Light" w:hAnsi="Footlight MT Light"/>
          <w:b/>
          <w:bCs/>
          <w:sz w:val="32"/>
          <w:szCs w:val="32"/>
        </w:rPr>
        <w:t xml:space="preserve">5. </w:t>
      </w:r>
      <w:r w:rsidR="0012467D">
        <w:rPr>
          <w:rFonts w:ascii="Footlight MT Light" w:hAnsi="Footlight MT Light"/>
          <w:b/>
          <w:bCs/>
          <w:sz w:val="32"/>
          <w:szCs w:val="32"/>
        </w:rPr>
        <w:t>CENTRE FOR CONSTITUTIONAL GOVERNANCE</w:t>
      </w:r>
    </w:p>
    <w:p w:rsidR="0012467D" w:rsidRDefault="00BF2F4A" w:rsidP="00BF2F4A">
      <w:pPr>
        <w:spacing w:before="0" w:after="0" w:line="240" w:lineRule="auto"/>
        <w:rPr>
          <w:rFonts w:ascii="Footlight MT Light" w:hAnsi="Footlight MT Light"/>
          <w:b/>
          <w:bCs/>
          <w:sz w:val="32"/>
          <w:szCs w:val="32"/>
        </w:rPr>
      </w:pPr>
      <w:r>
        <w:rPr>
          <w:rFonts w:ascii="Footlight MT Light" w:hAnsi="Footlight MT Light"/>
          <w:b/>
          <w:bCs/>
          <w:sz w:val="32"/>
          <w:szCs w:val="32"/>
        </w:rPr>
        <w:t xml:space="preserve">6. </w:t>
      </w:r>
      <w:r w:rsidR="0012467D">
        <w:rPr>
          <w:rFonts w:ascii="Footlight MT Light" w:hAnsi="Footlight MT Light"/>
          <w:b/>
          <w:bCs/>
          <w:sz w:val="32"/>
          <w:szCs w:val="32"/>
        </w:rPr>
        <w:t xml:space="preserve">KITUO CHA KATIBA, EASTERN AFRICAN </w:t>
      </w:r>
    </w:p>
    <w:p w:rsidR="00BF2F4A" w:rsidRDefault="0012467D" w:rsidP="00BF2F4A">
      <w:pPr>
        <w:spacing w:before="0" w:after="0" w:line="240" w:lineRule="auto"/>
        <w:rPr>
          <w:rFonts w:ascii="Footlight MT Light" w:hAnsi="Footlight MT Light"/>
          <w:b/>
          <w:bCs/>
          <w:sz w:val="32"/>
          <w:szCs w:val="32"/>
        </w:rPr>
      </w:pPr>
      <w:r>
        <w:rPr>
          <w:rFonts w:ascii="Footlight MT Light" w:hAnsi="Footlight MT Light"/>
          <w:b/>
          <w:bCs/>
          <w:sz w:val="32"/>
          <w:szCs w:val="32"/>
        </w:rPr>
        <w:t xml:space="preserve">    CENTRE FOR CONSTITUTIONAL DEVELOPMENT</w:t>
      </w:r>
    </w:p>
    <w:p w:rsidR="0012467D" w:rsidRDefault="00BF2F4A" w:rsidP="00BF2F4A">
      <w:pPr>
        <w:spacing w:before="0" w:after="0" w:line="240" w:lineRule="auto"/>
        <w:rPr>
          <w:rFonts w:ascii="Footlight MT Light" w:hAnsi="Footlight MT Light"/>
          <w:b/>
          <w:bCs/>
          <w:sz w:val="32"/>
          <w:szCs w:val="32"/>
        </w:rPr>
      </w:pPr>
      <w:r>
        <w:rPr>
          <w:rFonts w:ascii="Footlight MT Light" w:hAnsi="Footlight MT Light"/>
          <w:b/>
          <w:bCs/>
          <w:sz w:val="32"/>
          <w:szCs w:val="32"/>
        </w:rPr>
        <w:t xml:space="preserve">7. </w:t>
      </w:r>
      <w:r w:rsidR="0012467D">
        <w:rPr>
          <w:rFonts w:ascii="Footlight MT Light" w:hAnsi="Footlight MT Light"/>
          <w:b/>
          <w:bCs/>
          <w:sz w:val="32"/>
          <w:szCs w:val="32"/>
        </w:rPr>
        <w:t xml:space="preserve">LEGAL AID SERVICE PROVIDERS NETWORK </w:t>
      </w:r>
    </w:p>
    <w:p w:rsidR="00BF2F4A" w:rsidRDefault="0012467D" w:rsidP="00BF2F4A">
      <w:pPr>
        <w:spacing w:before="0" w:after="0" w:line="240" w:lineRule="auto"/>
        <w:rPr>
          <w:rFonts w:ascii="Footlight MT Light" w:hAnsi="Footlight MT Light"/>
          <w:b/>
          <w:bCs/>
          <w:sz w:val="32"/>
          <w:szCs w:val="32"/>
        </w:rPr>
      </w:pPr>
      <w:r>
        <w:rPr>
          <w:rFonts w:ascii="Footlight MT Light" w:hAnsi="Footlight MT Light"/>
          <w:b/>
          <w:bCs/>
          <w:sz w:val="32"/>
          <w:szCs w:val="32"/>
        </w:rPr>
        <w:t xml:space="preserve">    UGANDA</w:t>
      </w:r>
    </w:p>
    <w:p w:rsidR="00BF2F4A" w:rsidRDefault="00BF2F4A" w:rsidP="00BF2F4A">
      <w:pPr>
        <w:spacing w:before="0" w:after="0" w:line="240" w:lineRule="auto"/>
        <w:rPr>
          <w:rFonts w:ascii="Footlight MT Light" w:hAnsi="Footlight MT Light"/>
          <w:b/>
          <w:bCs/>
          <w:sz w:val="32"/>
          <w:szCs w:val="32"/>
        </w:rPr>
      </w:pPr>
      <w:r>
        <w:rPr>
          <w:rFonts w:ascii="Footlight MT Light" w:hAnsi="Footlight MT Light"/>
          <w:b/>
          <w:bCs/>
          <w:sz w:val="32"/>
          <w:szCs w:val="32"/>
        </w:rPr>
        <w:t xml:space="preserve">8. </w:t>
      </w:r>
      <w:r w:rsidR="0012467D">
        <w:rPr>
          <w:rFonts w:ascii="Footlight MT Light" w:hAnsi="Footlight MT Light"/>
          <w:b/>
          <w:bCs/>
          <w:sz w:val="32"/>
          <w:szCs w:val="32"/>
        </w:rPr>
        <w:t>TRANSPARENCY INTERNATIONAL</w:t>
      </w:r>
      <w:r w:rsidR="000563D2">
        <w:rPr>
          <w:rFonts w:ascii="Footlight MT Light" w:hAnsi="Footlight MT Light"/>
          <w:b/>
          <w:bCs/>
          <w:sz w:val="32"/>
          <w:szCs w:val="32"/>
        </w:rPr>
        <w:t>:::::::::::::::::::::::::::::: APPLICANTS</w:t>
      </w:r>
    </w:p>
    <w:p w:rsidR="00BF2F4A" w:rsidRDefault="00BF2F4A" w:rsidP="00BF2F4A">
      <w:pPr>
        <w:spacing w:before="0" w:after="0"/>
        <w:jc w:val="center"/>
        <w:rPr>
          <w:rFonts w:ascii="Footlight MT Light" w:hAnsi="Footlight MT Light"/>
          <w:b/>
          <w:bCs/>
          <w:sz w:val="32"/>
          <w:szCs w:val="32"/>
        </w:rPr>
      </w:pPr>
    </w:p>
    <w:p w:rsidR="00BF2F4A" w:rsidRDefault="00BF2F4A" w:rsidP="00BF2F4A">
      <w:pPr>
        <w:spacing w:before="0" w:after="0" w:line="360" w:lineRule="auto"/>
        <w:jc w:val="center"/>
        <w:rPr>
          <w:rFonts w:ascii="Footlight MT Light" w:hAnsi="Footlight MT Light"/>
          <w:b/>
          <w:sz w:val="32"/>
          <w:szCs w:val="32"/>
        </w:rPr>
      </w:pPr>
    </w:p>
    <w:p w:rsidR="00BF2F4A" w:rsidRPr="00274882" w:rsidRDefault="00701DA0" w:rsidP="00BF2F4A">
      <w:pPr>
        <w:spacing w:before="0" w:after="0" w:line="360" w:lineRule="auto"/>
        <w:jc w:val="center"/>
        <w:rPr>
          <w:rFonts w:ascii="Footlight MT Light" w:hAnsi="Footlight MT Light"/>
          <w:sz w:val="32"/>
          <w:szCs w:val="32"/>
        </w:rPr>
      </w:pPr>
      <w:r>
        <w:rPr>
          <w:rFonts w:ascii="Footlight MT Light" w:hAnsi="Footlight MT Light"/>
          <w:b/>
          <w:sz w:val="32"/>
          <w:szCs w:val="32"/>
        </w:rPr>
        <w:t>AND</w:t>
      </w:r>
      <w:r w:rsidR="00BF2F4A" w:rsidRPr="00274882">
        <w:rPr>
          <w:rFonts w:ascii="Footlight MT Light" w:hAnsi="Footlight MT Light"/>
          <w:b/>
          <w:sz w:val="32"/>
          <w:szCs w:val="32"/>
        </w:rPr>
        <w:t xml:space="preserve"> </w:t>
      </w:r>
    </w:p>
    <w:p w:rsidR="00BF2F4A" w:rsidRPr="00274882" w:rsidRDefault="00BF2F4A" w:rsidP="00BF2F4A">
      <w:pPr>
        <w:spacing w:before="0" w:after="0" w:line="360" w:lineRule="auto"/>
        <w:rPr>
          <w:rFonts w:ascii="Footlight MT Light" w:hAnsi="Footlight MT Light"/>
          <w:b/>
          <w:sz w:val="32"/>
          <w:szCs w:val="32"/>
        </w:rPr>
      </w:pPr>
      <w:r>
        <w:rPr>
          <w:rFonts w:ascii="Footlight MT Light" w:hAnsi="Footlight MT Light"/>
          <w:b/>
          <w:sz w:val="32"/>
          <w:szCs w:val="32"/>
        </w:rPr>
        <w:t xml:space="preserve">AMAMA </w:t>
      </w:r>
      <w:r w:rsidRPr="00274882">
        <w:rPr>
          <w:rFonts w:ascii="Footlight MT Light" w:hAnsi="Footlight MT Light"/>
          <w:b/>
          <w:sz w:val="32"/>
          <w:szCs w:val="32"/>
        </w:rPr>
        <w:t>M</w:t>
      </w:r>
      <w:r w:rsidR="00A67811">
        <w:rPr>
          <w:rFonts w:ascii="Footlight MT Light" w:hAnsi="Footlight MT Light"/>
          <w:b/>
          <w:sz w:val="32"/>
          <w:szCs w:val="32"/>
        </w:rPr>
        <w:t xml:space="preserve">BABAZI </w:t>
      </w:r>
      <w:r w:rsidRPr="00274882">
        <w:rPr>
          <w:rFonts w:ascii="Footlight MT Light" w:hAnsi="Footlight MT Light"/>
          <w:b/>
          <w:sz w:val="32"/>
          <w:szCs w:val="32"/>
        </w:rPr>
        <w:t>:::::::::::::::::::::::::::</w:t>
      </w:r>
      <w:r w:rsidR="00A67811">
        <w:rPr>
          <w:rFonts w:ascii="Footlight MT Light" w:hAnsi="Footlight MT Light"/>
          <w:b/>
          <w:sz w:val="32"/>
          <w:szCs w:val="32"/>
        </w:rPr>
        <w:t>:::::::::::::</w:t>
      </w:r>
      <w:r w:rsidRPr="00274882">
        <w:rPr>
          <w:rFonts w:ascii="Footlight MT Light" w:hAnsi="Footlight MT Light"/>
          <w:b/>
          <w:sz w:val="32"/>
          <w:szCs w:val="32"/>
        </w:rPr>
        <w:t>::</w:t>
      </w:r>
      <w:r w:rsidR="00A67811">
        <w:rPr>
          <w:rFonts w:ascii="Footlight MT Light" w:hAnsi="Footlight MT Light"/>
          <w:b/>
          <w:sz w:val="32"/>
          <w:szCs w:val="32"/>
        </w:rPr>
        <w:t>:::::::</w:t>
      </w:r>
      <w:r w:rsidRPr="00274882">
        <w:rPr>
          <w:rFonts w:ascii="Footlight MT Light" w:hAnsi="Footlight MT Light"/>
          <w:b/>
          <w:sz w:val="32"/>
          <w:szCs w:val="32"/>
        </w:rPr>
        <w:t xml:space="preserve">::] </w:t>
      </w:r>
      <w:r>
        <w:rPr>
          <w:rFonts w:ascii="Footlight MT Light" w:hAnsi="Footlight MT Light"/>
          <w:b/>
          <w:sz w:val="32"/>
          <w:szCs w:val="32"/>
        </w:rPr>
        <w:t>PETITIONER</w:t>
      </w:r>
    </w:p>
    <w:p w:rsidR="00BF2F4A" w:rsidRPr="00274882" w:rsidRDefault="00BF2F4A" w:rsidP="00BF2F4A">
      <w:pPr>
        <w:spacing w:before="0" w:after="0" w:line="360" w:lineRule="auto"/>
        <w:rPr>
          <w:rFonts w:ascii="Footlight MT Light" w:hAnsi="Footlight MT Light"/>
          <w:sz w:val="32"/>
          <w:szCs w:val="32"/>
        </w:rPr>
      </w:pPr>
    </w:p>
    <w:p w:rsidR="00BF2F4A" w:rsidRPr="00274882" w:rsidRDefault="00BF2F4A" w:rsidP="00BF2F4A">
      <w:pPr>
        <w:tabs>
          <w:tab w:val="left" w:pos="8100"/>
        </w:tabs>
        <w:spacing w:before="0" w:after="0" w:line="360" w:lineRule="auto"/>
        <w:rPr>
          <w:rFonts w:ascii="Footlight MT Light" w:hAnsi="Footlight MT Light"/>
          <w:b/>
          <w:sz w:val="32"/>
          <w:szCs w:val="32"/>
        </w:rPr>
      </w:pPr>
      <w:r w:rsidRPr="00274882">
        <w:rPr>
          <w:rFonts w:ascii="Footlight MT Light" w:hAnsi="Footlight MT Light"/>
          <w:b/>
          <w:sz w:val="32"/>
          <w:szCs w:val="32"/>
        </w:rPr>
        <w:t xml:space="preserve">1. </w:t>
      </w:r>
      <w:r>
        <w:rPr>
          <w:rFonts w:ascii="Footlight MT Light" w:hAnsi="Footlight MT Light"/>
          <w:b/>
          <w:sz w:val="32"/>
          <w:szCs w:val="32"/>
        </w:rPr>
        <w:t>YOWERI KAGUTA MUSEVENI</w:t>
      </w:r>
    </w:p>
    <w:p w:rsidR="00BF2F4A" w:rsidRDefault="00BF2F4A" w:rsidP="00BF2F4A">
      <w:pPr>
        <w:tabs>
          <w:tab w:val="left" w:pos="8100"/>
        </w:tabs>
        <w:spacing w:before="0" w:after="0" w:line="360" w:lineRule="auto"/>
        <w:rPr>
          <w:rFonts w:ascii="Footlight MT Light" w:hAnsi="Footlight MT Light"/>
          <w:b/>
          <w:sz w:val="32"/>
          <w:szCs w:val="32"/>
        </w:rPr>
      </w:pPr>
      <w:r w:rsidRPr="00274882">
        <w:rPr>
          <w:rFonts w:ascii="Footlight MT Light" w:hAnsi="Footlight MT Light"/>
          <w:b/>
          <w:sz w:val="32"/>
          <w:szCs w:val="32"/>
        </w:rPr>
        <w:t xml:space="preserve">2. </w:t>
      </w:r>
      <w:r>
        <w:rPr>
          <w:rFonts w:ascii="Footlight MT Light" w:hAnsi="Footlight MT Light"/>
          <w:b/>
          <w:sz w:val="32"/>
          <w:szCs w:val="32"/>
        </w:rPr>
        <w:t>ELECTORAL COMMISSION</w:t>
      </w:r>
    </w:p>
    <w:p w:rsidR="00BF2F4A" w:rsidRDefault="00BF2F4A" w:rsidP="00BF2F4A">
      <w:pPr>
        <w:tabs>
          <w:tab w:val="left" w:pos="8100"/>
        </w:tabs>
        <w:spacing w:before="0" w:after="0" w:line="360" w:lineRule="auto"/>
        <w:rPr>
          <w:rFonts w:ascii="Footlight MT Light" w:hAnsi="Footlight MT Light"/>
          <w:b/>
          <w:sz w:val="32"/>
          <w:szCs w:val="32"/>
        </w:rPr>
      </w:pPr>
      <w:r>
        <w:rPr>
          <w:rFonts w:ascii="Footlight MT Light" w:hAnsi="Footlight MT Light"/>
          <w:b/>
          <w:sz w:val="32"/>
          <w:szCs w:val="32"/>
        </w:rPr>
        <w:t xml:space="preserve">3. ATTORNEY GENERAL </w:t>
      </w:r>
      <w:r w:rsidRPr="00274882">
        <w:rPr>
          <w:rFonts w:ascii="Footlight MT Light" w:hAnsi="Footlight MT Light"/>
          <w:b/>
          <w:sz w:val="32"/>
          <w:szCs w:val="32"/>
        </w:rPr>
        <w:t>::::::::::::::::::::::::::::::::::::::::] RESPONDENTS</w:t>
      </w:r>
    </w:p>
    <w:p w:rsidR="00BF2F4A" w:rsidRDefault="00BF2F4A" w:rsidP="00BF2F4A">
      <w:pPr>
        <w:spacing w:before="0" w:after="0" w:line="360" w:lineRule="auto"/>
        <w:jc w:val="center"/>
        <w:rPr>
          <w:rFonts w:ascii="Footlight MT Light" w:hAnsi="Footlight MT Light"/>
          <w:b/>
          <w:color w:val="000000" w:themeColor="text1"/>
          <w:sz w:val="28"/>
          <w:szCs w:val="28"/>
          <w:u w:val="single"/>
        </w:rPr>
      </w:pPr>
    </w:p>
    <w:p w:rsidR="00BF2F4A" w:rsidRPr="00261ED3" w:rsidRDefault="00BF2F4A" w:rsidP="00BF2F4A">
      <w:pPr>
        <w:spacing w:before="0" w:after="0" w:line="360" w:lineRule="auto"/>
        <w:jc w:val="center"/>
        <w:rPr>
          <w:rFonts w:ascii="Bookman Old Style" w:hAnsi="Bookman Old Style"/>
          <w:b/>
          <w:color w:val="000000" w:themeColor="text1"/>
          <w:sz w:val="28"/>
          <w:szCs w:val="28"/>
          <w:u w:val="single"/>
        </w:rPr>
      </w:pPr>
      <w:r w:rsidRPr="00261ED3">
        <w:rPr>
          <w:rFonts w:ascii="Bookman Old Style" w:hAnsi="Bookman Old Style"/>
          <w:b/>
          <w:color w:val="000000" w:themeColor="text1"/>
          <w:sz w:val="28"/>
          <w:szCs w:val="28"/>
          <w:u w:val="single"/>
        </w:rPr>
        <w:t xml:space="preserve">RULING OF </w:t>
      </w:r>
      <w:r w:rsidR="00A67811" w:rsidRPr="00261ED3">
        <w:rPr>
          <w:rFonts w:ascii="Bookman Old Style" w:hAnsi="Bookman Old Style"/>
          <w:b/>
          <w:color w:val="000000" w:themeColor="text1"/>
          <w:sz w:val="28"/>
          <w:szCs w:val="28"/>
          <w:u w:val="single"/>
        </w:rPr>
        <w:t>THE COURT</w:t>
      </w:r>
    </w:p>
    <w:p w:rsidR="00076C20" w:rsidRPr="00DE16AF" w:rsidRDefault="00BF2F4A" w:rsidP="00076C20">
      <w:pPr>
        <w:spacing w:line="360" w:lineRule="auto"/>
        <w:jc w:val="both"/>
        <w:rPr>
          <w:rFonts w:ascii="Bookman Old Style" w:hAnsi="Bookman Old Style"/>
          <w:sz w:val="28"/>
          <w:szCs w:val="28"/>
          <w:lang w:val="en-GB"/>
        </w:rPr>
      </w:pPr>
      <w:r w:rsidRPr="00DE16AF">
        <w:rPr>
          <w:rFonts w:ascii="Bookman Old Style" w:hAnsi="Bookman Old Style"/>
          <w:sz w:val="28"/>
          <w:szCs w:val="28"/>
        </w:rPr>
        <w:t xml:space="preserve">This application was brought by </w:t>
      </w:r>
      <w:r w:rsidR="0012467D" w:rsidRPr="00DE16AF">
        <w:rPr>
          <w:rFonts w:ascii="Bookman Old Style" w:hAnsi="Bookman Old Style"/>
          <w:sz w:val="28"/>
          <w:szCs w:val="28"/>
        </w:rPr>
        <w:t>8</w:t>
      </w:r>
      <w:r w:rsidRPr="00DE16AF">
        <w:rPr>
          <w:rFonts w:ascii="Bookman Old Style" w:hAnsi="Bookman Old Style"/>
          <w:sz w:val="28"/>
          <w:szCs w:val="28"/>
        </w:rPr>
        <w:t xml:space="preserve"> applicants wh</w:t>
      </w:r>
      <w:r w:rsidR="00A67811" w:rsidRPr="00DE16AF">
        <w:rPr>
          <w:rFonts w:ascii="Bookman Old Style" w:hAnsi="Bookman Old Style"/>
          <w:sz w:val="28"/>
          <w:szCs w:val="28"/>
        </w:rPr>
        <w:t>ich</w:t>
      </w:r>
      <w:r w:rsidRPr="00DE16AF">
        <w:rPr>
          <w:rFonts w:ascii="Bookman Old Style" w:hAnsi="Bookman Old Style"/>
          <w:sz w:val="28"/>
          <w:szCs w:val="28"/>
        </w:rPr>
        <w:t xml:space="preserve"> are </w:t>
      </w:r>
      <w:r w:rsidR="0012467D" w:rsidRPr="00DE16AF">
        <w:rPr>
          <w:rFonts w:ascii="Bookman Old Style" w:hAnsi="Bookman Old Style"/>
          <w:sz w:val="28"/>
          <w:szCs w:val="28"/>
        </w:rPr>
        <w:t>Civil Society Organizations</w:t>
      </w:r>
      <w:r w:rsidRPr="00DE16AF">
        <w:rPr>
          <w:rFonts w:ascii="Bookman Old Style" w:hAnsi="Bookman Old Style"/>
          <w:sz w:val="28"/>
          <w:szCs w:val="28"/>
        </w:rPr>
        <w:t>.</w:t>
      </w:r>
      <w:r w:rsidR="00076C20" w:rsidRPr="00DE16AF">
        <w:rPr>
          <w:rFonts w:ascii="Bookman Old Style" w:hAnsi="Bookman Old Style"/>
          <w:sz w:val="28"/>
          <w:szCs w:val="28"/>
          <w:lang w:val="en-GB"/>
        </w:rPr>
        <w:t xml:space="preserve"> The applicants are non-governmental organizations and Civil Society Organizations.  They were accredited by the Electoral Commission as Election Observers.  Some of the applicants are members of the Citizen Coalition for Electoral Democracy (CCEDU) and others are members of Citizens Coalition for Election Observers Network (CEON).</w:t>
      </w:r>
    </w:p>
    <w:p w:rsidR="00BF2F4A" w:rsidRPr="00DE16AF" w:rsidRDefault="00BF2F4A" w:rsidP="0072655A">
      <w:pPr>
        <w:spacing w:line="360" w:lineRule="auto"/>
        <w:jc w:val="both"/>
        <w:rPr>
          <w:rFonts w:ascii="Bookman Old Style" w:hAnsi="Bookman Old Style"/>
          <w:sz w:val="28"/>
          <w:szCs w:val="28"/>
        </w:rPr>
      </w:pPr>
      <w:r w:rsidRPr="00DE16AF">
        <w:rPr>
          <w:rFonts w:ascii="Bookman Old Style" w:hAnsi="Bookman Old Style"/>
          <w:sz w:val="28"/>
          <w:szCs w:val="28"/>
        </w:rPr>
        <w:t xml:space="preserve">The applicants are seeking leave of this Court to </w:t>
      </w:r>
      <w:r w:rsidR="0012467D" w:rsidRPr="00DE16AF">
        <w:rPr>
          <w:rFonts w:ascii="Bookman Old Style" w:hAnsi="Bookman Old Style"/>
          <w:sz w:val="28"/>
          <w:szCs w:val="28"/>
        </w:rPr>
        <w:t xml:space="preserve">be admitted as </w:t>
      </w:r>
      <w:r w:rsidR="008D0983" w:rsidRPr="00DE16AF">
        <w:rPr>
          <w:rFonts w:ascii="Bookman Old Style" w:hAnsi="Bookman Old Style"/>
          <w:sz w:val="28"/>
          <w:szCs w:val="28"/>
        </w:rPr>
        <w:t>Amici</w:t>
      </w:r>
      <w:r w:rsidR="0012467D" w:rsidRPr="00DE16AF">
        <w:rPr>
          <w:rFonts w:ascii="Bookman Old Style" w:hAnsi="Bookman Old Style"/>
          <w:sz w:val="28"/>
          <w:szCs w:val="28"/>
        </w:rPr>
        <w:t xml:space="preserve"> Curiae</w:t>
      </w:r>
      <w:r w:rsidR="0013794B" w:rsidRPr="00DE16AF">
        <w:rPr>
          <w:rFonts w:ascii="Bookman Old Style" w:hAnsi="Bookman Old Style"/>
          <w:sz w:val="28"/>
          <w:szCs w:val="28"/>
        </w:rPr>
        <w:t xml:space="preserve"> in</w:t>
      </w:r>
      <w:r w:rsidR="0012467D" w:rsidRPr="00DE16AF">
        <w:rPr>
          <w:rFonts w:ascii="Bookman Old Style" w:hAnsi="Bookman Old Style"/>
          <w:sz w:val="28"/>
          <w:szCs w:val="28"/>
        </w:rPr>
        <w:t xml:space="preserve"> Presidential </w:t>
      </w:r>
      <w:r w:rsidRPr="00DE16AF">
        <w:rPr>
          <w:rFonts w:ascii="Bookman Old Style" w:hAnsi="Bookman Old Style"/>
          <w:sz w:val="28"/>
          <w:szCs w:val="28"/>
        </w:rPr>
        <w:t>Election Petition No. 01 of 2016</w:t>
      </w:r>
      <w:r w:rsidR="0012467D" w:rsidRPr="00DE16AF">
        <w:rPr>
          <w:rFonts w:ascii="Bookman Old Style" w:hAnsi="Bookman Old Style"/>
          <w:sz w:val="28"/>
          <w:szCs w:val="28"/>
        </w:rPr>
        <w:t>, permission to file amicus curiae brief in the form of written submissions and filing any further materials that the Court may deem fit.  The applicants are also seeking such further orders that this Court may deem appropriate.</w:t>
      </w:r>
      <w:r w:rsidRPr="00DE16AF">
        <w:rPr>
          <w:rFonts w:ascii="Bookman Old Style" w:hAnsi="Bookman Old Style"/>
          <w:sz w:val="28"/>
          <w:szCs w:val="28"/>
        </w:rPr>
        <w:t xml:space="preserve"> </w:t>
      </w:r>
    </w:p>
    <w:p w:rsidR="00BF2F4A" w:rsidRPr="00DE16AF" w:rsidRDefault="00BF2F4A" w:rsidP="0072655A">
      <w:pPr>
        <w:spacing w:line="360" w:lineRule="auto"/>
        <w:jc w:val="both"/>
        <w:rPr>
          <w:rFonts w:ascii="Bookman Old Style" w:hAnsi="Bookman Old Style"/>
          <w:sz w:val="28"/>
          <w:szCs w:val="28"/>
          <w:lang w:val="en-GB"/>
        </w:rPr>
      </w:pPr>
      <w:r w:rsidRPr="00DE16AF">
        <w:rPr>
          <w:rFonts w:ascii="Bookman Old Style" w:hAnsi="Bookman Old Style"/>
          <w:sz w:val="28"/>
          <w:szCs w:val="28"/>
          <w:lang w:val="en-GB"/>
        </w:rPr>
        <w:t>The Application was brought by Notice of Motion under Articles 1</w:t>
      </w:r>
      <w:r w:rsidR="005F00AA" w:rsidRPr="00DE16AF">
        <w:rPr>
          <w:rFonts w:ascii="Bookman Old Style" w:hAnsi="Bookman Old Style"/>
          <w:sz w:val="28"/>
          <w:szCs w:val="28"/>
          <w:lang w:val="en-GB"/>
        </w:rPr>
        <w:t>(1)</w:t>
      </w:r>
      <w:r w:rsidRPr="00DE16AF">
        <w:rPr>
          <w:rFonts w:ascii="Bookman Old Style" w:hAnsi="Bookman Old Style"/>
          <w:sz w:val="28"/>
          <w:szCs w:val="28"/>
          <w:lang w:val="en-GB"/>
        </w:rPr>
        <w:t>, 3(</w:t>
      </w:r>
      <w:r w:rsidR="005F00AA" w:rsidRPr="00DE16AF">
        <w:rPr>
          <w:rFonts w:ascii="Bookman Old Style" w:hAnsi="Bookman Old Style"/>
          <w:sz w:val="28"/>
          <w:szCs w:val="28"/>
          <w:lang w:val="en-GB"/>
        </w:rPr>
        <w:t>1</w:t>
      </w:r>
      <w:r w:rsidRPr="00DE16AF">
        <w:rPr>
          <w:rFonts w:ascii="Bookman Old Style" w:hAnsi="Bookman Old Style"/>
          <w:sz w:val="28"/>
          <w:szCs w:val="28"/>
          <w:lang w:val="en-GB"/>
        </w:rPr>
        <w:t xml:space="preserve">), </w:t>
      </w:r>
      <w:r w:rsidR="005F00AA" w:rsidRPr="00DE16AF">
        <w:rPr>
          <w:rFonts w:ascii="Bookman Old Style" w:hAnsi="Bookman Old Style"/>
          <w:sz w:val="28"/>
          <w:szCs w:val="28"/>
          <w:lang w:val="en-GB"/>
        </w:rPr>
        <w:t xml:space="preserve">104(3), and </w:t>
      </w:r>
      <w:r w:rsidRPr="00DE16AF">
        <w:rPr>
          <w:rFonts w:ascii="Bookman Old Style" w:hAnsi="Bookman Old Style"/>
          <w:sz w:val="28"/>
          <w:szCs w:val="28"/>
          <w:lang w:val="en-GB"/>
        </w:rPr>
        <w:t>126 (</w:t>
      </w:r>
      <w:r w:rsidR="005F00AA" w:rsidRPr="00DE16AF">
        <w:rPr>
          <w:rFonts w:ascii="Bookman Old Style" w:hAnsi="Bookman Old Style"/>
          <w:sz w:val="28"/>
          <w:szCs w:val="28"/>
          <w:lang w:val="en-GB"/>
        </w:rPr>
        <w:t>2</w:t>
      </w:r>
      <w:r w:rsidRPr="00DE16AF">
        <w:rPr>
          <w:rFonts w:ascii="Bookman Old Style" w:hAnsi="Bookman Old Style"/>
          <w:sz w:val="28"/>
          <w:szCs w:val="28"/>
          <w:lang w:val="en-GB"/>
        </w:rPr>
        <w:t>)</w:t>
      </w:r>
      <w:r w:rsidR="005F00AA" w:rsidRPr="00DE16AF">
        <w:rPr>
          <w:rFonts w:ascii="Bookman Old Style" w:hAnsi="Bookman Old Style"/>
          <w:sz w:val="28"/>
          <w:szCs w:val="28"/>
          <w:lang w:val="en-GB"/>
        </w:rPr>
        <w:t xml:space="preserve"> o</w:t>
      </w:r>
      <w:r w:rsidRPr="00DE16AF">
        <w:rPr>
          <w:rFonts w:ascii="Bookman Old Style" w:hAnsi="Bookman Old Style"/>
          <w:sz w:val="28"/>
          <w:szCs w:val="28"/>
          <w:lang w:val="en-GB"/>
        </w:rPr>
        <w:t xml:space="preserve">f the Constitution,  </w:t>
      </w:r>
      <w:r w:rsidR="005F00AA" w:rsidRPr="00DE16AF">
        <w:rPr>
          <w:rFonts w:ascii="Bookman Old Style" w:hAnsi="Bookman Old Style"/>
          <w:sz w:val="28"/>
          <w:szCs w:val="28"/>
          <w:lang w:val="en-GB"/>
        </w:rPr>
        <w:t>Rule 15</w:t>
      </w:r>
      <w:r w:rsidR="00272D06" w:rsidRPr="00DE16AF">
        <w:rPr>
          <w:rFonts w:ascii="Bookman Old Style" w:hAnsi="Bookman Old Style"/>
          <w:sz w:val="28"/>
          <w:szCs w:val="28"/>
          <w:lang w:val="en-GB"/>
        </w:rPr>
        <w:t xml:space="preserve"> </w:t>
      </w:r>
      <w:r w:rsidR="005F00AA" w:rsidRPr="00DE16AF">
        <w:rPr>
          <w:rFonts w:ascii="Bookman Old Style" w:hAnsi="Bookman Old Style"/>
          <w:sz w:val="28"/>
          <w:szCs w:val="28"/>
          <w:lang w:val="en-GB"/>
        </w:rPr>
        <w:t>of the Presidential Elections (Election Petitions) Rules, S.I. No. 13 of 2001</w:t>
      </w:r>
      <w:r w:rsidRPr="00DE16AF">
        <w:rPr>
          <w:rFonts w:ascii="Bookman Old Style" w:hAnsi="Bookman Old Style"/>
          <w:sz w:val="28"/>
          <w:szCs w:val="28"/>
          <w:lang w:val="en-GB"/>
        </w:rPr>
        <w:t>, Rules 2(2</w:t>
      </w:r>
      <w:r w:rsidR="005F00AA" w:rsidRPr="00DE16AF">
        <w:rPr>
          <w:rFonts w:ascii="Bookman Old Style" w:hAnsi="Bookman Old Style"/>
          <w:sz w:val="28"/>
          <w:szCs w:val="28"/>
          <w:lang w:val="en-GB"/>
        </w:rPr>
        <w:t>), 42, 43, 47(2)</w:t>
      </w:r>
      <w:r w:rsidR="00971312" w:rsidRPr="00DE16AF">
        <w:rPr>
          <w:rFonts w:ascii="Bookman Old Style" w:hAnsi="Bookman Old Style"/>
          <w:sz w:val="28"/>
          <w:szCs w:val="28"/>
          <w:lang w:val="en-GB"/>
        </w:rPr>
        <w:t xml:space="preserve"> and 51</w:t>
      </w:r>
      <w:r w:rsidR="005F00AA" w:rsidRPr="00DE16AF">
        <w:rPr>
          <w:rFonts w:ascii="Bookman Old Style" w:hAnsi="Bookman Old Style"/>
          <w:sz w:val="28"/>
          <w:szCs w:val="28"/>
          <w:lang w:val="en-GB"/>
        </w:rPr>
        <w:t xml:space="preserve"> </w:t>
      </w:r>
      <w:r w:rsidRPr="00DE16AF">
        <w:rPr>
          <w:rFonts w:ascii="Bookman Old Style" w:hAnsi="Bookman Old Style"/>
          <w:sz w:val="28"/>
          <w:szCs w:val="28"/>
          <w:lang w:val="en-GB"/>
        </w:rPr>
        <w:t xml:space="preserve">of the </w:t>
      </w:r>
      <w:r w:rsidRPr="00DE16AF">
        <w:rPr>
          <w:rFonts w:ascii="Bookman Old Style" w:hAnsi="Bookman Old Style"/>
          <w:b/>
          <w:sz w:val="28"/>
          <w:szCs w:val="28"/>
          <w:lang w:val="en-GB"/>
        </w:rPr>
        <w:t>Judicature (Supreme Court) Rules</w:t>
      </w:r>
      <w:r w:rsidRPr="00DE16AF">
        <w:rPr>
          <w:rFonts w:ascii="Bookman Old Style" w:hAnsi="Bookman Old Style"/>
          <w:sz w:val="28"/>
          <w:szCs w:val="28"/>
          <w:lang w:val="en-GB"/>
        </w:rPr>
        <w:t xml:space="preserve"> S.I. 13-11, , Sections 14, 33</w:t>
      </w:r>
      <w:r w:rsidR="00272D06" w:rsidRPr="00DE16AF">
        <w:rPr>
          <w:rFonts w:ascii="Bookman Old Style" w:hAnsi="Bookman Old Style"/>
          <w:sz w:val="28"/>
          <w:szCs w:val="28"/>
          <w:lang w:val="en-GB"/>
        </w:rPr>
        <w:t xml:space="preserve"> </w:t>
      </w:r>
      <w:r w:rsidR="005F00AA" w:rsidRPr="00DE16AF">
        <w:rPr>
          <w:rFonts w:ascii="Bookman Old Style" w:hAnsi="Bookman Old Style"/>
          <w:sz w:val="28"/>
          <w:szCs w:val="28"/>
          <w:lang w:val="en-GB"/>
        </w:rPr>
        <w:t xml:space="preserve">&amp; 39(2) of the Judicature Act and </w:t>
      </w:r>
      <w:r w:rsidRPr="00DE16AF">
        <w:rPr>
          <w:rFonts w:ascii="Bookman Old Style" w:hAnsi="Bookman Old Style"/>
          <w:sz w:val="28"/>
          <w:szCs w:val="28"/>
          <w:lang w:val="en-GB"/>
        </w:rPr>
        <w:t>Section 98 of the Civil Procedure Act.</w:t>
      </w:r>
    </w:p>
    <w:p w:rsidR="00BF2F4A" w:rsidRPr="00DE16AF" w:rsidRDefault="00BF2F4A" w:rsidP="0072655A">
      <w:pPr>
        <w:spacing w:line="360" w:lineRule="auto"/>
        <w:jc w:val="both"/>
        <w:rPr>
          <w:rFonts w:ascii="Bookman Old Style" w:hAnsi="Bookman Old Style"/>
          <w:sz w:val="28"/>
          <w:szCs w:val="28"/>
          <w:lang w:val="en-GB"/>
        </w:rPr>
      </w:pPr>
      <w:r w:rsidRPr="00DE16AF">
        <w:rPr>
          <w:rFonts w:ascii="Bookman Old Style" w:hAnsi="Bookman Old Style"/>
          <w:sz w:val="28"/>
          <w:szCs w:val="28"/>
          <w:lang w:val="en-GB"/>
        </w:rPr>
        <w:lastRenderedPageBreak/>
        <w:t xml:space="preserve">It </w:t>
      </w:r>
      <w:r w:rsidR="009559C9" w:rsidRPr="00DE16AF">
        <w:rPr>
          <w:rFonts w:ascii="Bookman Old Style" w:hAnsi="Bookman Old Style"/>
          <w:sz w:val="28"/>
          <w:szCs w:val="28"/>
          <w:lang w:val="en-GB"/>
        </w:rPr>
        <w:t>has the f</w:t>
      </w:r>
      <w:r w:rsidR="00A67811" w:rsidRPr="00DE16AF">
        <w:rPr>
          <w:rFonts w:ascii="Bookman Old Style" w:hAnsi="Bookman Old Style"/>
          <w:sz w:val="28"/>
          <w:szCs w:val="28"/>
          <w:lang w:val="en-GB"/>
        </w:rPr>
        <w:t xml:space="preserve">ollowing </w:t>
      </w:r>
      <w:r w:rsidR="005F00AA" w:rsidRPr="00DE16AF">
        <w:rPr>
          <w:rFonts w:ascii="Bookman Old Style" w:hAnsi="Bookman Old Style"/>
          <w:sz w:val="28"/>
          <w:szCs w:val="28"/>
          <w:lang w:val="en-GB"/>
        </w:rPr>
        <w:t>9</w:t>
      </w:r>
      <w:r w:rsidRPr="00DE16AF">
        <w:rPr>
          <w:rFonts w:ascii="Bookman Old Style" w:hAnsi="Bookman Old Style"/>
          <w:sz w:val="28"/>
          <w:szCs w:val="28"/>
          <w:lang w:val="en-GB"/>
        </w:rPr>
        <w:t xml:space="preserve"> grounds sp</w:t>
      </w:r>
      <w:r w:rsidR="00A67811" w:rsidRPr="00DE16AF">
        <w:rPr>
          <w:rFonts w:ascii="Bookman Old Style" w:hAnsi="Bookman Old Style"/>
          <w:sz w:val="28"/>
          <w:szCs w:val="28"/>
          <w:lang w:val="en-GB"/>
        </w:rPr>
        <w:t>elt out in the Notice of Motion.</w:t>
      </w:r>
    </w:p>
    <w:p w:rsidR="00A67811" w:rsidRPr="00DE16AF" w:rsidRDefault="00A67811" w:rsidP="0072655A">
      <w:pPr>
        <w:pStyle w:val="ListParagraph"/>
        <w:numPr>
          <w:ilvl w:val="0"/>
          <w:numId w:val="1"/>
        </w:numPr>
        <w:spacing w:line="360" w:lineRule="auto"/>
        <w:ind w:left="810" w:hanging="630"/>
        <w:jc w:val="both"/>
        <w:rPr>
          <w:rFonts w:ascii="Bookman Old Style" w:hAnsi="Bookman Old Style"/>
          <w:b/>
          <w:i/>
          <w:sz w:val="28"/>
          <w:szCs w:val="28"/>
          <w:lang w:val="en-GB"/>
        </w:rPr>
      </w:pPr>
      <w:r w:rsidRPr="00DE16AF">
        <w:rPr>
          <w:rFonts w:ascii="Bookman Old Style" w:hAnsi="Bookman Old Style"/>
          <w:b/>
          <w:i/>
          <w:sz w:val="28"/>
          <w:szCs w:val="28"/>
          <w:lang w:val="en-GB"/>
        </w:rPr>
        <w:t>That the Applicants are  non-governmental organizations registered under the laws of the Republic of Uganda; are independent and non-partisan with a strong and genuine commitment to promoting constitutionalism, respect for and observance of human rights and of electoral democracy; and would offer a unique contribution for the resolution of the issues before the Court.</w:t>
      </w:r>
    </w:p>
    <w:p w:rsidR="00A67811" w:rsidRPr="00DE16AF" w:rsidRDefault="00A1421A" w:rsidP="0072655A">
      <w:pPr>
        <w:pStyle w:val="ListParagraph"/>
        <w:numPr>
          <w:ilvl w:val="0"/>
          <w:numId w:val="1"/>
        </w:numPr>
        <w:spacing w:line="360" w:lineRule="auto"/>
        <w:ind w:hanging="540"/>
        <w:jc w:val="both"/>
        <w:rPr>
          <w:rFonts w:ascii="Bookman Old Style" w:hAnsi="Bookman Old Style"/>
          <w:b/>
          <w:i/>
          <w:sz w:val="28"/>
          <w:szCs w:val="28"/>
          <w:lang w:val="en-GB"/>
        </w:rPr>
      </w:pPr>
      <w:r w:rsidRPr="00DE16AF">
        <w:rPr>
          <w:rFonts w:ascii="Bookman Old Style" w:hAnsi="Bookman Old Style"/>
          <w:b/>
          <w:i/>
          <w:sz w:val="28"/>
          <w:szCs w:val="28"/>
          <w:lang w:val="en-GB"/>
        </w:rPr>
        <w:t>That the applicants were</w:t>
      </w:r>
      <w:r w:rsidR="00A67811" w:rsidRPr="00DE16AF">
        <w:rPr>
          <w:rFonts w:ascii="Bookman Old Style" w:hAnsi="Bookman Old Style"/>
          <w:b/>
          <w:i/>
          <w:sz w:val="28"/>
          <w:szCs w:val="28"/>
          <w:lang w:val="en-GB"/>
        </w:rPr>
        <w:t xml:space="preserve"> accredited by the Electoral Commission as observers in the 2016 general election under the framework of Citizens Election Observers Network (“CEON”) and Citizens Coalition for Electoral Democracy (CCEDU) and observed the Presidential and Parliamentary elections conducted on February 18, 2016 and later elections. </w:t>
      </w:r>
    </w:p>
    <w:p w:rsidR="00A67811" w:rsidRPr="00DE16AF" w:rsidRDefault="00A67811" w:rsidP="0072655A">
      <w:pPr>
        <w:pStyle w:val="ListParagraph"/>
        <w:numPr>
          <w:ilvl w:val="0"/>
          <w:numId w:val="1"/>
        </w:numPr>
        <w:spacing w:line="360" w:lineRule="auto"/>
        <w:ind w:hanging="540"/>
        <w:jc w:val="both"/>
        <w:rPr>
          <w:rFonts w:ascii="Bookman Old Style" w:hAnsi="Bookman Old Style"/>
          <w:b/>
          <w:i/>
          <w:sz w:val="28"/>
          <w:szCs w:val="28"/>
          <w:lang w:val="en-GB"/>
        </w:rPr>
      </w:pPr>
      <w:r w:rsidRPr="00DE16AF">
        <w:rPr>
          <w:rFonts w:ascii="Bookman Old Style" w:hAnsi="Bookman Old Style"/>
          <w:b/>
          <w:i/>
          <w:sz w:val="28"/>
          <w:szCs w:val="28"/>
          <w:lang w:val="en-GB"/>
        </w:rPr>
        <w:t>That the applicants possess valuable expertise, specific information about the conduct of the 2016 elections that will offer a unique contribution for the resolution of the issues before Court.</w:t>
      </w:r>
    </w:p>
    <w:p w:rsidR="00A67811" w:rsidRPr="00DE16AF" w:rsidRDefault="00A67811" w:rsidP="0072655A">
      <w:pPr>
        <w:pStyle w:val="ListParagraph"/>
        <w:numPr>
          <w:ilvl w:val="0"/>
          <w:numId w:val="1"/>
        </w:numPr>
        <w:spacing w:line="360" w:lineRule="auto"/>
        <w:ind w:hanging="540"/>
        <w:jc w:val="both"/>
        <w:rPr>
          <w:rFonts w:ascii="Bookman Old Style" w:hAnsi="Bookman Old Style"/>
          <w:b/>
          <w:i/>
          <w:sz w:val="28"/>
          <w:szCs w:val="28"/>
          <w:lang w:val="en-GB"/>
        </w:rPr>
      </w:pPr>
      <w:r w:rsidRPr="00DE16AF">
        <w:rPr>
          <w:rFonts w:ascii="Bookman Old Style" w:hAnsi="Bookman Old Style"/>
          <w:b/>
          <w:i/>
          <w:sz w:val="28"/>
          <w:szCs w:val="28"/>
          <w:lang w:val="en-GB"/>
        </w:rPr>
        <w:t>That the applicants have a strong interest in the Petition because it raises important</w:t>
      </w:r>
      <w:r w:rsidR="000E75DE" w:rsidRPr="00DE16AF">
        <w:rPr>
          <w:rFonts w:ascii="Bookman Old Style" w:hAnsi="Bookman Old Style"/>
          <w:b/>
          <w:i/>
          <w:sz w:val="28"/>
          <w:szCs w:val="28"/>
          <w:lang w:val="en-GB"/>
        </w:rPr>
        <w:t xml:space="preserve"> constitutional questions of public interest, in the principles upon which the Presidential Elections Act touching upon the collective exercise of the sovereignty of the citizens of Uganda otherwise not represented in Court.  These </w:t>
      </w:r>
      <w:r w:rsidR="000E75DE" w:rsidRPr="00DE16AF">
        <w:rPr>
          <w:rFonts w:ascii="Bookman Old Style" w:hAnsi="Bookman Old Style"/>
          <w:b/>
          <w:i/>
          <w:sz w:val="28"/>
          <w:szCs w:val="28"/>
          <w:lang w:val="en-GB"/>
        </w:rPr>
        <w:lastRenderedPageBreak/>
        <w:t>issues are central to the mandate of each of the Applicants.</w:t>
      </w:r>
    </w:p>
    <w:p w:rsidR="000E75DE" w:rsidRPr="00DE16AF" w:rsidRDefault="000E75DE" w:rsidP="0072655A">
      <w:pPr>
        <w:pStyle w:val="ListParagraph"/>
        <w:numPr>
          <w:ilvl w:val="0"/>
          <w:numId w:val="1"/>
        </w:numPr>
        <w:spacing w:line="360" w:lineRule="auto"/>
        <w:ind w:hanging="540"/>
        <w:jc w:val="both"/>
        <w:rPr>
          <w:rFonts w:ascii="Bookman Old Style" w:hAnsi="Bookman Old Style"/>
          <w:b/>
          <w:i/>
          <w:sz w:val="28"/>
          <w:szCs w:val="28"/>
          <w:lang w:val="en-GB"/>
        </w:rPr>
      </w:pPr>
      <w:r w:rsidRPr="00DE16AF">
        <w:rPr>
          <w:rFonts w:ascii="Bookman Old Style" w:hAnsi="Bookman Old Style"/>
          <w:b/>
          <w:i/>
          <w:sz w:val="28"/>
          <w:szCs w:val="28"/>
          <w:lang w:val="en-GB"/>
        </w:rPr>
        <w:t>That the applicants’ submissions are independent of any of the parties to the Petition; are voluntary, non-partisan manner without prejudice to the parties to Election Petition No. 1 of 2016 and shall be intended for consideration of the Court in its discretion.</w:t>
      </w:r>
    </w:p>
    <w:p w:rsidR="00A67811" w:rsidRPr="00DE16AF" w:rsidRDefault="000E75DE" w:rsidP="0072655A">
      <w:pPr>
        <w:pStyle w:val="ListParagraph"/>
        <w:numPr>
          <w:ilvl w:val="0"/>
          <w:numId w:val="1"/>
        </w:numPr>
        <w:spacing w:line="360" w:lineRule="auto"/>
        <w:ind w:hanging="540"/>
        <w:jc w:val="both"/>
        <w:rPr>
          <w:rFonts w:ascii="Bookman Old Style" w:hAnsi="Bookman Old Style"/>
          <w:b/>
          <w:i/>
          <w:sz w:val="28"/>
          <w:szCs w:val="28"/>
          <w:lang w:val="en-GB"/>
        </w:rPr>
      </w:pPr>
      <w:r w:rsidRPr="00DE16AF">
        <w:rPr>
          <w:rFonts w:ascii="Bookman Old Style" w:hAnsi="Bookman Old Style"/>
          <w:b/>
          <w:i/>
          <w:sz w:val="28"/>
          <w:szCs w:val="28"/>
          <w:lang w:val="en-GB"/>
        </w:rPr>
        <w:t>The applicants’ submissions will not enlarge the matter before the Court beyond what is already canvassed in the Petition and answers thereto.</w:t>
      </w:r>
    </w:p>
    <w:p w:rsidR="000E75DE" w:rsidRPr="00DE16AF" w:rsidRDefault="00A67811" w:rsidP="0072655A">
      <w:pPr>
        <w:pStyle w:val="ListParagraph"/>
        <w:numPr>
          <w:ilvl w:val="0"/>
          <w:numId w:val="1"/>
        </w:numPr>
        <w:spacing w:line="360" w:lineRule="auto"/>
        <w:ind w:hanging="540"/>
        <w:jc w:val="both"/>
        <w:rPr>
          <w:rFonts w:ascii="Bookman Old Style" w:hAnsi="Bookman Old Style"/>
          <w:b/>
          <w:i/>
          <w:sz w:val="28"/>
          <w:szCs w:val="28"/>
          <w:lang w:val="en-GB"/>
        </w:rPr>
      </w:pPr>
      <w:r w:rsidRPr="00DE16AF">
        <w:rPr>
          <w:rFonts w:ascii="Bookman Old Style" w:hAnsi="Bookman Old Style"/>
          <w:b/>
          <w:i/>
          <w:sz w:val="28"/>
          <w:szCs w:val="28"/>
          <w:lang w:val="en-GB"/>
        </w:rPr>
        <w:t>That the applica</w:t>
      </w:r>
      <w:r w:rsidR="000E75DE" w:rsidRPr="00DE16AF">
        <w:rPr>
          <w:rFonts w:ascii="Bookman Old Style" w:hAnsi="Bookman Old Style"/>
          <w:b/>
          <w:i/>
          <w:sz w:val="28"/>
          <w:szCs w:val="28"/>
          <w:lang w:val="en-GB"/>
        </w:rPr>
        <w:t>nts will share their independent findings of fact and law to enrich the Court’s consideration of the test of judging a Presidential Election Petition to potentially enhance the Court’s assessment of whether the 2016 Presidential Elections were conducted in compliance with the law.</w:t>
      </w:r>
      <w:r w:rsidRPr="00DE16AF">
        <w:rPr>
          <w:rFonts w:ascii="Bookman Old Style" w:hAnsi="Bookman Old Style"/>
          <w:b/>
          <w:i/>
          <w:sz w:val="28"/>
          <w:szCs w:val="28"/>
          <w:lang w:val="en-GB"/>
        </w:rPr>
        <w:t xml:space="preserve"> </w:t>
      </w:r>
    </w:p>
    <w:p w:rsidR="000E75DE" w:rsidRPr="00DE16AF" w:rsidRDefault="000E75DE" w:rsidP="0072655A">
      <w:pPr>
        <w:pStyle w:val="ListParagraph"/>
        <w:numPr>
          <w:ilvl w:val="0"/>
          <w:numId w:val="1"/>
        </w:numPr>
        <w:spacing w:line="360" w:lineRule="auto"/>
        <w:ind w:hanging="540"/>
        <w:jc w:val="both"/>
        <w:rPr>
          <w:rFonts w:ascii="Bookman Old Style" w:hAnsi="Bookman Old Style"/>
          <w:b/>
          <w:i/>
          <w:sz w:val="28"/>
          <w:szCs w:val="28"/>
          <w:lang w:val="en-GB"/>
        </w:rPr>
      </w:pPr>
      <w:r w:rsidRPr="00DE16AF">
        <w:rPr>
          <w:rFonts w:ascii="Bookman Old Style" w:hAnsi="Bookman Old Style"/>
          <w:b/>
          <w:i/>
          <w:sz w:val="28"/>
          <w:szCs w:val="28"/>
          <w:lang w:val="en-GB"/>
        </w:rPr>
        <w:t>T</w:t>
      </w:r>
      <w:r w:rsidR="00A67811" w:rsidRPr="00DE16AF">
        <w:rPr>
          <w:rFonts w:ascii="Bookman Old Style" w:hAnsi="Bookman Old Style"/>
          <w:b/>
          <w:i/>
          <w:sz w:val="28"/>
          <w:szCs w:val="28"/>
          <w:lang w:val="en-GB"/>
        </w:rPr>
        <w:t>hat the applica</w:t>
      </w:r>
      <w:r w:rsidRPr="00DE16AF">
        <w:rPr>
          <w:rFonts w:ascii="Bookman Old Style" w:hAnsi="Bookman Old Style"/>
          <w:b/>
          <w:i/>
          <w:sz w:val="28"/>
          <w:szCs w:val="28"/>
          <w:lang w:val="en-GB"/>
        </w:rPr>
        <w:t>tion is not time barred and mindful of the timelines in Article 104(3) of the Constitution and does not delay, or prejudice any of the parties to the Petition or the hearing and timely disposal of the Petition; and</w:t>
      </w:r>
    </w:p>
    <w:p w:rsidR="00A67811" w:rsidRPr="00DE16AF" w:rsidRDefault="000E75DE" w:rsidP="0072655A">
      <w:pPr>
        <w:pStyle w:val="ListParagraph"/>
        <w:numPr>
          <w:ilvl w:val="0"/>
          <w:numId w:val="1"/>
        </w:numPr>
        <w:spacing w:line="360" w:lineRule="auto"/>
        <w:ind w:hanging="540"/>
        <w:jc w:val="both"/>
        <w:rPr>
          <w:rFonts w:ascii="Bookman Old Style" w:hAnsi="Bookman Old Style"/>
          <w:sz w:val="28"/>
          <w:szCs w:val="28"/>
          <w:lang w:val="en-GB"/>
        </w:rPr>
      </w:pPr>
      <w:r w:rsidRPr="00DE16AF">
        <w:rPr>
          <w:rFonts w:ascii="Bookman Old Style" w:hAnsi="Bookman Old Style"/>
          <w:b/>
          <w:i/>
          <w:sz w:val="28"/>
          <w:szCs w:val="28"/>
          <w:lang w:val="en-GB"/>
        </w:rPr>
        <w:t xml:space="preserve">That </w:t>
      </w:r>
      <w:r w:rsidR="003E16F7" w:rsidRPr="00DE16AF">
        <w:rPr>
          <w:rFonts w:ascii="Bookman Old Style" w:hAnsi="Bookman Old Style"/>
          <w:b/>
          <w:i/>
          <w:sz w:val="28"/>
          <w:szCs w:val="28"/>
          <w:lang w:val="en-GB"/>
        </w:rPr>
        <w:t xml:space="preserve">the </w:t>
      </w:r>
      <w:r w:rsidRPr="00DE16AF">
        <w:rPr>
          <w:rFonts w:ascii="Bookman Old Style" w:hAnsi="Bookman Old Style"/>
          <w:b/>
          <w:i/>
          <w:sz w:val="28"/>
          <w:szCs w:val="28"/>
          <w:lang w:val="en-GB"/>
        </w:rPr>
        <w:t>applicants do not seek</w:t>
      </w:r>
      <w:r w:rsidR="003E16F7" w:rsidRPr="00DE16AF">
        <w:rPr>
          <w:rFonts w:ascii="Bookman Old Style" w:hAnsi="Bookman Old Style"/>
          <w:b/>
          <w:i/>
          <w:sz w:val="28"/>
          <w:szCs w:val="28"/>
          <w:lang w:val="en-GB"/>
        </w:rPr>
        <w:t xml:space="preserve"> costs in the matter.</w:t>
      </w:r>
      <w:r w:rsidR="003E16F7" w:rsidRPr="00DE16AF">
        <w:rPr>
          <w:rFonts w:ascii="Bookman Old Style" w:hAnsi="Bookman Old Style"/>
          <w:sz w:val="28"/>
          <w:szCs w:val="28"/>
          <w:lang w:val="en-GB"/>
        </w:rPr>
        <w:t xml:space="preserve"> </w:t>
      </w:r>
    </w:p>
    <w:p w:rsidR="005F00AA" w:rsidRPr="00DE16AF" w:rsidRDefault="00BF2F4A" w:rsidP="0072655A">
      <w:pPr>
        <w:spacing w:line="360" w:lineRule="auto"/>
        <w:jc w:val="both"/>
        <w:rPr>
          <w:rFonts w:ascii="Bookman Old Style" w:hAnsi="Bookman Old Style"/>
          <w:sz w:val="28"/>
          <w:szCs w:val="28"/>
          <w:lang w:val="en-GB"/>
        </w:rPr>
      </w:pPr>
      <w:r w:rsidRPr="00DE16AF">
        <w:rPr>
          <w:rFonts w:ascii="Bookman Old Style" w:hAnsi="Bookman Old Style"/>
          <w:sz w:val="28"/>
          <w:szCs w:val="28"/>
          <w:lang w:val="en-GB"/>
        </w:rPr>
        <w:t xml:space="preserve">The application is supported by the Affidavit of </w:t>
      </w:r>
      <w:r w:rsidR="005F00AA" w:rsidRPr="00DE16AF">
        <w:rPr>
          <w:rFonts w:ascii="Bookman Old Style" w:hAnsi="Bookman Old Style"/>
          <w:sz w:val="28"/>
          <w:szCs w:val="28"/>
          <w:lang w:val="en-GB"/>
        </w:rPr>
        <w:t xml:space="preserve">Mr. </w:t>
      </w:r>
      <w:r w:rsidRPr="00DE16AF">
        <w:rPr>
          <w:rFonts w:ascii="Bookman Old Style" w:hAnsi="Bookman Old Style"/>
          <w:sz w:val="28"/>
          <w:szCs w:val="28"/>
          <w:lang w:val="en-GB"/>
        </w:rPr>
        <w:t>Pr</w:t>
      </w:r>
      <w:r w:rsidR="005F00AA" w:rsidRPr="00DE16AF">
        <w:rPr>
          <w:rFonts w:ascii="Bookman Old Style" w:hAnsi="Bookman Old Style"/>
          <w:sz w:val="28"/>
          <w:szCs w:val="28"/>
          <w:lang w:val="en-GB"/>
        </w:rPr>
        <w:t>aise Crispy Kaheru, an employee of the 1</w:t>
      </w:r>
      <w:r w:rsidR="005F00AA" w:rsidRPr="00DE16AF">
        <w:rPr>
          <w:rFonts w:ascii="Bookman Old Style" w:hAnsi="Bookman Old Style"/>
          <w:sz w:val="28"/>
          <w:szCs w:val="28"/>
          <w:vertAlign w:val="superscript"/>
          <w:lang w:val="en-GB"/>
        </w:rPr>
        <w:t>st</w:t>
      </w:r>
      <w:r w:rsidR="005F00AA" w:rsidRPr="00DE16AF">
        <w:rPr>
          <w:rFonts w:ascii="Bookman Old Style" w:hAnsi="Bookman Old Style"/>
          <w:sz w:val="28"/>
          <w:szCs w:val="28"/>
          <w:lang w:val="en-GB"/>
        </w:rPr>
        <w:t xml:space="preserve"> applicant</w:t>
      </w:r>
      <w:r w:rsidR="003E16F7" w:rsidRPr="00DE16AF">
        <w:rPr>
          <w:rFonts w:ascii="Bookman Old Style" w:hAnsi="Bookman Old Style"/>
          <w:sz w:val="28"/>
          <w:szCs w:val="28"/>
          <w:lang w:val="en-GB"/>
        </w:rPr>
        <w:t xml:space="preserve"> and national coordinator of Citizen Coalition for Electoral Democracy </w:t>
      </w:r>
      <w:r w:rsidR="00B348C8" w:rsidRPr="00DE16AF">
        <w:rPr>
          <w:rFonts w:ascii="Bookman Old Style" w:hAnsi="Bookman Old Style"/>
          <w:sz w:val="28"/>
          <w:szCs w:val="28"/>
          <w:lang w:val="en-GB"/>
        </w:rPr>
        <w:t>(</w:t>
      </w:r>
      <w:r w:rsidR="003E16F7" w:rsidRPr="00DE16AF">
        <w:rPr>
          <w:rFonts w:ascii="Bookman Old Style" w:hAnsi="Bookman Old Style"/>
          <w:sz w:val="28"/>
          <w:szCs w:val="28"/>
          <w:lang w:val="en-GB"/>
        </w:rPr>
        <w:t>CCEDU</w:t>
      </w:r>
      <w:r w:rsidR="00B348C8" w:rsidRPr="00DE16AF">
        <w:rPr>
          <w:rFonts w:ascii="Bookman Old Style" w:hAnsi="Bookman Old Style"/>
          <w:sz w:val="28"/>
          <w:szCs w:val="28"/>
          <w:lang w:val="en-GB"/>
        </w:rPr>
        <w:t>)</w:t>
      </w:r>
      <w:r w:rsidR="005F00AA" w:rsidRPr="00DE16AF">
        <w:rPr>
          <w:rFonts w:ascii="Bookman Old Style" w:hAnsi="Bookman Old Style"/>
          <w:sz w:val="28"/>
          <w:szCs w:val="28"/>
          <w:lang w:val="en-GB"/>
        </w:rPr>
        <w:t>.</w:t>
      </w:r>
    </w:p>
    <w:p w:rsidR="00BF2F4A" w:rsidRPr="00DE16AF" w:rsidRDefault="00BF2F4A" w:rsidP="0072655A">
      <w:pPr>
        <w:spacing w:line="360" w:lineRule="auto"/>
        <w:jc w:val="both"/>
        <w:rPr>
          <w:rFonts w:ascii="Bookman Old Style" w:hAnsi="Bookman Old Style"/>
          <w:sz w:val="28"/>
          <w:szCs w:val="28"/>
          <w:lang w:val="en-GB"/>
        </w:rPr>
      </w:pPr>
      <w:r w:rsidRPr="00DE16AF">
        <w:rPr>
          <w:rFonts w:ascii="Bookman Old Style" w:hAnsi="Bookman Old Style"/>
          <w:sz w:val="28"/>
          <w:szCs w:val="28"/>
          <w:lang w:val="en-GB"/>
        </w:rPr>
        <w:lastRenderedPageBreak/>
        <w:t xml:space="preserve">The applicants were represented by Mr. </w:t>
      </w:r>
      <w:r w:rsidR="00ED0908" w:rsidRPr="00DE16AF">
        <w:rPr>
          <w:rFonts w:ascii="Bookman Old Style" w:hAnsi="Bookman Old Style"/>
          <w:sz w:val="28"/>
          <w:szCs w:val="28"/>
          <w:lang w:val="en-GB"/>
        </w:rPr>
        <w:t>Karoli Ssemogerere</w:t>
      </w:r>
      <w:r w:rsidR="003E16F7" w:rsidRPr="00DE16AF">
        <w:rPr>
          <w:rFonts w:ascii="Bookman Old Style" w:hAnsi="Bookman Old Style"/>
          <w:sz w:val="28"/>
          <w:szCs w:val="28"/>
          <w:lang w:val="en-GB"/>
        </w:rPr>
        <w:t xml:space="preserve">, </w:t>
      </w:r>
      <w:r w:rsidR="00ED0908" w:rsidRPr="00DE16AF">
        <w:rPr>
          <w:rFonts w:ascii="Bookman Old Style" w:hAnsi="Bookman Old Style"/>
          <w:sz w:val="28"/>
          <w:szCs w:val="28"/>
          <w:lang w:val="en-GB"/>
        </w:rPr>
        <w:t>Mr. Opio Nicholas</w:t>
      </w:r>
      <w:r w:rsidR="003E16F7" w:rsidRPr="00DE16AF">
        <w:rPr>
          <w:rFonts w:ascii="Bookman Old Style" w:hAnsi="Bookman Old Style"/>
          <w:sz w:val="28"/>
          <w:szCs w:val="28"/>
          <w:lang w:val="en-GB"/>
        </w:rPr>
        <w:t xml:space="preserve"> and Mr. Matovu Winyi</w:t>
      </w:r>
      <w:r w:rsidR="00ED0908" w:rsidRPr="00DE16AF">
        <w:rPr>
          <w:rFonts w:ascii="Bookman Old Style" w:hAnsi="Bookman Old Style"/>
          <w:sz w:val="28"/>
          <w:szCs w:val="28"/>
          <w:lang w:val="en-GB"/>
        </w:rPr>
        <w:t>.</w:t>
      </w:r>
    </w:p>
    <w:p w:rsidR="00BF2F4A" w:rsidRPr="00DE16AF" w:rsidRDefault="00BF2F4A" w:rsidP="0072655A">
      <w:pPr>
        <w:spacing w:line="360" w:lineRule="auto"/>
        <w:jc w:val="both"/>
        <w:rPr>
          <w:rFonts w:ascii="Bookman Old Style" w:hAnsi="Bookman Old Style"/>
          <w:sz w:val="28"/>
          <w:szCs w:val="28"/>
          <w:lang w:val="en-GB"/>
        </w:rPr>
      </w:pPr>
      <w:r w:rsidRPr="00DE16AF">
        <w:rPr>
          <w:rFonts w:ascii="Bookman Old Style" w:hAnsi="Bookman Old Style"/>
          <w:sz w:val="28"/>
          <w:szCs w:val="28"/>
          <w:lang w:val="en-GB"/>
        </w:rPr>
        <w:t>The respondents were represented by their respective counsel in the main Presidential Election Petition No. 01 of 2016.</w:t>
      </w:r>
    </w:p>
    <w:p w:rsidR="000C4DB2" w:rsidRPr="00DE16AF" w:rsidRDefault="000C4DB2" w:rsidP="0072655A">
      <w:pPr>
        <w:spacing w:line="360" w:lineRule="auto"/>
        <w:jc w:val="both"/>
        <w:rPr>
          <w:rFonts w:ascii="Bookman Old Style" w:hAnsi="Bookman Old Style"/>
          <w:sz w:val="28"/>
          <w:szCs w:val="28"/>
          <w:u w:val="single"/>
          <w:lang w:val="en-GB"/>
        </w:rPr>
      </w:pPr>
      <w:r w:rsidRPr="00DE16AF">
        <w:rPr>
          <w:rFonts w:ascii="Bookman Old Style" w:hAnsi="Bookman Old Style"/>
          <w:sz w:val="28"/>
          <w:szCs w:val="28"/>
          <w:u w:val="single"/>
          <w:lang w:val="en-GB"/>
        </w:rPr>
        <w:t>Parties Submissions</w:t>
      </w:r>
    </w:p>
    <w:p w:rsidR="00ED0908" w:rsidRPr="00DE16AF" w:rsidRDefault="00ED0908" w:rsidP="0072655A">
      <w:pPr>
        <w:spacing w:line="360" w:lineRule="auto"/>
        <w:jc w:val="both"/>
        <w:rPr>
          <w:rFonts w:ascii="Bookman Old Style" w:hAnsi="Bookman Old Style"/>
          <w:sz w:val="28"/>
          <w:szCs w:val="28"/>
          <w:lang w:val="en-GB"/>
        </w:rPr>
      </w:pPr>
      <w:r w:rsidRPr="00DE16AF">
        <w:rPr>
          <w:rFonts w:ascii="Bookman Old Style" w:hAnsi="Bookman Old Style"/>
          <w:sz w:val="28"/>
          <w:szCs w:val="28"/>
          <w:lang w:val="en-GB"/>
        </w:rPr>
        <w:t>The applicants’ case is mainly based on the grounds</w:t>
      </w:r>
      <w:r w:rsidR="000C4DB2" w:rsidRPr="00DE16AF">
        <w:rPr>
          <w:rFonts w:ascii="Bookman Old Style" w:hAnsi="Bookman Old Style"/>
          <w:sz w:val="28"/>
          <w:szCs w:val="28"/>
          <w:lang w:val="en-GB"/>
        </w:rPr>
        <w:t xml:space="preserve"> that, </w:t>
      </w:r>
      <w:r w:rsidRPr="00DE16AF">
        <w:rPr>
          <w:rFonts w:ascii="Bookman Old Style" w:hAnsi="Bookman Old Style"/>
          <w:sz w:val="28"/>
          <w:szCs w:val="28"/>
          <w:lang w:val="en-GB"/>
        </w:rPr>
        <w:t>they have valuable expertise on the subject before Court</w:t>
      </w:r>
      <w:r w:rsidR="000C4DB2" w:rsidRPr="00DE16AF">
        <w:rPr>
          <w:rFonts w:ascii="Bookman Old Style" w:hAnsi="Bookman Old Style"/>
          <w:sz w:val="28"/>
          <w:szCs w:val="28"/>
          <w:lang w:val="en-GB"/>
        </w:rPr>
        <w:t>, t</w:t>
      </w:r>
      <w:r w:rsidRPr="00DE16AF">
        <w:rPr>
          <w:rFonts w:ascii="Bookman Old Style" w:hAnsi="Bookman Old Style"/>
          <w:sz w:val="28"/>
          <w:szCs w:val="28"/>
          <w:lang w:val="en-GB"/>
        </w:rPr>
        <w:t>hat they possess specific information regarding the conduct of 2006 elections which will offer a unique contribution to this Court in resolving the matter before it</w:t>
      </w:r>
      <w:r w:rsidR="000C4DB2" w:rsidRPr="00DE16AF">
        <w:rPr>
          <w:rFonts w:ascii="Bookman Old Style" w:hAnsi="Bookman Old Style"/>
          <w:sz w:val="28"/>
          <w:szCs w:val="28"/>
          <w:lang w:val="en-GB"/>
        </w:rPr>
        <w:t>, t</w:t>
      </w:r>
      <w:r w:rsidRPr="00DE16AF">
        <w:rPr>
          <w:rFonts w:ascii="Bookman Old Style" w:hAnsi="Bookman Old Style"/>
          <w:sz w:val="28"/>
          <w:szCs w:val="28"/>
          <w:lang w:val="en-GB"/>
        </w:rPr>
        <w:t>hey have a strong interest in the Petition and raise importa</w:t>
      </w:r>
      <w:r w:rsidR="000C4DB2" w:rsidRPr="00DE16AF">
        <w:rPr>
          <w:rFonts w:ascii="Bookman Old Style" w:hAnsi="Bookman Old Style"/>
          <w:sz w:val="28"/>
          <w:szCs w:val="28"/>
          <w:lang w:val="en-GB"/>
        </w:rPr>
        <w:t>nt questions of public interest, t</w:t>
      </w:r>
      <w:r w:rsidRPr="00DE16AF">
        <w:rPr>
          <w:rFonts w:ascii="Bookman Old Style" w:hAnsi="Bookman Old Style"/>
          <w:sz w:val="28"/>
          <w:szCs w:val="28"/>
          <w:lang w:val="en-GB"/>
        </w:rPr>
        <w:t>hat they are voluntary and non-partisan and without prejudice to the parties in E</w:t>
      </w:r>
      <w:r w:rsidR="000C4DB2" w:rsidRPr="00DE16AF">
        <w:rPr>
          <w:rFonts w:ascii="Bookman Old Style" w:hAnsi="Bookman Old Style"/>
          <w:sz w:val="28"/>
          <w:szCs w:val="28"/>
          <w:lang w:val="en-GB"/>
        </w:rPr>
        <w:t>lection Petition No. 01 of 2016, t</w:t>
      </w:r>
      <w:r w:rsidRPr="00DE16AF">
        <w:rPr>
          <w:rFonts w:ascii="Bookman Old Style" w:hAnsi="Bookman Old Style"/>
          <w:sz w:val="28"/>
          <w:szCs w:val="28"/>
          <w:lang w:val="en-GB"/>
        </w:rPr>
        <w:t>hat their submissions will not go</w:t>
      </w:r>
      <w:r w:rsidR="000C4DB2" w:rsidRPr="00DE16AF">
        <w:rPr>
          <w:rFonts w:ascii="Bookman Old Style" w:hAnsi="Bookman Old Style"/>
          <w:sz w:val="28"/>
          <w:szCs w:val="28"/>
          <w:lang w:val="en-GB"/>
        </w:rPr>
        <w:t xml:space="preserve"> beyond</w:t>
      </w:r>
      <w:r w:rsidR="004F79E9" w:rsidRPr="00DE16AF">
        <w:rPr>
          <w:rFonts w:ascii="Bookman Old Style" w:hAnsi="Bookman Old Style"/>
          <w:sz w:val="28"/>
          <w:szCs w:val="28"/>
          <w:lang w:val="en-GB"/>
        </w:rPr>
        <w:t xml:space="preserve"> the issues</w:t>
      </w:r>
      <w:r w:rsidR="000C4DB2" w:rsidRPr="00DE16AF">
        <w:rPr>
          <w:rFonts w:ascii="Bookman Old Style" w:hAnsi="Bookman Old Style"/>
          <w:sz w:val="28"/>
          <w:szCs w:val="28"/>
          <w:lang w:val="en-GB"/>
        </w:rPr>
        <w:t xml:space="preserve"> before Court, t</w:t>
      </w:r>
      <w:r w:rsidRPr="00DE16AF">
        <w:rPr>
          <w:rFonts w:ascii="Bookman Old Style" w:hAnsi="Bookman Old Style"/>
          <w:sz w:val="28"/>
          <w:szCs w:val="28"/>
          <w:lang w:val="en-GB"/>
        </w:rPr>
        <w:t>hat they intend to share independent findings of fact and law</w:t>
      </w:r>
      <w:r w:rsidR="000C4DB2" w:rsidRPr="00DE16AF">
        <w:rPr>
          <w:rFonts w:ascii="Bookman Old Style" w:hAnsi="Bookman Old Style"/>
          <w:sz w:val="28"/>
          <w:szCs w:val="28"/>
          <w:lang w:val="en-GB"/>
        </w:rPr>
        <w:t xml:space="preserve"> and t</w:t>
      </w:r>
      <w:r w:rsidRPr="00DE16AF">
        <w:rPr>
          <w:rFonts w:ascii="Bookman Old Style" w:hAnsi="Bookman Old Style"/>
          <w:sz w:val="28"/>
          <w:szCs w:val="28"/>
          <w:lang w:val="en-GB"/>
        </w:rPr>
        <w:t>hat they want to enhance this Court’s assessment of whether the 2016 Presidential Elections were conducted in compliance with the law.</w:t>
      </w:r>
    </w:p>
    <w:p w:rsidR="00952391" w:rsidRPr="00DE16AF" w:rsidRDefault="00952391" w:rsidP="00952391">
      <w:pPr>
        <w:spacing w:line="360" w:lineRule="auto"/>
        <w:jc w:val="both"/>
        <w:rPr>
          <w:rFonts w:ascii="Bookman Old Style" w:hAnsi="Bookman Old Style"/>
          <w:sz w:val="28"/>
          <w:szCs w:val="28"/>
          <w:lang w:val="en-GB"/>
        </w:rPr>
      </w:pPr>
      <w:r w:rsidRPr="00DE16AF">
        <w:rPr>
          <w:rFonts w:ascii="Bookman Old Style" w:hAnsi="Bookman Old Style"/>
          <w:sz w:val="28"/>
          <w:szCs w:val="28"/>
          <w:lang w:val="en-GB"/>
        </w:rPr>
        <w:t>Counsel for the Petitioner did not object t</w:t>
      </w:r>
      <w:r w:rsidR="00146F2B">
        <w:rPr>
          <w:rFonts w:ascii="Bookman Old Style" w:hAnsi="Bookman Old Style"/>
          <w:sz w:val="28"/>
          <w:szCs w:val="28"/>
          <w:lang w:val="en-GB"/>
        </w:rPr>
        <w:t xml:space="preserve">o the applicant’s application. </w:t>
      </w:r>
      <w:r w:rsidRPr="00DE16AF">
        <w:rPr>
          <w:rFonts w:ascii="Bookman Old Style" w:hAnsi="Bookman Old Style"/>
          <w:sz w:val="28"/>
          <w:szCs w:val="28"/>
          <w:lang w:val="en-GB"/>
        </w:rPr>
        <w:t>However all the three respondents in this application and the main Petition, namely, Yoweri Kaguta Museveni, Electoral Commission and the Attorney General filed affidavits in opposition to the Notice of Motion.</w:t>
      </w:r>
    </w:p>
    <w:p w:rsidR="00952391" w:rsidRPr="00DE16AF" w:rsidRDefault="00952391" w:rsidP="0072655A">
      <w:pPr>
        <w:spacing w:line="360" w:lineRule="auto"/>
        <w:jc w:val="both"/>
        <w:rPr>
          <w:rFonts w:ascii="Bookman Old Style" w:hAnsi="Bookman Old Style"/>
          <w:sz w:val="28"/>
          <w:szCs w:val="28"/>
          <w:lang w:val="en-GB"/>
        </w:rPr>
      </w:pPr>
    </w:p>
    <w:p w:rsidR="0069105A" w:rsidRPr="00DE16AF" w:rsidRDefault="00ED0908" w:rsidP="0072655A">
      <w:pPr>
        <w:spacing w:line="360" w:lineRule="auto"/>
        <w:jc w:val="both"/>
        <w:rPr>
          <w:rFonts w:ascii="Bookman Old Style" w:hAnsi="Bookman Old Style"/>
          <w:sz w:val="28"/>
          <w:szCs w:val="28"/>
          <w:lang w:val="en-GB"/>
        </w:rPr>
      </w:pPr>
      <w:r w:rsidRPr="00DE16AF">
        <w:rPr>
          <w:rFonts w:ascii="Bookman Old Style" w:hAnsi="Bookman Old Style"/>
          <w:sz w:val="28"/>
          <w:szCs w:val="28"/>
          <w:lang w:val="en-GB"/>
        </w:rPr>
        <w:lastRenderedPageBreak/>
        <w:t>The</w:t>
      </w:r>
      <w:r w:rsidR="00AF79CA" w:rsidRPr="00DE16AF">
        <w:rPr>
          <w:rFonts w:ascii="Bookman Old Style" w:hAnsi="Bookman Old Style"/>
          <w:sz w:val="28"/>
          <w:szCs w:val="28"/>
          <w:lang w:val="en-GB"/>
        </w:rPr>
        <w:t>y also submitted orally opposing the</w:t>
      </w:r>
      <w:r w:rsidRPr="00DE16AF">
        <w:rPr>
          <w:rFonts w:ascii="Bookman Old Style" w:hAnsi="Bookman Old Style"/>
          <w:sz w:val="28"/>
          <w:szCs w:val="28"/>
          <w:lang w:val="en-GB"/>
        </w:rPr>
        <w:t xml:space="preserve"> application</w:t>
      </w:r>
      <w:r w:rsidR="00AF79CA" w:rsidRPr="00DE16AF">
        <w:rPr>
          <w:rFonts w:ascii="Bookman Old Style" w:hAnsi="Bookman Old Style"/>
          <w:sz w:val="28"/>
          <w:szCs w:val="28"/>
          <w:lang w:val="en-GB"/>
        </w:rPr>
        <w:t xml:space="preserve">. </w:t>
      </w:r>
      <w:r w:rsidR="000C4DB2" w:rsidRPr="00DE16AF">
        <w:rPr>
          <w:rFonts w:ascii="Bookman Old Style" w:hAnsi="Bookman Old Style"/>
          <w:sz w:val="28"/>
          <w:szCs w:val="28"/>
          <w:lang w:val="en-GB"/>
        </w:rPr>
        <w:t>T</w:t>
      </w:r>
      <w:r w:rsidR="0069105A" w:rsidRPr="00DE16AF">
        <w:rPr>
          <w:rFonts w:ascii="Bookman Old Style" w:hAnsi="Bookman Old Style"/>
          <w:sz w:val="28"/>
          <w:szCs w:val="28"/>
          <w:lang w:val="en-GB"/>
        </w:rPr>
        <w:t>he 1</w:t>
      </w:r>
      <w:r w:rsidR="0069105A" w:rsidRPr="00DE16AF">
        <w:rPr>
          <w:rFonts w:ascii="Bookman Old Style" w:hAnsi="Bookman Old Style"/>
          <w:sz w:val="28"/>
          <w:szCs w:val="28"/>
          <w:vertAlign w:val="superscript"/>
          <w:lang w:val="en-GB"/>
        </w:rPr>
        <w:t>st</w:t>
      </w:r>
      <w:r w:rsidR="0069105A" w:rsidRPr="00DE16AF">
        <w:rPr>
          <w:rFonts w:ascii="Bookman Old Style" w:hAnsi="Bookman Old Style"/>
          <w:sz w:val="28"/>
          <w:szCs w:val="28"/>
          <w:lang w:val="en-GB"/>
        </w:rPr>
        <w:t xml:space="preserve"> respondent oppos</w:t>
      </w:r>
      <w:r w:rsidR="002C548F" w:rsidRPr="00DE16AF">
        <w:rPr>
          <w:rFonts w:ascii="Bookman Old Style" w:hAnsi="Bookman Old Style"/>
          <w:sz w:val="28"/>
          <w:szCs w:val="28"/>
          <w:lang w:val="en-GB"/>
        </w:rPr>
        <w:t>ed the application</w:t>
      </w:r>
      <w:r w:rsidR="000C4DB2" w:rsidRPr="00DE16AF">
        <w:rPr>
          <w:rFonts w:ascii="Bookman Old Style" w:hAnsi="Bookman Old Style"/>
          <w:sz w:val="28"/>
          <w:szCs w:val="28"/>
          <w:lang w:val="en-GB"/>
        </w:rPr>
        <w:t xml:space="preserve"> on grounds that</w:t>
      </w:r>
      <w:r w:rsidR="003962F9" w:rsidRPr="00DE16AF">
        <w:rPr>
          <w:rFonts w:ascii="Bookman Old Style" w:hAnsi="Bookman Old Style"/>
          <w:sz w:val="28"/>
          <w:szCs w:val="28"/>
          <w:lang w:val="en-GB"/>
        </w:rPr>
        <w:t xml:space="preserve"> (a)</w:t>
      </w:r>
      <w:r w:rsidR="000C4DB2" w:rsidRPr="00DE16AF">
        <w:rPr>
          <w:rFonts w:ascii="Bookman Old Style" w:hAnsi="Bookman Old Style"/>
          <w:sz w:val="28"/>
          <w:szCs w:val="28"/>
          <w:lang w:val="en-GB"/>
        </w:rPr>
        <w:t xml:space="preserve"> t</w:t>
      </w:r>
      <w:r w:rsidR="0069105A" w:rsidRPr="00DE16AF">
        <w:rPr>
          <w:rFonts w:ascii="Bookman Old Style" w:hAnsi="Bookman Old Style"/>
          <w:sz w:val="28"/>
          <w:szCs w:val="28"/>
          <w:lang w:val="en-GB"/>
        </w:rPr>
        <w:t>he applicants had no special expertise in law</w:t>
      </w:r>
      <w:r w:rsidR="00AF2171" w:rsidRPr="00DE16AF">
        <w:rPr>
          <w:rFonts w:ascii="Bookman Old Style" w:hAnsi="Bookman Old Style"/>
          <w:sz w:val="28"/>
          <w:szCs w:val="28"/>
          <w:lang w:val="en-GB"/>
        </w:rPr>
        <w:t>;</w:t>
      </w:r>
      <w:r w:rsidR="000C4DB2" w:rsidRPr="00DE16AF">
        <w:rPr>
          <w:rFonts w:ascii="Bookman Old Style" w:hAnsi="Bookman Old Style"/>
          <w:sz w:val="28"/>
          <w:szCs w:val="28"/>
          <w:lang w:val="en-GB"/>
        </w:rPr>
        <w:t xml:space="preserve"> </w:t>
      </w:r>
      <w:r w:rsidR="00AF2171" w:rsidRPr="00DE16AF">
        <w:rPr>
          <w:rFonts w:ascii="Bookman Old Style" w:hAnsi="Bookman Old Style"/>
          <w:sz w:val="28"/>
          <w:szCs w:val="28"/>
          <w:lang w:val="en-GB"/>
        </w:rPr>
        <w:t>(b)</w:t>
      </w:r>
      <w:r w:rsidR="000C4DB2" w:rsidRPr="00DE16AF">
        <w:rPr>
          <w:rFonts w:ascii="Bookman Old Style" w:hAnsi="Bookman Old Style"/>
          <w:sz w:val="28"/>
          <w:szCs w:val="28"/>
          <w:lang w:val="en-GB"/>
        </w:rPr>
        <w:t>t</w:t>
      </w:r>
      <w:r w:rsidR="0069105A" w:rsidRPr="00DE16AF">
        <w:rPr>
          <w:rFonts w:ascii="Bookman Old Style" w:hAnsi="Bookman Old Style"/>
          <w:sz w:val="28"/>
          <w:szCs w:val="28"/>
          <w:lang w:val="en-GB"/>
        </w:rPr>
        <w:t>he applicants are seeking to be allowed to bring i</w:t>
      </w:r>
      <w:r w:rsidR="00C74FCB" w:rsidRPr="00DE16AF">
        <w:rPr>
          <w:rFonts w:ascii="Bookman Old Style" w:hAnsi="Bookman Old Style"/>
          <w:sz w:val="28"/>
          <w:szCs w:val="28"/>
          <w:lang w:val="en-GB"/>
        </w:rPr>
        <w:t>n evidence about disputed facts;(c)that</w:t>
      </w:r>
      <w:r w:rsidR="000C4DB2" w:rsidRPr="00DE16AF">
        <w:rPr>
          <w:rFonts w:ascii="Bookman Old Style" w:hAnsi="Bookman Old Style"/>
          <w:sz w:val="28"/>
          <w:szCs w:val="28"/>
          <w:lang w:val="en-GB"/>
        </w:rPr>
        <w:t xml:space="preserve"> they were biased; </w:t>
      </w:r>
      <w:r w:rsidR="00BC5E09" w:rsidRPr="00DE16AF">
        <w:rPr>
          <w:rFonts w:ascii="Bookman Old Style" w:hAnsi="Bookman Old Style"/>
          <w:sz w:val="28"/>
          <w:szCs w:val="28"/>
          <w:lang w:val="en-GB"/>
        </w:rPr>
        <w:t>(d)</w:t>
      </w:r>
      <w:r w:rsidR="002201ED" w:rsidRPr="00DE16AF">
        <w:rPr>
          <w:rFonts w:ascii="Bookman Old Style" w:hAnsi="Bookman Old Style"/>
          <w:sz w:val="28"/>
          <w:szCs w:val="28"/>
          <w:lang w:val="en-GB"/>
        </w:rPr>
        <w:t>that</w:t>
      </w:r>
      <w:r w:rsidR="00A95197" w:rsidRPr="00DE16AF">
        <w:rPr>
          <w:rFonts w:ascii="Bookman Old Style" w:hAnsi="Bookman Old Style"/>
          <w:sz w:val="28"/>
          <w:szCs w:val="28"/>
          <w:lang w:val="en-GB"/>
        </w:rPr>
        <w:t xml:space="preserve"> </w:t>
      </w:r>
      <w:r w:rsidR="000C4DB2" w:rsidRPr="00DE16AF">
        <w:rPr>
          <w:rFonts w:ascii="Bookman Old Style" w:hAnsi="Bookman Old Style"/>
          <w:sz w:val="28"/>
          <w:szCs w:val="28"/>
          <w:lang w:val="en-GB"/>
        </w:rPr>
        <w:t>t</w:t>
      </w:r>
      <w:r w:rsidR="0069105A" w:rsidRPr="00DE16AF">
        <w:rPr>
          <w:rFonts w:ascii="Bookman Old Style" w:hAnsi="Bookman Old Style"/>
          <w:sz w:val="28"/>
          <w:szCs w:val="28"/>
          <w:lang w:val="en-GB"/>
        </w:rPr>
        <w:t>here was no need</w:t>
      </w:r>
      <w:r w:rsidR="00862B2B" w:rsidRPr="00DE16AF">
        <w:rPr>
          <w:rFonts w:ascii="Bookman Old Style" w:hAnsi="Bookman Old Style"/>
          <w:sz w:val="28"/>
          <w:szCs w:val="28"/>
          <w:lang w:val="en-GB"/>
        </w:rPr>
        <w:t xml:space="preserve"> for the applicants</w:t>
      </w:r>
      <w:r w:rsidR="0069105A" w:rsidRPr="00DE16AF">
        <w:rPr>
          <w:rFonts w:ascii="Bookman Old Style" w:hAnsi="Bookman Old Style"/>
          <w:sz w:val="28"/>
          <w:szCs w:val="28"/>
          <w:lang w:val="en-GB"/>
        </w:rPr>
        <w:t xml:space="preserve"> to </w:t>
      </w:r>
      <w:r w:rsidR="000C4DB2" w:rsidRPr="00DE16AF">
        <w:rPr>
          <w:rFonts w:ascii="Bookman Old Style" w:hAnsi="Bookman Old Style"/>
          <w:sz w:val="28"/>
          <w:szCs w:val="28"/>
          <w:lang w:val="en-GB"/>
        </w:rPr>
        <w:t xml:space="preserve">come as </w:t>
      </w:r>
      <w:r w:rsidR="00434816" w:rsidRPr="00DE16AF">
        <w:rPr>
          <w:rFonts w:ascii="Bookman Old Style" w:hAnsi="Bookman Old Style"/>
          <w:sz w:val="28"/>
          <w:szCs w:val="28"/>
          <w:lang w:val="en-GB"/>
        </w:rPr>
        <w:t>amici</w:t>
      </w:r>
      <w:r w:rsidR="000C4DB2" w:rsidRPr="00DE16AF">
        <w:rPr>
          <w:rFonts w:ascii="Bookman Old Style" w:hAnsi="Bookman Old Style"/>
          <w:sz w:val="28"/>
          <w:szCs w:val="28"/>
          <w:lang w:val="en-GB"/>
        </w:rPr>
        <w:t xml:space="preserve"> </w:t>
      </w:r>
      <w:r w:rsidR="00656179" w:rsidRPr="00DE16AF">
        <w:rPr>
          <w:rFonts w:ascii="Bookman Old Style" w:hAnsi="Bookman Old Style"/>
          <w:sz w:val="28"/>
          <w:szCs w:val="28"/>
          <w:lang w:val="en-GB"/>
        </w:rPr>
        <w:t xml:space="preserve">because they could come as </w:t>
      </w:r>
      <w:r w:rsidR="000C4DB2" w:rsidRPr="00DE16AF">
        <w:rPr>
          <w:rFonts w:ascii="Bookman Old Style" w:hAnsi="Bookman Old Style"/>
          <w:sz w:val="28"/>
          <w:szCs w:val="28"/>
          <w:lang w:val="en-GB"/>
        </w:rPr>
        <w:t>witnesses</w:t>
      </w:r>
      <w:r w:rsidR="00993253" w:rsidRPr="00DE16AF">
        <w:rPr>
          <w:rFonts w:ascii="Bookman Old Style" w:hAnsi="Bookman Old Style"/>
          <w:sz w:val="28"/>
          <w:szCs w:val="28"/>
          <w:lang w:val="en-GB"/>
        </w:rPr>
        <w:t>; (e)</w:t>
      </w:r>
      <w:r w:rsidR="000C4DB2" w:rsidRPr="00DE16AF">
        <w:rPr>
          <w:rFonts w:ascii="Bookman Old Style" w:hAnsi="Bookman Old Style"/>
          <w:sz w:val="28"/>
          <w:szCs w:val="28"/>
          <w:lang w:val="en-GB"/>
        </w:rPr>
        <w:t xml:space="preserve"> that t</w:t>
      </w:r>
      <w:r w:rsidR="0069105A" w:rsidRPr="00DE16AF">
        <w:rPr>
          <w:rFonts w:ascii="Bookman Old Style" w:hAnsi="Bookman Old Style"/>
          <w:sz w:val="28"/>
          <w:szCs w:val="28"/>
          <w:lang w:val="en-GB"/>
        </w:rPr>
        <w:t>he deponent of the application’s affidavit</w:t>
      </w:r>
      <w:r w:rsidR="000E2071" w:rsidRPr="00DE16AF">
        <w:rPr>
          <w:rFonts w:ascii="Bookman Old Style" w:hAnsi="Bookman Old Style"/>
          <w:sz w:val="28"/>
          <w:szCs w:val="28"/>
          <w:lang w:val="en-GB"/>
        </w:rPr>
        <w:t xml:space="preserve"> in support</w:t>
      </w:r>
      <w:r w:rsidR="0069105A" w:rsidRPr="00DE16AF">
        <w:rPr>
          <w:rFonts w:ascii="Bookman Old Style" w:hAnsi="Bookman Old Style"/>
          <w:sz w:val="28"/>
          <w:szCs w:val="28"/>
          <w:lang w:val="en-GB"/>
        </w:rPr>
        <w:t xml:space="preserve"> was a relative to one of the </w:t>
      </w:r>
      <w:r w:rsidR="00835AD3" w:rsidRPr="00DE16AF">
        <w:rPr>
          <w:rFonts w:ascii="Bookman Old Style" w:hAnsi="Bookman Old Style"/>
          <w:sz w:val="28"/>
          <w:szCs w:val="28"/>
          <w:lang w:val="en-GB"/>
        </w:rPr>
        <w:t>losing candidates</w:t>
      </w:r>
      <w:r w:rsidR="000E2071" w:rsidRPr="00DE16AF">
        <w:rPr>
          <w:rFonts w:ascii="Bookman Old Style" w:hAnsi="Bookman Old Style"/>
          <w:sz w:val="28"/>
          <w:szCs w:val="28"/>
          <w:lang w:val="en-GB"/>
        </w:rPr>
        <w:t xml:space="preserve"> i</w:t>
      </w:r>
      <w:r w:rsidR="00807D64" w:rsidRPr="00DE16AF">
        <w:rPr>
          <w:rFonts w:ascii="Bookman Old Style" w:hAnsi="Bookman Old Style"/>
          <w:sz w:val="28"/>
          <w:szCs w:val="28"/>
          <w:lang w:val="en-GB"/>
        </w:rPr>
        <w:t>n the 2016 Presidential Electio</w:t>
      </w:r>
      <w:r w:rsidR="00434816" w:rsidRPr="00DE16AF">
        <w:rPr>
          <w:rFonts w:ascii="Bookman Old Style" w:hAnsi="Bookman Old Style"/>
          <w:sz w:val="28"/>
          <w:szCs w:val="28"/>
          <w:lang w:val="en-GB"/>
        </w:rPr>
        <w:t>n</w:t>
      </w:r>
      <w:r w:rsidR="0069105A" w:rsidRPr="00DE16AF">
        <w:rPr>
          <w:rFonts w:ascii="Bookman Old Style" w:hAnsi="Bookman Old Style"/>
          <w:sz w:val="28"/>
          <w:szCs w:val="28"/>
          <w:lang w:val="en-GB"/>
        </w:rPr>
        <w:t xml:space="preserve"> and therefore the likelihood of bias was high.</w:t>
      </w:r>
    </w:p>
    <w:p w:rsidR="0069105A" w:rsidRPr="00DE16AF" w:rsidRDefault="0069105A" w:rsidP="0072655A">
      <w:pPr>
        <w:spacing w:line="360" w:lineRule="auto"/>
        <w:jc w:val="both"/>
        <w:rPr>
          <w:rFonts w:ascii="Bookman Old Style" w:hAnsi="Bookman Old Style"/>
          <w:sz w:val="28"/>
          <w:szCs w:val="28"/>
          <w:lang w:val="en-GB"/>
        </w:rPr>
      </w:pPr>
      <w:r w:rsidRPr="00DE16AF">
        <w:rPr>
          <w:rFonts w:ascii="Bookman Old Style" w:hAnsi="Bookman Old Style"/>
          <w:sz w:val="28"/>
          <w:szCs w:val="28"/>
          <w:lang w:val="en-GB"/>
        </w:rPr>
        <w:t>The 2</w:t>
      </w:r>
      <w:r w:rsidRPr="00DE16AF">
        <w:rPr>
          <w:rFonts w:ascii="Bookman Old Style" w:hAnsi="Bookman Old Style"/>
          <w:sz w:val="28"/>
          <w:szCs w:val="28"/>
          <w:vertAlign w:val="superscript"/>
          <w:lang w:val="en-GB"/>
        </w:rPr>
        <w:t>nd</w:t>
      </w:r>
      <w:r w:rsidRPr="00DE16AF">
        <w:rPr>
          <w:rFonts w:ascii="Bookman Old Style" w:hAnsi="Bookman Old Style"/>
          <w:sz w:val="28"/>
          <w:szCs w:val="28"/>
          <w:lang w:val="en-GB"/>
        </w:rPr>
        <w:t xml:space="preserve"> </w:t>
      </w:r>
      <w:r w:rsidR="00835AD3" w:rsidRPr="00DE16AF">
        <w:rPr>
          <w:rFonts w:ascii="Bookman Old Style" w:hAnsi="Bookman Old Style"/>
          <w:sz w:val="28"/>
          <w:szCs w:val="28"/>
          <w:lang w:val="en-GB"/>
        </w:rPr>
        <w:t>and 3</w:t>
      </w:r>
      <w:r w:rsidR="00835AD3" w:rsidRPr="00DE16AF">
        <w:rPr>
          <w:rFonts w:ascii="Bookman Old Style" w:hAnsi="Bookman Old Style"/>
          <w:sz w:val="28"/>
          <w:szCs w:val="28"/>
          <w:vertAlign w:val="superscript"/>
          <w:lang w:val="en-GB"/>
        </w:rPr>
        <w:t>rd</w:t>
      </w:r>
      <w:r w:rsidR="00835AD3" w:rsidRPr="00DE16AF">
        <w:rPr>
          <w:rFonts w:ascii="Bookman Old Style" w:hAnsi="Bookman Old Style"/>
          <w:sz w:val="28"/>
          <w:szCs w:val="28"/>
          <w:lang w:val="en-GB"/>
        </w:rPr>
        <w:t xml:space="preserve"> respondents </w:t>
      </w:r>
      <w:r w:rsidRPr="00DE16AF">
        <w:rPr>
          <w:rFonts w:ascii="Bookman Old Style" w:hAnsi="Bookman Old Style"/>
          <w:sz w:val="28"/>
          <w:szCs w:val="28"/>
          <w:lang w:val="en-GB"/>
        </w:rPr>
        <w:t>associated</w:t>
      </w:r>
      <w:r w:rsidR="00835AD3" w:rsidRPr="00DE16AF">
        <w:rPr>
          <w:rFonts w:ascii="Bookman Old Style" w:hAnsi="Bookman Old Style"/>
          <w:sz w:val="28"/>
          <w:szCs w:val="28"/>
          <w:lang w:val="en-GB"/>
        </w:rPr>
        <w:t xml:space="preserve"> themselves</w:t>
      </w:r>
      <w:r w:rsidRPr="00DE16AF">
        <w:rPr>
          <w:rFonts w:ascii="Bookman Old Style" w:hAnsi="Bookman Old Style"/>
          <w:sz w:val="28"/>
          <w:szCs w:val="28"/>
          <w:lang w:val="en-GB"/>
        </w:rPr>
        <w:t xml:space="preserve"> with the submissions of the 1</w:t>
      </w:r>
      <w:r w:rsidRPr="00DE16AF">
        <w:rPr>
          <w:rFonts w:ascii="Bookman Old Style" w:hAnsi="Bookman Old Style"/>
          <w:sz w:val="28"/>
          <w:szCs w:val="28"/>
          <w:vertAlign w:val="superscript"/>
          <w:lang w:val="en-GB"/>
        </w:rPr>
        <w:t>st</w:t>
      </w:r>
      <w:r w:rsidRPr="00DE16AF">
        <w:rPr>
          <w:rFonts w:ascii="Bookman Old Style" w:hAnsi="Bookman Old Style"/>
          <w:sz w:val="28"/>
          <w:szCs w:val="28"/>
          <w:lang w:val="en-GB"/>
        </w:rPr>
        <w:t xml:space="preserve"> respondent</w:t>
      </w:r>
      <w:r w:rsidR="00835AD3" w:rsidRPr="00DE16AF">
        <w:rPr>
          <w:rFonts w:ascii="Bookman Old Style" w:hAnsi="Bookman Old Style"/>
          <w:sz w:val="28"/>
          <w:szCs w:val="28"/>
          <w:lang w:val="en-GB"/>
        </w:rPr>
        <w:t xml:space="preserve"> but</w:t>
      </w:r>
      <w:r w:rsidRPr="00DE16AF">
        <w:rPr>
          <w:rFonts w:ascii="Bookman Old Style" w:hAnsi="Bookman Old Style"/>
          <w:sz w:val="28"/>
          <w:szCs w:val="28"/>
          <w:lang w:val="en-GB"/>
        </w:rPr>
        <w:t xml:space="preserve"> added a few grounds of objection.  First, that it was only the 1</w:t>
      </w:r>
      <w:r w:rsidRPr="00DE16AF">
        <w:rPr>
          <w:rFonts w:ascii="Bookman Old Style" w:hAnsi="Bookman Old Style"/>
          <w:sz w:val="28"/>
          <w:szCs w:val="28"/>
          <w:vertAlign w:val="superscript"/>
          <w:lang w:val="en-GB"/>
        </w:rPr>
        <w:t>st</w:t>
      </w:r>
      <w:r w:rsidRPr="00DE16AF">
        <w:rPr>
          <w:rFonts w:ascii="Bookman Old Style" w:hAnsi="Bookman Old Style"/>
          <w:sz w:val="28"/>
          <w:szCs w:val="28"/>
          <w:lang w:val="en-GB"/>
        </w:rPr>
        <w:t xml:space="preserve"> applicant who was accredited as an election obse</w:t>
      </w:r>
      <w:r w:rsidR="00807D64" w:rsidRPr="00DE16AF">
        <w:rPr>
          <w:rFonts w:ascii="Bookman Old Style" w:hAnsi="Bookman Old Style"/>
          <w:sz w:val="28"/>
          <w:szCs w:val="28"/>
          <w:lang w:val="en-GB"/>
        </w:rPr>
        <w:t>rver and not all the applicants. Secondly, they submitted</w:t>
      </w:r>
      <w:r w:rsidRPr="00DE16AF">
        <w:rPr>
          <w:rFonts w:ascii="Bookman Old Style" w:hAnsi="Bookman Old Style"/>
          <w:sz w:val="28"/>
          <w:szCs w:val="28"/>
          <w:lang w:val="en-GB"/>
        </w:rPr>
        <w:t xml:space="preserve"> that the 1</w:t>
      </w:r>
      <w:r w:rsidRPr="00DE16AF">
        <w:rPr>
          <w:rFonts w:ascii="Bookman Old Style" w:hAnsi="Bookman Old Style"/>
          <w:sz w:val="28"/>
          <w:szCs w:val="28"/>
          <w:vertAlign w:val="superscript"/>
          <w:lang w:val="en-GB"/>
        </w:rPr>
        <w:t>st</w:t>
      </w:r>
      <w:r w:rsidRPr="00DE16AF">
        <w:rPr>
          <w:rFonts w:ascii="Bookman Old Style" w:hAnsi="Bookman Old Style"/>
          <w:sz w:val="28"/>
          <w:szCs w:val="28"/>
          <w:lang w:val="en-GB"/>
        </w:rPr>
        <w:t xml:space="preserve"> applicant</w:t>
      </w:r>
      <w:r w:rsidR="004F0124" w:rsidRPr="00DE16AF">
        <w:rPr>
          <w:rFonts w:ascii="Bookman Old Style" w:hAnsi="Bookman Old Style"/>
          <w:sz w:val="28"/>
          <w:szCs w:val="28"/>
          <w:lang w:val="en-GB"/>
        </w:rPr>
        <w:t xml:space="preserve"> had</w:t>
      </w:r>
      <w:r w:rsidRPr="00DE16AF">
        <w:rPr>
          <w:rFonts w:ascii="Bookman Old Style" w:hAnsi="Bookman Old Style"/>
          <w:sz w:val="28"/>
          <w:szCs w:val="28"/>
          <w:lang w:val="en-GB"/>
        </w:rPr>
        <w:t xml:space="preserve"> published material that was prejudicial to the respondent</w:t>
      </w:r>
      <w:r w:rsidR="004F0124" w:rsidRPr="00DE16AF">
        <w:rPr>
          <w:rFonts w:ascii="Bookman Old Style" w:hAnsi="Bookman Old Style"/>
          <w:sz w:val="28"/>
          <w:szCs w:val="28"/>
          <w:lang w:val="en-GB"/>
        </w:rPr>
        <w:t>s</w:t>
      </w:r>
      <w:r w:rsidRPr="00DE16AF">
        <w:rPr>
          <w:rFonts w:ascii="Bookman Old Style" w:hAnsi="Bookman Old Style"/>
          <w:sz w:val="28"/>
          <w:szCs w:val="28"/>
          <w:lang w:val="en-GB"/>
        </w:rPr>
        <w:t xml:space="preserve"> and that matters which were before Court were not the kind that needed international comparative analysis noting that this was not canvassed by the parties in their pleadings.</w:t>
      </w:r>
    </w:p>
    <w:p w:rsidR="0069105A" w:rsidRPr="00DE16AF" w:rsidRDefault="0069105A" w:rsidP="0072655A">
      <w:pPr>
        <w:spacing w:line="360" w:lineRule="auto"/>
        <w:jc w:val="both"/>
        <w:rPr>
          <w:rFonts w:ascii="Bookman Old Style" w:hAnsi="Bookman Old Style"/>
          <w:sz w:val="28"/>
          <w:szCs w:val="28"/>
          <w:lang w:val="en-GB"/>
        </w:rPr>
      </w:pPr>
      <w:r w:rsidRPr="00DE16AF">
        <w:rPr>
          <w:rFonts w:ascii="Bookman Old Style" w:hAnsi="Bookman Old Style"/>
          <w:sz w:val="28"/>
          <w:szCs w:val="28"/>
          <w:lang w:val="en-GB"/>
        </w:rPr>
        <w:t>The respondents prayed that the application be dismissed with costs.</w:t>
      </w:r>
    </w:p>
    <w:p w:rsidR="000C4DB2" w:rsidRPr="00DE16AF" w:rsidRDefault="000C4DB2" w:rsidP="0072655A">
      <w:pPr>
        <w:spacing w:line="360" w:lineRule="auto"/>
        <w:jc w:val="both"/>
        <w:rPr>
          <w:rFonts w:ascii="Bookman Old Style" w:hAnsi="Bookman Old Style"/>
          <w:sz w:val="28"/>
          <w:szCs w:val="28"/>
          <w:u w:val="single"/>
          <w:lang w:val="en-GB"/>
        </w:rPr>
      </w:pPr>
      <w:r w:rsidRPr="00DE16AF">
        <w:rPr>
          <w:rFonts w:ascii="Bookman Old Style" w:hAnsi="Bookman Old Style"/>
          <w:sz w:val="28"/>
          <w:szCs w:val="28"/>
          <w:u w:val="single"/>
          <w:lang w:val="en-GB"/>
        </w:rPr>
        <w:t>Consideration of the Application by Court</w:t>
      </w:r>
    </w:p>
    <w:p w:rsidR="000C4DB2" w:rsidRPr="00DE16AF" w:rsidRDefault="000C4DB2" w:rsidP="0072655A">
      <w:pPr>
        <w:spacing w:line="360" w:lineRule="auto"/>
        <w:jc w:val="both"/>
        <w:rPr>
          <w:rFonts w:ascii="Bookman Old Style" w:hAnsi="Bookman Old Style"/>
          <w:sz w:val="28"/>
          <w:szCs w:val="28"/>
          <w:lang w:val="en-GB"/>
        </w:rPr>
      </w:pPr>
      <w:r w:rsidRPr="00DE16AF">
        <w:rPr>
          <w:rFonts w:ascii="Bookman Old Style" w:hAnsi="Bookman Old Style"/>
          <w:sz w:val="28"/>
          <w:szCs w:val="28"/>
          <w:lang w:val="en-GB"/>
        </w:rPr>
        <w:t>Black’s Law Dictionary 9</w:t>
      </w:r>
      <w:r w:rsidRPr="00DE16AF">
        <w:rPr>
          <w:rFonts w:ascii="Bookman Old Style" w:hAnsi="Bookman Old Style"/>
          <w:sz w:val="28"/>
          <w:szCs w:val="28"/>
          <w:vertAlign w:val="superscript"/>
          <w:lang w:val="en-GB"/>
        </w:rPr>
        <w:t>th</w:t>
      </w:r>
      <w:r w:rsidRPr="00DE16AF">
        <w:rPr>
          <w:rFonts w:ascii="Bookman Old Style" w:hAnsi="Bookman Old Style"/>
          <w:sz w:val="28"/>
          <w:szCs w:val="28"/>
          <w:lang w:val="en-GB"/>
        </w:rPr>
        <w:t xml:space="preserve"> Edn at Page 98 defines amicus curiae as follows:</w:t>
      </w:r>
    </w:p>
    <w:p w:rsidR="000C4DB2" w:rsidRPr="00DE16AF" w:rsidRDefault="000C4DB2" w:rsidP="0072655A">
      <w:pPr>
        <w:spacing w:before="0" w:after="0" w:line="240" w:lineRule="auto"/>
        <w:jc w:val="both"/>
        <w:rPr>
          <w:rFonts w:ascii="Bookman Old Style" w:hAnsi="Bookman Old Style"/>
          <w:i/>
          <w:sz w:val="28"/>
          <w:szCs w:val="28"/>
          <w:lang w:val="en-GB"/>
        </w:rPr>
      </w:pPr>
      <w:r w:rsidRPr="00DE16AF">
        <w:rPr>
          <w:rFonts w:ascii="Bookman Old Style" w:hAnsi="Bookman Old Style"/>
          <w:sz w:val="28"/>
          <w:szCs w:val="28"/>
          <w:lang w:val="en-GB"/>
        </w:rPr>
        <w:lastRenderedPageBreak/>
        <w:tab/>
      </w:r>
      <w:r w:rsidRPr="00DE16AF">
        <w:rPr>
          <w:rFonts w:ascii="Bookman Old Style" w:hAnsi="Bookman Old Style"/>
          <w:b/>
          <w:i/>
          <w:sz w:val="28"/>
          <w:szCs w:val="28"/>
          <w:lang w:val="en-GB"/>
        </w:rPr>
        <w:t xml:space="preserve">“[Latin “friend of the Court”] A person who is not a party to a law suit </w:t>
      </w:r>
      <w:r w:rsidRPr="00DE16AF">
        <w:rPr>
          <w:rFonts w:ascii="Bookman Old Style" w:hAnsi="Bookman Old Style"/>
          <w:b/>
          <w:i/>
          <w:sz w:val="28"/>
          <w:szCs w:val="28"/>
          <w:lang w:val="en-GB"/>
        </w:rPr>
        <w:tab/>
        <w:t xml:space="preserve">but who petitions the Court or is requested by the Court to file a brief </w:t>
      </w:r>
      <w:r w:rsidRPr="00DE16AF">
        <w:rPr>
          <w:rFonts w:ascii="Bookman Old Style" w:hAnsi="Bookman Old Style"/>
          <w:b/>
          <w:i/>
          <w:sz w:val="28"/>
          <w:szCs w:val="28"/>
          <w:lang w:val="en-GB"/>
        </w:rPr>
        <w:tab/>
        <w:t xml:space="preserve">in the action because that person has a strong interest in the subject </w:t>
      </w:r>
      <w:r w:rsidRPr="00DE16AF">
        <w:rPr>
          <w:rFonts w:ascii="Bookman Old Style" w:hAnsi="Bookman Old Style"/>
          <w:b/>
          <w:i/>
          <w:sz w:val="28"/>
          <w:szCs w:val="28"/>
          <w:lang w:val="en-GB"/>
        </w:rPr>
        <w:tab/>
        <w:t>matter</w:t>
      </w:r>
      <w:r w:rsidRPr="00DE16AF">
        <w:rPr>
          <w:rFonts w:ascii="Bookman Old Style" w:hAnsi="Bookman Old Style"/>
          <w:i/>
          <w:sz w:val="28"/>
          <w:szCs w:val="28"/>
          <w:lang w:val="en-GB"/>
        </w:rPr>
        <w:t>”</w:t>
      </w:r>
    </w:p>
    <w:p w:rsidR="00DE430C" w:rsidRPr="00DE16AF" w:rsidRDefault="00DE430C" w:rsidP="00DE430C">
      <w:pPr>
        <w:spacing w:line="360" w:lineRule="auto"/>
        <w:jc w:val="both"/>
        <w:rPr>
          <w:rFonts w:ascii="Bookman Old Style" w:hAnsi="Bookman Old Style"/>
          <w:sz w:val="28"/>
          <w:szCs w:val="28"/>
          <w:lang w:val="en-GB"/>
        </w:rPr>
      </w:pPr>
      <w:r w:rsidRPr="00DE16AF">
        <w:rPr>
          <w:rFonts w:ascii="Bookman Old Style" w:hAnsi="Bookman Old Style"/>
          <w:sz w:val="28"/>
          <w:szCs w:val="28"/>
        </w:rPr>
        <w:t xml:space="preserve">We are alive to the fact that there are </w:t>
      </w:r>
      <w:r w:rsidRPr="00DE16AF">
        <w:rPr>
          <w:rFonts w:ascii="Bookman Old Style" w:hAnsi="Bookman Old Style"/>
          <w:sz w:val="28"/>
          <w:szCs w:val="28"/>
          <w:lang w:val="en-GB"/>
        </w:rPr>
        <w:t>no specific provisions governing</w:t>
      </w:r>
      <w:r w:rsidRPr="00DE16AF">
        <w:rPr>
          <w:rFonts w:ascii="Bookman Old Style" w:hAnsi="Bookman Old Style"/>
          <w:sz w:val="28"/>
          <w:szCs w:val="28"/>
        </w:rPr>
        <w:t xml:space="preserve"> </w:t>
      </w:r>
      <w:r w:rsidRPr="00DE16AF">
        <w:rPr>
          <w:rFonts w:ascii="Bookman Old Style" w:hAnsi="Bookman Old Style"/>
          <w:sz w:val="28"/>
          <w:szCs w:val="28"/>
          <w:lang w:val="en-GB"/>
        </w:rPr>
        <w:t>this Court in determining which person or organization qualifies to be amicus curiae in Presidential Election Petitions or in any other proceedings before Court.</w:t>
      </w:r>
    </w:p>
    <w:p w:rsidR="00DE430C" w:rsidRPr="00DE16AF" w:rsidRDefault="00DE430C" w:rsidP="00DE430C">
      <w:pPr>
        <w:spacing w:line="360" w:lineRule="auto"/>
        <w:jc w:val="both"/>
        <w:rPr>
          <w:rFonts w:ascii="Bookman Old Style" w:hAnsi="Bookman Old Style"/>
          <w:sz w:val="28"/>
          <w:szCs w:val="28"/>
        </w:rPr>
      </w:pPr>
      <w:r w:rsidRPr="00DE16AF">
        <w:rPr>
          <w:rFonts w:ascii="Bookman Old Style" w:hAnsi="Bookman Old Style"/>
          <w:sz w:val="28"/>
          <w:szCs w:val="28"/>
          <w:lang w:val="en-GB"/>
        </w:rPr>
        <w:t xml:space="preserve">We note that prior to this application, there have been a few instances when this Court has been moved by applicants seeking to be amicus curiae.  In the case </w:t>
      </w:r>
      <w:r w:rsidR="007206D6" w:rsidRPr="00DE16AF">
        <w:rPr>
          <w:rFonts w:ascii="Bookman Old Style" w:hAnsi="Bookman Old Style"/>
          <w:sz w:val="28"/>
          <w:szCs w:val="28"/>
          <w:lang w:val="en-GB"/>
        </w:rPr>
        <w:t>of Attorney</w:t>
      </w:r>
      <w:r w:rsidRPr="00DE16AF">
        <w:rPr>
          <w:rFonts w:ascii="Bookman Old Style" w:hAnsi="Bookman Old Style"/>
          <w:b/>
          <w:i/>
          <w:sz w:val="28"/>
          <w:szCs w:val="28"/>
        </w:rPr>
        <w:t xml:space="preserve"> General v. Silver Springs Hotel Ltd &amp; Others, Supreme Court Civil Appeal No. 1 of 1989</w:t>
      </w:r>
      <w:r w:rsidR="007206D6" w:rsidRPr="00DE16AF">
        <w:rPr>
          <w:rFonts w:ascii="Bookman Old Style" w:hAnsi="Bookman Old Style"/>
          <w:b/>
          <w:i/>
          <w:sz w:val="28"/>
          <w:szCs w:val="28"/>
        </w:rPr>
        <w:t xml:space="preserve">, </w:t>
      </w:r>
      <w:r w:rsidR="007206D6" w:rsidRPr="00DE16AF">
        <w:rPr>
          <w:rFonts w:ascii="Bookman Old Style" w:hAnsi="Bookman Old Style"/>
          <w:sz w:val="28"/>
          <w:szCs w:val="28"/>
        </w:rPr>
        <w:t>this</w:t>
      </w:r>
      <w:r w:rsidRPr="00DE16AF">
        <w:rPr>
          <w:rFonts w:ascii="Bookman Old Style" w:hAnsi="Bookman Old Style"/>
          <w:sz w:val="28"/>
          <w:szCs w:val="28"/>
        </w:rPr>
        <w:t xml:space="preserve"> Court held that an appearance by amicus curiae had to be at the invitation of Court, and not by application of a party seeking that status.  The Court also further held that the friend of Court must be a person without interest in the suit.   In </w:t>
      </w:r>
      <w:r w:rsidRPr="00DE16AF">
        <w:rPr>
          <w:rFonts w:ascii="Bookman Old Style" w:hAnsi="Bookman Old Style"/>
          <w:b/>
          <w:i/>
          <w:sz w:val="28"/>
          <w:szCs w:val="28"/>
        </w:rPr>
        <w:t>Edward Fredrick Sempebwa v. Attorney General, Misc Application No. 90/86</w:t>
      </w:r>
      <w:r w:rsidR="007206D6" w:rsidRPr="00DE16AF">
        <w:rPr>
          <w:rFonts w:ascii="Bookman Old Style" w:hAnsi="Bookman Old Style"/>
          <w:sz w:val="28"/>
          <w:szCs w:val="28"/>
        </w:rPr>
        <w:t>, court</w:t>
      </w:r>
      <w:r w:rsidRPr="00DE16AF">
        <w:rPr>
          <w:rFonts w:ascii="Bookman Old Style" w:hAnsi="Bookman Old Style"/>
          <w:sz w:val="28"/>
          <w:szCs w:val="28"/>
        </w:rPr>
        <w:t xml:space="preserve"> rejected an amicus curiae application on ground that the applicant had failed to point out what point of law was overlooked and that the parties were ably represented</w:t>
      </w:r>
    </w:p>
    <w:p w:rsidR="00DE430C" w:rsidRPr="00DE16AF" w:rsidRDefault="00DE430C" w:rsidP="00DE430C">
      <w:pPr>
        <w:spacing w:line="360" w:lineRule="auto"/>
        <w:jc w:val="both"/>
        <w:rPr>
          <w:rFonts w:ascii="Bookman Old Style" w:hAnsi="Bookman Old Style"/>
          <w:sz w:val="28"/>
          <w:szCs w:val="28"/>
        </w:rPr>
      </w:pPr>
      <w:r w:rsidRPr="00DE16AF">
        <w:rPr>
          <w:rFonts w:ascii="Bookman Old Style" w:hAnsi="Bookman Old Style"/>
          <w:sz w:val="28"/>
          <w:szCs w:val="28"/>
        </w:rPr>
        <w:t>We note that this Court’s holding in</w:t>
      </w:r>
      <w:r w:rsidRPr="00DE16AF">
        <w:rPr>
          <w:rFonts w:ascii="Bookman Old Style" w:hAnsi="Bookman Old Style"/>
          <w:b/>
          <w:i/>
          <w:sz w:val="28"/>
          <w:szCs w:val="28"/>
        </w:rPr>
        <w:t xml:space="preserve"> Attorney General v. Silver Springs Hotel Ltd &amp; Others, Supreme Court Civil Appeal No. 1 of 1989 </w:t>
      </w:r>
      <w:r w:rsidRPr="00DE16AF">
        <w:rPr>
          <w:rFonts w:ascii="Bookman Old Style" w:hAnsi="Bookman Old Style"/>
          <w:sz w:val="28"/>
          <w:szCs w:val="28"/>
        </w:rPr>
        <w:t xml:space="preserve"> is no longer good law in light of the fact that in the case of </w:t>
      </w:r>
      <w:r w:rsidRPr="00DE16AF">
        <w:rPr>
          <w:rFonts w:ascii="Bookman Old Style" w:hAnsi="Bookman Old Style"/>
          <w:b/>
          <w:i/>
          <w:sz w:val="28"/>
          <w:szCs w:val="28"/>
          <w:lang w:val="en-GB"/>
        </w:rPr>
        <w:t xml:space="preserve">NSSF &amp; Another v. ALCON International Ltd, Supreme Court Civil Appeal No. 15 of 2009, </w:t>
      </w:r>
      <w:r w:rsidRPr="00DE16AF">
        <w:rPr>
          <w:rFonts w:ascii="Bookman Old Style" w:hAnsi="Bookman Old Style"/>
          <w:sz w:val="28"/>
          <w:szCs w:val="28"/>
          <w:lang w:val="en-GB"/>
        </w:rPr>
        <w:t xml:space="preserve"> this Court </w:t>
      </w:r>
      <w:r w:rsidRPr="00DE16AF">
        <w:rPr>
          <w:rFonts w:ascii="Bookman Old Style" w:hAnsi="Bookman Old Style"/>
          <w:sz w:val="28"/>
          <w:szCs w:val="28"/>
          <w:lang w:val="en-GB"/>
        </w:rPr>
        <w:lastRenderedPageBreak/>
        <w:t>considered an application for amicus curiae and only rejected it on grounds that the applicant had not shown his expertise in the matter and had not demonstrated that he would be of assistance to the Court in resolving the dispute before it.</w:t>
      </w:r>
    </w:p>
    <w:p w:rsidR="00DE430C" w:rsidRPr="00DE16AF" w:rsidRDefault="00DE430C" w:rsidP="00DE430C">
      <w:pPr>
        <w:spacing w:line="360" w:lineRule="auto"/>
        <w:jc w:val="both"/>
        <w:rPr>
          <w:rFonts w:ascii="Bookman Old Style" w:hAnsi="Bookman Old Style"/>
          <w:sz w:val="28"/>
          <w:szCs w:val="28"/>
          <w:lang w:val="en-GB"/>
        </w:rPr>
      </w:pPr>
      <w:r w:rsidRPr="00DE16AF">
        <w:rPr>
          <w:rFonts w:ascii="Bookman Old Style" w:hAnsi="Bookman Old Style"/>
          <w:sz w:val="28"/>
          <w:szCs w:val="28"/>
          <w:lang w:val="en-GB"/>
        </w:rPr>
        <w:t xml:space="preserve">Furthermore, an application for amicus curiae was made in </w:t>
      </w:r>
      <w:r w:rsidRPr="00DE16AF">
        <w:rPr>
          <w:rFonts w:ascii="Bookman Old Style" w:hAnsi="Bookman Old Style"/>
          <w:b/>
          <w:i/>
          <w:sz w:val="28"/>
          <w:szCs w:val="28"/>
          <w:lang w:val="en-GB"/>
        </w:rPr>
        <w:t xml:space="preserve">Uganda v. Thomas Kowyelo, Constitutional Appeal No. 01 of 2012 </w:t>
      </w:r>
      <w:r w:rsidRPr="00DE16AF">
        <w:rPr>
          <w:rFonts w:ascii="Bookman Old Style" w:hAnsi="Bookman Old Style"/>
          <w:sz w:val="28"/>
          <w:szCs w:val="28"/>
          <w:lang w:val="en-GB"/>
        </w:rPr>
        <w:t>subsequent to Court’s hearing of the appeal.  However, Court declined to grant the application on grounds that the hearing had already been closed and Judgment in the appeal reserved.</w:t>
      </w:r>
    </w:p>
    <w:p w:rsidR="00DE430C" w:rsidRPr="00DE16AF" w:rsidRDefault="00DE430C" w:rsidP="00DE430C">
      <w:pPr>
        <w:spacing w:line="360" w:lineRule="auto"/>
        <w:jc w:val="both"/>
        <w:rPr>
          <w:rFonts w:ascii="Bookman Old Style" w:hAnsi="Bookman Old Style"/>
          <w:sz w:val="28"/>
          <w:szCs w:val="28"/>
        </w:rPr>
      </w:pPr>
      <w:r w:rsidRPr="00DE16AF">
        <w:rPr>
          <w:rFonts w:ascii="Bookman Old Style" w:hAnsi="Bookman Old Style"/>
          <w:sz w:val="28"/>
          <w:szCs w:val="28"/>
          <w:lang w:val="en-GB"/>
        </w:rPr>
        <w:t xml:space="preserve">In line with Article 132(4) of the Constitution which permits this Court to depart from its previous decisions where it deems it right to do so, we find and hold that the decision of </w:t>
      </w:r>
      <w:r w:rsidRPr="00DE16AF">
        <w:rPr>
          <w:rFonts w:ascii="Bookman Old Style" w:hAnsi="Bookman Old Style"/>
          <w:b/>
          <w:i/>
          <w:sz w:val="28"/>
          <w:szCs w:val="28"/>
        </w:rPr>
        <w:t xml:space="preserve">Attorney General v. Silver Springs Hotel Ltd </w:t>
      </w:r>
      <w:r w:rsidRPr="00DE16AF">
        <w:rPr>
          <w:rFonts w:ascii="Bookman Old Style" w:hAnsi="Bookman Old Style"/>
          <w:sz w:val="28"/>
          <w:szCs w:val="28"/>
        </w:rPr>
        <w:t>(supra)</w:t>
      </w:r>
      <w:r w:rsidRPr="00DE16AF">
        <w:rPr>
          <w:rFonts w:ascii="Bookman Old Style" w:hAnsi="Bookman Old Style"/>
          <w:b/>
          <w:i/>
          <w:sz w:val="28"/>
          <w:szCs w:val="28"/>
        </w:rPr>
        <w:t xml:space="preserve"> </w:t>
      </w:r>
      <w:r w:rsidRPr="00DE16AF">
        <w:rPr>
          <w:rFonts w:ascii="Bookman Old Style" w:hAnsi="Bookman Old Style"/>
          <w:sz w:val="28"/>
          <w:szCs w:val="28"/>
        </w:rPr>
        <w:t xml:space="preserve">is no longer good law in stating the law governing for amicus curiae in Uganda.  </w:t>
      </w:r>
    </w:p>
    <w:p w:rsidR="00DE430C" w:rsidRPr="00DE16AF" w:rsidRDefault="00DE430C" w:rsidP="00DE430C">
      <w:pPr>
        <w:spacing w:line="360" w:lineRule="auto"/>
        <w:jc w:val="both"/>
        <w:rPr>
          <w:rFonts w:ascii="Bookman Old Style" w:hAnsi="Bookman Old Style"/>
          <w:sz w:val="28"/>
          <w:szCs w:val="28"/>
        </w:rPr>
      </w:pPr>
      <w:r w:rsidRPr="00DE16AF">
        <w:rPr>
          <w:rFonts w:ascii="Bookman Old Style" w:hAnsi="Bookman Old Style"/>
          <w:sz w:val="28"/>
          <w:szCs w:val="28"/>
        </w:rPr>
        <w:t xml:space="preserve">Further still, we observe that the participation of </w:t>
      </w:r>
      <w:r w:rsidRPr="00DE16AF">
        <w:rPr>
          <w:rFonts w:ascii="Bookman Old Style" w:hAnsi="Bookman Old Style"/>
          <w:i/>
          <w:iCs/>
          <w:sz w:val="28"/>
          <w:szCs w:val="28"/>
        </w:rPr>
        <w:t xml:space="preserve">amicus </w:t>
      </w:r>
      <w:r w:rsidR="007206D6" w:rsidRPr="00DE16AF">
        <w:rPr>
          <w:rFonts w:ascii="Bookman Old Style" w:hAnsi="Bookman Old Style"/>
          <w:i/>
          <w:iCs/>
          <w:sz w:val="28"/>
          <w:szCs w:val="28"/>
        </w:rPr>
        <w:t>curiae in</w:t>
      </w:r>
      <w:r w:rsidRPr="00DE16AF">
        <w:rPr>
          <w:rFonts w:ascii="Bookman Old Style" w:hAnsi="Bookman Old Style"/>
          <w:sz w:val="28"/>
          <w:szCs w:val="28"/>
        </w:rPr>
        <w:t xml:space="preserve"> litigation is a practice which is increasingly being entrenched not only across common law and civil law jurisdictions but also in domestic and international legal tribunals.</w:t>
      </w:r>
    </w:p>
    <w:p w:rsidR="00DE430C" w:rsidRPr="00DE16AF" w:rsidRDefault="00DE430C" w:rsidP="00DE430C">
      <w:pPr>
        <w:spacing w:line="360" w:lineRule="auto"/>
        <w:jc w:val="both"/>
        <w:rPr>
          <w:rFonts w:ascii="Bookman Old Style" w:hAnsi="Bookman Old Style"/>
          <w:sz w:val="28"/>
          <w:szCs w:val="28"/>
        </w:rPr>
      </w:pPr>
      <w:r w:rsidRPr="00DE16AF">
        <w:rPr>
          <w:rFonts w:ascii="Bookman Old Style" w:hAnsi="Bookman Old Style"/>
          <w:sz w:val="28"/>
          <w:szCs w:val="28"/>
        </w:rPr>
        <w:t xml:space="preserve">We must also note that the said practice has found place in the East African Court of Justice, Rules of Procedure which allow participation of amicus curiae in court proceedings. We specifically also note that Kenya provides for amicus procedure in its 2010 Constitution whereas in  South Africa, legislative </w:t>
      </w:r>
      <w:r w:rsidRPr="00DE16AF">
        <w:rPr>
          <w:rFonts w:ascii="Bookman Old Style" w:hAnsi="Bookman Old Style"/>
          <w:sz w:val="28"/>
          <w:szCs w:val="28"/>
        </w:rPr>
        <w:lastRenderedPageBreak/>
        <w:t>provision was first made through the Constitutional  Court Rules in 1995.</w:t>
      </w:r>
    </w:p>
    <w:p w:rsidR="00DE430C" w:rsidRPr="00DE16AF" w:rsidRDefault="00DE430C" w:rsidP="00DE430C">
      <w:pPr>
        <w:spacing w:line="360" w:lineRule="auto"/>
        <w:jc w:val="both"/>
        <w:rPr>
          <w:rFonts w:ascii="Bookman Old Style" w:hAnsi="Bookman Old Style"/>
          <w:sz w:val="28"/>
          <w:szCs w:val="28"/>
          <w:lang w:val="en-GB"/>
        </w:rPr>
      </w:pPr>
      <w:r w:rsidRPr="00DE16AF">
        <w:rPr>
          <w:rFonts w:ascii="Bookman Old Style" w:hAnsi="Bookman Old Style"/>
          <w:sz w:val="28"/>
          <w:szCs w:val="28"/>
          <w:lang w:val="en-GB"/>
        </w:rPr>
        <w:t xml:space="preserve">We are also aware that Uganda is a member of the East African Community and that in more recent times, the East African Court of Justice which was established under the East African Community Treaty has rendered several decisions on amicus curiae arising from disputes involving Uganda as a party.  These include </w:t>
      </w:r>
      <w:r w:rsidRPr="00DE16AF">
        <w:rPr>
          <w:rFonts w:ascii="Bookman Old Style" w:hAnsi="Bookman Old Style"/>
          <w:b/>
          <w:i/>
          <w:sz w:val="28"/>
          <w:szCs w:val="28"/>
          <w:lang w:val="en-GB"/>
        </w:rPr>
        <w:t>Secretariat of the Joint UNAIDS Programme on HIV/AIDS v. Human Rights Awareness Promotion Forum (HRAPF) &amp; Attorney General of Uganda, Application No. 03 of 2015</w:t>
      </w:r>
      <w:r w:rsidRPr="00DE16AF">
        <w:rPr>
          <w:rFonts w:ascii="Bookman Old Style" w:hAnsi="Bookman Old Style"/>
          <w:sz w:val="28"/>
          <w:szCs w:val="28"/>
          <w:lang w:val="en-GB"/>
        </w:rPr>
        <w:t xml:space="preserve">; </w:t>
      </w:r>
      <w:r w:rsidRPr="00DE16AF">
        <w:rPr>
          <w:rFonts w:ascii="Bookman Old Style" w:hAnsi="Bookman Old Style"/>
          <w:b/>
          <w:i/>
          <w:sz w:val="28"/>
          <w:szCs w:val="28"/>
          <w:lang w:val="en-GB"/>
        </w:rPr>
        <w:t>Uhai Eashri, Health Development Initiative-Rwanda v. Human Rights Awareness Promotion Forum (HRAPF) &amp; Attorney General of Uganda, Applications No. 20 &amp; 21 of 2015</w:t>
      </w:r>
      <w:r w:rsidRPr="00DE16AF">
        <w:rPr>
          <w:rFonts w:ascii="Bookman Old Style" w:hAnsi="Bookman Old Style"/>
          <w:sz w:val="28"/>
          <w:szCs w:val="28"/>
          <w:lang w:val="en-GB"/>
        </w:rPr>
        <w:t xml:space="preserve">; and </w:t>
      </w:r>
      <w:r w:rsidRPr="00DE16AF">
        <w:rPr>
          <w:rFonts w:ascii="Bookman Old Style" w:hAnsi="Bookman Old Style"/>
          <w:b/>
          <w:i/>
          <w:sz w:val="28"/>
          <w:szCs w:val="28"/>
          <w:lang w:val="en-GB"/>
        </w:rPr>
        <w:t>Dr. Ally Possi, Centre for Human Rights, University of Pretoria v. Human Rights Awareness Promotion Forum (HRAPF) &amp; Attorney General of Uganda, Application No. 01 of 2015</w:t>
      </w:r>
      <w:r w:rsidRPr="00DE16AF">
        <w:rPr>
          <w:rFonts w:ascii="Bookman Old Style" w:hAnsi="Bookman Old Style"/>
          <w:sz w:val="28"/>
          <w:szCs w:val="28"/>
          <w:lang w:val="en-GB"/>
        </w:rPr>
        <w:t>.</w:t>
      </w:r>
    </w:p>
    <w:p w:rsidR="00DE430C" w:rsidRPr="00DE16AF" w:rsidRDefault="00DE430C" w:rsidP="00DE430C">
      <w:pPr>
        <w:spacing w:line="360" w:lineRule="auto"/>
        <w:jc w:val="both"/>
        <w:rPr>
          <w:rFonts w:ascii="Bookman Old Style" w:hAnsi="Bookman Old Style"/>
          <w:sz w:val="28"/>
          <w:szCs w:val="28"/>
          <w:lang w:val="en-GB"/>
        </w:rPr>
      </w:pPr>
      <w:r w:rsidRPr="00DE16AF">
        <w:rPr>
          <w:rFonts w:ascii="Bookman Old Style" w:hAnsi="Bookman Old Style"/>
          <w:sz w:val="28"/>
          <w:szCs w:val="28"/>
          <w:lang w:val="en-GB"/>
        </w:rPr>
        <w:t xml:space="preserve">In </w:t>
      </w:r>
      <w:r w:rsidRPr="00DE16AF">
        <w:rPr>
          <w:rFonts w:ascii="Bookman Old Style" w:hAnsi="Bookman Old Style"/>
          <w:b/>
          <w:i/>
          <w:sz w:val="28"/>
          <w:szCs w:val="28"/>
          <w:lang w:val="en-GB"/>
        </w:rPr>
        <w:t xml:space="preserve">the UNAIDS Application </w:t>
      </w:r>
      <w:r w:rsidRPr="00DE16AF">
        <w:rPr>
          <w:rFonts w:ascii="Bookman Old Style" w:hAnsi="Bookman Old Style"/>
          <w:sz w:val="28"/>
          <w:szCs w:val="28"/>
          <w:lang w:val="en-GB"/>
        </w:rPr>
        <w:t>(supra),</w:t>
      </w:r>
      <w:r w:rsidRPr="00DE16AF">
        <w:rPr>
          <w:rFonts w:ascii="Bookman Old Style" w:hAnsi="Bookman Old Style"/>
          <w:b/>
          <w:i/>
          <w:sz w:val="28"/>
          <w:szCs w:val="28"/>
          <w:lang w:val="en-GB"/>
        </w:rPr>
        <w:t xml:space="preserve"> </w:t>
      </w:r>
      <w:r w:rsidRPr="00DE16AF">
        <w:rPr>
          <w:rFonts w:ascii="Bookman Old Style" w:hAnsi="Bookman Old Style"/>
          <w:sz w:val="28"/>
          <w:szCs w:val="28"/>
          <w:lang w:val="en-GB"/>
        </w:rPr>
        <w:t>which was cited by counsel for the 3</w:t>
      </w:r>
      <w:r w:rsidRPr="00DE16AF">
        <w:rPr>
          <w:rFonts w:ascii="Bookman Old Style" w:hAnsi="Bookman Old Style"/>
          <w:sz w:val="28"/>
          <w:szCs w:val="28"/>
          <w:vertAlign w:val="superscript"/>
          <w:lang w:val="en-GB"/>
        </w:rPr>
        <w:t>rd</w:t>
      </w:r>
      <w:r w:rsidRPr="00DE16AF">
        <w:rPr>
          <w:rFonts w:ascii="Bookman Old Style" w:hAnsi="Bookman Old Style"/>
          <w:sz w:val="28"/>
          <w:szCs w:val="28"/>
          <w:lang w:val="en-GB"/>
        </w:rPr>
        <w:t xml:space="preserve"> respondent, the Court granted the application of the Joint UNAIDS Programme to be joined as amicus curiae.  This decision is important and relevant to the present application in two aspects.  The first is that Uganda was a party to this dispute.  Secondly, UNAIDS was admitted, in spite of objections made by the respondents that they were not impartial due to </w:t>
      </w:r>
      <w:r w:rsidRPr="00DE16AF">
        <w:rPr>
          <w:rFonts w:ascii="Bookman Old Style" w:hAnsi="Bookman Old Style"/>
          <w:sz w:val="28"/>
          <w:szCs w:val="28"/>
          <w:lang w:val="en-GB"/>
        </w:rPr>
        <w:lastRenderedPageBreak/>
        <w:t>prejudicial Statements against some of the respondents that they had issued.</w:t>
      </w:r>
    </w:p>
    <w:p w:rsidR="00DE430C" w:rsidRPr="00DE16AF" w:rsidRDefault="00DE430C" w:rsidP="00DE430C">
      <w:pPr>
        <w:spacing w:line="360" w:lineRule="auto"/>
        <w:jc w:val="both"/>
        <w:rPr>
          <w:rFonts w:ascii="Bookman Old Style" w:hAnsi="Bookman Old Style"/>
          <w:sz w:val="28"/>
          <w:szCs w:val="28"/>
          <w:lang w:val="en-GB"/>
        </w:rPr>
      </w:pPr>
      <w:r w:rsidRPr="00DE16AF">
        <w:rPr>
          <w:rFonts w:ascii="Bookman Old Style" w:hAnsi="Bookman Old Style"/>
          <w:sz w:val="28"/>
          <w:szCs w:val="28"/>
        </w:rPr>
        <w:t xml:space="preserve">In arriving at this decision, we are also mindful of the fact that under Article 126(1) of the Constitution judicial power is derived from the people and is exercised by the Courts on behalf of the people.  </w:t>
      </w:r>
    </w:p>
    <w:p w:rsidR="00DE430C" w:rsidRPr="00DE16AF" w:rsidRDefault="00DE430C" w:rsidP="00DE430C">
      <w:pPr>
        <w:spacing w:line="360" w:lineRule="auto"/>
        <w:jc w:val="both"/>
        <w:rPr>
          <w:rFonts w:ascii="Bookman Old Style" w:hAnsi="Bookman Old Style"/>
          <w:sz w:val="28"/>
          <w:szCs w:val="28"/>
        </w:rPr>
      </w:pPr>
      <w:r w:rsidRPr="00DE16AF">
        <w:rPr>
          <w:rFonts w:ascii="Bookman Old Style" w:hAnsi="Bookman Old Style"/>
          <w:sz w:val="28"/>
          <w:szCs w:val="28"/>
        </w:rPr>
        <w:t>In the absence of legislative provisions on Uganda’s statute books, we will be guided by</w:t>
      </w:r>
      <w:r w:rsidR="00D624F3">
        <w:rPr>
          <w:rFonts w:ascii="Bookman Old Style" w:hAnsi="Bookman Old Style"/>
          <w:sz w:val="28"/>
          <w:szCs w:val="28"/>
        </w:rPr>
        <w:t xml:space="preserve"> Section 39(2) of the Judicature Act and the</w:t>
      </w:r>
      <w:r w:rsidRPr="00DE16AF">
        <w:rPr>
          <w:rFonts w:ascii="Bookman Old Style" w:hAnsi="Bookman Old Style"/>
          <w:sz w:val="28"/>
          <w:szCs w:val="28"/>
        </w:rPr>
        <w:t xml:space="preserve"> principles developed by courts in various jurisdictions in determining the admission of amicus curiae.</w:t>
      </w:r>
    </w:p>
    <w:p w:rsidR="00DE430C" w:rsidRPr="00DE16AF" w:rsidRDefault="00DE430C" w:rsidP="00DE430C">
      <w:pPr>
        <w:spacing w:line="360" w:lineRule="auto"/>
        <w:jc w:val="both"/>
        <w:rPr>
          <w:rFonts w:ascii="Bookman Old Style" w:hAnsi="Bookman Old Style"/>
          <w:sz w:val="28"/>
          <w:szCs w:val="28"/>
        </w:rPr>
      </w:pPr>
      <w:r w:rsidRPr="00DE16AF">
        <w:rPr>
          <w:rFonts w:ascii="Bookman Old Style" w:hAnsi="Bookman Old Style"/>
          <w:sz w:val="28"/>
          <w:szCs w:val="28"/>
        </w:rPr>
        <w:t>The following are some of the accepted principles</w:t>
      </w:r>
      <w:r w:rsidR="00214DA9" w:rsidRPr="00DE16AF">
        <w:rPr>
          <w:rFonts w:ascii="Bookman Old Style" w:hAnsi="Bookman Old Style"/>
          <w:sz w:val="28"/>
          <w:szCs w:val="28"/>
        </w:rPr>
        <w:t>.</w:t>
      </w:r>
      <w:r w:rsidR="00214DA9">
        <w:rPr>
          <w:rFonts w:ascii="Bookman Old Style" w:hAnsi="Bookman Old Style"/>
          <w:sz w:val="28"/>
          <w:szCs w:val="28"/>
        </w:rPr>
        <w:t xml:space="preserve"> </w:t>
      </w:r>
      <w:r w:rsidR="00214DA9" w:rsidRPr="00214DA9">
        <w:rPr>
          <w:rFonts w:ascii="Bookman Old Style" w:hAnsi="Bookman Old Style"/>
          <w:b/>
          <w:sz w:val="28"/>
          <w:szCs w:val="28"/>
        </w:rPr>
        <w:t>(See Prof.J Oloka Onyango &amp; Ors Civil Application No. 02 of 2016)</w:t>
      </w:r>
    </w:p>
    <w:p w:rsidR="00175BDA" w:rsidRPr="00DE16AF" w:rsidRDefault="00175BDA" w:rsidP="0072655A">
      <w:pPr>
        <w:numPr>
          <w:ilvl w:val="0"/>
          <w:numId w:val="4"/>
        </w:numPr>
        <w:spacing w:before="0" w:after="0" w:line="360" w:lineRule="auto"/>
        <w:jc w:val="both"/>
        <w:rPr>
          <w:rFonts w:ascii="Bookman Old Style" w:hAnsi="Bookman Old Style"/>
          <w:sz w:val="28"/>
          <w:szCs w:val="28"/>
        </w:rPr>
      </w:pPr>
      <w:r w:rsidRPr="00DE16AF">
        <w:rPr>
          <w:rFonts w:ascii="Bookman Old Style" w:hAnsi="Bookman Old Style"/>
          <w:sz w:val="28"/>
          <w:szCs w:val="28"/>
        </w:rPr>
        <w:t>Participation of amici is purely at the discretion of the court.</w:t>
      </w:r>
    </w:p>
    <w:p w:rsidR="00175BDA" w:rsidRPr="00DE16AF" w:rsidRDefault="00175BDA" w:rsidP="0072655A">
      <w:pPr>
        <w:spacing w:before="0" w:after="0" w:line="360" w:lineRule="auto"/>
        <w:jc w:val="both"/>
        <w:rPr>
          <w:rFonts w:ascii="Bookman Old Style" w:hAnsi="Bookman Old Style"/>
          <w:sz w:val="28"/>
          <w:szCs w:val="28"/>
        </w:rPr>
      </w:pPr>
    </w:p>
    <w:p w:rsidR="00175BDA" w:rsidRPr="00DE16AF" w:rsidRDefault="00175BDA" w:rsidP="0072655A">
      <w:pPr>
        <w:numPr>
          <w:ilvl w:val="0"/>
          <w:numId w:val="4"/>
        </w:numPr>
        <w:spacing w:before="0" w:after="0" w:line="360" w:lineRule="auto"/>
        <w:jc w:val="both"/>
        <w:rPr>
          <w:rFonts w:ascii="Bookman Old Style" w:hAnsi="Bookman Old Style"/>
          <w:sz w:val="28"/>
          <w:szCs w:val="28"/>
        </w:rPr>
      </w:pPr>
      <w:r w:rsidRPr="00DE16AF">
        <w:rPr>
          <w:rFonts w:ascii="Bookman Old Style" w:hAnsi="Bookman Old Style"/>
          <w:sz w:val="28"/>
          <w:szCs w:val="28"/>
          <w:lang w:val="en-GB"/>
        </w:rPr>
        <w:t>Amicus curiae can be important and relevant in matters where Court is of the opinion that the matter before it requires some kind of expertise which is in the possession of a specific individual</w:t>
      </w:r>
    </w:p>
    <w:p w:rsidR="00175BDA" w:rsidRPr="00DE16AF" w:rsidRDefault="00175BDA" w:rsidP="0072655A">
      <w:pPr>
        <w:spacing w:before="0" w:after="0" w:line="360" w:lineRule="auto"/>
        <w:jc w:val="both"/>
        <w:rPr>
          <w:rFonts w:ascii="Bookman Old Style" w:hAnsi="Bookman Old Style"/>
          <w:sz w:val="28"/>
          <w:szCs w:val="28"/>
        </w:rPr>
      </w:pPr>
    </w:p>
    <w:p w:rsidR="00175BDA" w:rsidRPr="00DE16AF" w:rsidRDefault="00175BDA" w:rsidP="0072655A">
      <w:pPr>
        <w:numPr>
          <w:ilvl w:val="0"/>
          <w:numId w:val="4"/>
        </w:numPr>
        <w:spacing w:before="0" w:after="0" w:line="360" w:lineRule="auto"/>
        <w:jc w:val="both"/>
        <w:rPr>
          <w:rFonts w:ascii="Bookman Old Style" w:hAnsi="Bookman Old Style"/>
          <w:sz w:val="28"/>
          <w:szCs w:val="28"/>
        </w:rPr>
      </w:pPr>
      <w:r w:rsidRPr="00DE16AF">
        <w:rPr>
          <w:rFonts w:ascii="Bookman Old Style" w:hAnsi="Bookman Old Style"/>
          <w:sz w:val="28"/>
          <w:szCs w:val="28"/>
        </w:rPr>
        <w:t>The ultimate control over what the amicus can do lies exclusively with the Court.</w:t>
      </w:r>
    </w:p>
    <w:p w:rsidR="00175BDA" w:rsidRPr="00DE16AF" w:rsidRDefault="00175BDA" w:rsidP="0072655A">
      <w:pPr>
        <w:spacing w:before="0" w:after="0" w:line="360" w:lineRule="auto"/>
        <w:jc w:val="both"/>
        <w:rPr>
          <w:rFonts w:ascii="Bookman Old Style" w:hAnsi="Bookman Old Style"/>
          <w:sz w:val="28"/>
          <w:szCs w:val="28"/>
        </w:rPr>
      </w:pPr>
    </w:p>
    <w:p w:rsidR="00175BDA" w:rsidRPr="00DE16AF" w:rsidRDefault="00175BDA" w:rsidP="0072655A">
      <w:pPr>
        <w:numPr>
          <w:ilvl w:val="0"/>
          <w:numId w:val="4"/>
        </w:numPr>
        <w:spacing w:before="0" w:after="0" w:line="360" w:lineRule="auto"/>
        <w:jc w:val="both"/>
        <w:rPr>
          <w:rFonts w:ascii="Bookman Old Style" w:hAnsi="Bookman Old Style"/>
          <w:sz w:val="28"/>
          <w:szCs w:val="28"/>
        </w:rPr>
      </w:pPr>
      <w:r w:rsidRPr="00DE16AF">
        <w:rPr>
          <w:rFonts w:ascii="Bookman Old Style" w:hAnsi="Bookman Old Style"/>
          <w:sz w:val="28"/>
          <w:szCs w:val="28"/>
        </w:rPr>
        <w:t>The amicus must be neutral and impartial.</w:t>
      </w:r>
    </w:p>
    <w:p w:rsidR="00175BDA" w:rsidRPr="00DE16AF" w:rsidRDefault="00175BDA" w:rsidP="0072655A">
      <w:pPr>
        <w:spacing w:before="0" w:after="0" w:line="360" w:lineRule="auto"/>
        <w:jc w:val="both"/>
        <w:rPr>
          <w:rFonts w:ascii="Bookman Old Style" w:hAnsi="Bookman Old Style"/>
          <w:sz w:val="28"/>
          <w:szCs w:val="28"/>
        </w:rPr>
      </w:pPr>
    </w:p>
    <w:p w:rsidR="00175BDA" w:rsidRPr="00DE16AF" w:rsidRDefault="00175BDA" w:rsidP="0072655A">
      <w:pPr>
        <w:numPr>
          <w:ilvl w:val="0"/>
          <w:numId w:val="4"/>
        </w:numPr>
        <w:spacing w:before="0" w:after="0" w:line="360" w:lineRule="auto"/>
        <w:jc w:val="both"/>
        <w:rPr>
          <w:rFonts w:ascii="Bookman Old Style" w:hAnsi="Bookman Old Style"/>
          <w:sz w:val="28"/>
          <w:szCs w:val="28"/>
        </w:rPr>
      </w:pPr>
      <w:r w:rsidRPr="00DE16AF">
        <w:rPr>
          <w:rFonts w:ascii="Bookman Old Style" w:hAnsi="Bookman Old Style"/>
          <w:sz w:val="28"/>
          <w:szCs w:val="28"/>
        </w:rPr>
        <w:t>The submissions must be intended to give assistance to the court it would not otherwise enjoy.</w:t>
      </w:r>
    </w:p>
    <w:p w:rsidR="00175BDA" w:rsidRPr="00DE16AF" w:rsidRDefault="00175BDA" w:rsidP="0072655A">
      <w:pPr>
        <w:spacing w:before="0" w:after="0" w:line="360" w:lineRule="auto"/>
        <w:jc w:val="both"/>
        <w:rPr>
          <w:rFonts w:ascii="Bookman Old Style" w:hAnsi="Bookman Old Style"/>
          <w:sz w:val="28"/>
          <w:szCs w:val="28"/>
        </w:rPr>
      </w:pPr>
    </w:p>
    <w:p w:rsidR="00175BDA" w:rsidRPr="00DE16AF" w:rsidRDefault="00175BDA" w:rsidP="0072655A">
      <w:pPr>
        <w:numPr>
          <w:ilvl w:val="0"/>
          <w:numId w:val="4"/>
        </w:numPr>
        <w:spacing w:before="0" w:after="0" w:line="360" w:lineRule="auto"/>
        <w:jc w:val="both"/>
        <w:rPr>
          <w:rFonts w:ascii="Bookman Old Style" w:hAnsi="Bookman Old Style"/>
          <w:sz w:val="28"/>
          <w:szCs w:val="28"/>
        </w:rPr>
      </w:pPr>
      <w:r w:rsidRPr="00DE16AF">
        <w:rPr>
          <w:rFonts w:ascii="Bookman Old Style" w:hAnsi="Bookman Old Style"/>
          <w:sz w:val="28"/>
          <w:szCs w:val="28"/>
        </w:rPr>
        <w:t>Limited to engagement with matters of the law.</w:t>
      </w:r>
    </w:p>
    <w:p w:rsidR="00175BDA" w:rsidRPr="00DE16AF" w:rsidRDefault="00175BDA" w:rsidP="0072655A">
      <w:pPr>
        <w:spacing w:before="0" w:after="0" w:line="360" w:lineRule="auto"/>
        <w:jc w:val="both"/>
        <w:rPr>
          <w:rFonts w:ascii="Bookman Old Style" w:hAnsi="Bookman Old Style"/>
          <w:sz w:val="28"/>
          <w:szCs w:val="28"/>
        </w:rPr>
      </w:pPr>
    </w:p>
    <w:p w:rsidR="00175BDA" w:rsidRPr="00DE16AF" w:rsidRDefault="00175BDA" w:rsidP="0072655A">
      <w:pPr>
        <w:numPr>
          <w:ilvl w:val="0"/>
          <w:numId w:val="4"/>
        </w:numPr>
        <w:spacing w:before="0" w:after="0" w:line="360" w:lineRule="auto"/>
        <w:jc w:val="both"/>
        <w:rPr>
          <w:rFonts w:ascii="Bookman Old Style" w:hAnsi="Bookman Old Style"/>
          <w:sz w:val="28"/>
          <w:szCs w:val="28"/>
        </w:rPr>
      </w:pPr>
      <w:r w:rsidRPr="00DE16AF">
        <w:rPr>
          <w:rFonts w:ascii="Bookman Old Style" w:hAnsi="Bookman Old Style"/>
          <w:sz w:val="28"/>
          <w:szCs w:val="28"/>
        </w:rPr>
        <w:t>Submissions draw attention to relevant matters of law- useful, focused and principled legal submissions not favouring any of the parties.</w:t>
      </w:r>
    </w:p>
    <w:p w:rsidR="00175BDA" w:rsidRPr="00DE16AF" w:rsidRDefault="00175BDA" w:rsidP="0072655A">
      <w:pPr>
        <w:spacing w:before="0" w:after="0" w:line="360" w:lineRule="auto"/>
        <w:jc w:val="both"/>
        <w:rPr>
          <w:rFonts w:ascii="Bookman Old Style" w:hAnsi="Bookman Old Style"/>
          <w:sz w:val="28"/>
          <w:szCs w:val="28"/>
        </w:rPr>
      </w:pPr>
    </w:p>
    <w:p w:rsidR="00175BDA" w:rsidRPr="00DE16AF" w:rsidRDefault="00175BDA" w:rsidP="0072655A">
      <w:pPr>
        <w:spacing w:before="0" w:after="0" w:line="360" w:lineRule="auto"/>
        <w:jc w:val="both"/>
        <w:rPr>
          <w:rFonts w:ascii="Bookman Old Style" w:hAnsi="Bookman Old Style"/>
          <w:sz w:val="28"/>
          <w:szCs w:val="28"/>
        </w:rPr>
      </w:pPr>
    </w:p>
    <w:p w:rsidR="00175BDA" w:rsidRPr="00DE16AF" w:rsidRDefault="00175BDA" w:rsidP="0072655A">
      <w:pPr>
        <w:numPr>
          <w:ilvl w:val="0"/>
          <w:numId w:val="4"/>
        </w:numPr>
        <w:spacing w:before="0" w:after="0" w:line="360" w:lineRule="auto"/>
        <w:jc w:val="both"/>
        <w:rPr>
          <w:rFonts w:ascii="Bookman Old Style" w:hAnsi="Bookman Old Style"/>
          <w:sz w:val="28"/>
          <w:szCs w:val="28"/>
        </w:rPr>
      </w:pPr>
      <w:r w:rsidRPr="00DE16AF">
        <w:rPr>
          <w:rFonts w:ascii="Bookman Old Style" w:hAnsi="Bookman Old Style"/>
          <w:sz w:val="28"/>
          <w:szCs w:val="28"/>
        </w:rPr>
        <w:t>The amici must have valuable expertise in the relevant area of law and general expertise in law does not suffice.</w:t>
      </w:r>
    </w:p>
    <w:p w:rsidR="00175BDA" w:rsidRPr="00DE16AF" w:rsidRDefault="00175BDA" w:rsidP="0072655A">
      <w:pPr>
        <w:spacing w:before="0" w:after="0" w:line="360" w:lineRule="auto"/>
        <w:jc w:val="both"/>
        <w:rPr>
          <w:rFonts w:ascii="Bookman Old Style" w:hAnsi="Bookman Old Style"/>
          <w:sz w:val="28"/>
          <w:szCs w:val="28"/>
        </w:rPr>
      </w:pPr>
    </w:p>
    <w:p w:rsidR="00175BDA" w:rsidRPr="00DE16AF" w:rsidRDefault="00175BDA" w:rsidP="0072655A">
      <w:pPr>
        <w:numPr>
          <w:ilvl w:val="0"/>
          <w:numId w:val="4"/>
        </w:numPr>
        <w:spacing w:before="0" w:after="0" w:line="360" w:lineRule="auto"/>
        <w:jc w:val="both"/>
        <w:rPr>
          <w:rFonts w:ascii="Bookman Old Style" w:hAnsi="Bookman Old Style"/>
          <w:sz w:val="28"/>
          <w:szCs w:val="28"/>
        </w:rPr>
      </w:pPr>
      <w:r w:rsidRPr="00DE16AF">
        <w:rPr>
          <w:rFonts w:ascii="Bookman Old Style" w:hAnsi="Bookman Old Style"/>
          <w:sz w:val="28"/>
          <w:szCs w:val="28"/>
        </w:rPr>
        <w:t>The points of law to be canvassed should be novel to aid development of jurisprudence</w:t>
      </w:r>
    </w:p>
    <w:p w:rsidR="00175BDA" w:rsidRPr="00DE16AF" w:rsidRDefault="00175BDA" w:rsidP="0072655A">
      <w:pPr>
        <w:spacing w:before="0" w:after="0" w:line="360" w:lineRule="auto"/>
        <w:jc w:val="both"/>
        <w:rPr>
          <w:rFonts w:ascii="Bookman Old Style" w:hAnsi="Bookman Old Style"/>
          <w:sz w:val="28"/>
          <w:szCs w:val="28"/>
        </w:rPr>
      </w:pPr>
    </w:p>
    <w:p w:rsidR="00175BDA" w:rsidRPr="00DE16AF" w:rsidRDefault="00175BDA" w:rsidP="0072655A">
      <w:pPr>
        <w:numPr>
          <w:ilvl w:val="0"/>
          <w:numId w:val="4"/>
        </w:numPr>
        <w:spacing w:before="0" w:after="0" w:line="360" w:lineRule="auto"/>
        <w:jc w:val="both"/>
        <w:rPr>
          <w:rFonts w:ascii="Bookman Old Style" w:hAnsi="Bookman Old Style"/>
          <w:sz w:val="28"/>
          <w:szCs w:val="28"/>
        </w:rPr>
      </w:pPr>
      <w:r w:rsidRPr="00DE16AF">
        <w:rPr>
          <w:rFonts w:ascii="Bookman Old Style" w:hAnsi="Bookman Old Style"/>
          <w:sz w:val="28"/>
          <w:szCs w:val="28"/>
        </w:rPr>
        <w:t>The participation must be in the wider interest of public justice.</w:t>
      </w:r>
    </w:p>
    <w:p w:rsidR="00175BDA" w:rsidRPr="00DE16AF" w:rsidRDefault="00175BDA" w:rsidP="0072655A">
      <w:pPr>
        <w:spacing w:before="0" w:after="0" w:line="360" w:lineRule="auto"/>
        <w:jc w:val="both"/>
        <w:rPr>
          <w:rFonts w:ascii="Bookman Old Style" w:hAnsi="Bookman Old Style"/>
          <w:sz w:val="28"/>
          <w:szCs w:val="28"/>
        </w:rPr>
      </w:pPr>
    </w:p>
    <w:p w:rsidR="00175BDA" w:rsidRPr="00DE16AF" w:rsidRDefault="00175BDA" w:rsidP="0072655A">
      <w:pPr>
        <w:numPr>
          <w:ilvl w:val="0"/>
          <w:numId w:val="4"/>
        </w:numPr>
        <w:spacing w:before="0" w:after="0" w:line="360" w:lineRule="auto"/>
        <w:jc w:val="both"/>
        <w:rPr>
          <w:rFonts w:ascii="Bookman Old Style" w:hAnsi="Bookman Old Style"/>
          <w:sz w:val="28"/>
          <w:szCs w:val="28"/>
        </w:rPr>
      </w:pPr>
      <w:r w:rsidRPr="00DE16AF">
        <w:rPr>
          <w:rFonts w:ascii="Bookman Old Style" w:hAnsi="Bookman Old Style"/>
          <w:bCs/>
          <w:iCs/>
          <w:sz w:val="28"/>
          <w:szCs w:val="28"/>
        </w:rPr>
        <w:t>The interest of the amicus is its ‘fidelity’ to the law.</w:t>
      </w:r>
    </w:p>
    <w:p w:rsidR="00175BDA" w:rsidRPr="00DE16AF" w:rsidRDefault="00175BDA" w:rsidP="0072655A">
      <w:pPr>
        <w:spacing w:before="0" w:after="0" w:line="360" w:lineRule="auto"/>
        <w:jc w:val="both"/>
        <w:rPr>
          <w:rFonts w:ascii="Bookman Old Style" w:hAnsi="Bookman Old Style"/>
          <w:sz w:val="28"/>
          <w:szCs w:val="28"/>
        </w:rPr>
      </w:pPr>
    </w:p>
    <w:p w:rsidR="00175BDA" w:rsidRPr="00DE16AF" w:rsidRDefault="00175BDA" w:rsidP="0072655A">
      <w:pPr>
        <w:numPr>
          <w:ilvl w:val="0"/>
          <w:numId w:val="4"/>
        </w:numPr>
        <w:spacing w:before="0" w:after="0" w:line="360" w:lineRule="auto"/>
        <w:jc w:val="both"/>
        <w:rPr>
          <w:rFonts w:ascii="Bookman Old Style" w:hAnsi="Bookman Old Style"/>
          <w:sz w:val="28"/>
          <w:szCs w:val="28"/>
        </w:rPr>
      </w:pPr>
      <w:r w:rsidRPr="00DE16AF">
        <w:rPr>
          <w:rFonts w:ascii="Bookman Old Style" w:hAnsi="Bookman Old Style"/>
          <w:sz w:val="28"/>
          <w:szCs w:val="28"/>
        </w:rPr>
        <w:t>An amicus should address court on points of law not raised by the parties but is of concern to the court.</w:t>
      </w:r>
    </w:p>
    <w:p w:rsidR="00175BDA" w:rsidRPr="00DE16AF" w:rsidRDefault="00175BDA" w:rsidP="0072655A">
      <w:pPr>
        <w:spacing w:before="0" w:after="0" w:line="360" w:lineRule="auto"/>
        <w:jc w:val="both"/>
        <w:rPr>
          <w:rFonts w:ascii="Bookman Old Style" w:hAnsi="Bookman Old Style"/>
          <w:sz w:val="28"/>
          <w:szCs w:val="28"/>
        </w:rPr>
      </w:pPr>
    </w:p>
    <w:p w:rsidR="00175BDA" w:rsidRPr="00DE16AF" w:rsidRDefault="00175BDA" w:rsidP="0072655A">
      <w:pPr>
        <w:numPr>
          <w:ilvl w:val="0"/>
          <w:numId w:val="4"/>
        </w:numPr>
        <w:spacing w:before="0" w:after="0" w:line="360" w:lineRule="auto"/>
        <w:jc w:val="both"/>
        <w:rPr>
          <w:rFonts w:ascii="Bookman Old Style" w:hAnsi="Bookman Old Style"/>
          <w:sz w:val="28"/>
          <w:szCs w:val="28"/>
        </w:rPr>
      </w:pPr>
      <w:r w:rsidRPr="00DE16AF">
        <w:rPr>
          <w:rFonts w:ascii="Bookman Old Style" w:hAnsi="Bookman Old Style"/>
          <w:bCs/>
          <w:iCs/>
          <w:sz w:val="28"/>
          <w:szCs w:val="28"/>
        </w:rPr>
        <w:lastRenderedPageBreak/>
        <w:t>Remind the court of legal matters which have escaped the court that may cause a wrong interpretation of law.</w:t>
      </w:r>
    </w:p>
    <w:p w:rsidR="00175BDA" w:rsidRPr="00DE16AF" w:rsidRDefault="00175BDA" w:rsidP="0072655A">
      <w:pPr>
        <w:spacing w:before="0" w:after="0" w:line="360" w:lineRule="auto"/>
        <w:jc w:val="both"/>
        <w:rPr>
          <w:rFonts w:ascii="Bookman Old Style" w:hAnsi="Bookman Old Style"/>
          <w:sz w:val="28"/>
          <w:szCs w:val="28"/>
        </w:rPr>
      </w:pPr>
    </w:p>
    <w:p w:rsidR="00175BDA" w:rsidRPr="00DE16AF" w:rsidRDefault="00175BDA" w:rsidP="0072655A">
      <w:pPr>
        <w:numPr>
          <w:ilvl w:val="0"/>
          <w:numId w:val="4"/>
        </w:numPr>
        <w:spacing w:before="0" w:after="0" w:line="360" w:lineRule="auto"/>
        <w:jc w:val="both"/>
        <w:rPr>
          <w:rFonts w:ascii="Bookman Old Style" w:hAnsi="Bookman Old Style"/>
          <w:sz w:val="28"/>
          <w:szCs w:val="28"/>
        </w:rPr>
      </w:pPr>
      <w:r w:rsidRPr="00DE16AF">
        <w:rPr>
          <w:rFonts w:ascii="Bookman Old Style" w:hAnsi="Bookman Old Style"/>
          <w:bCs/>
          <w:iCs/>
          <w:sz w:val="28"/>
          <w:szCs w:val="28"/>
        </w:rPr>
        <w:t xml:space="preserve">An </w:t>
      </w:r>
      <w:r w:rsidRPr="00DE16AF">
        <w:rPr>
          <w:rFonts w:ascii="Bookman Old Style" w:hAnsi="Bookman Old Style"/>
          <w:iCs/>
          <w:sz w:val="28"/>
          <w:szCs w:val="28"/>
        </w:rPr>
        <w:t xml:space="preserve">amicus shall not </w:t>
      </w:r>
      <w:r w:rsidRPr="00DE16AF">
        <w:rPr>
          <w:rFonts w:ascii="Bookman Old Style" w:hAnsi="Bookman Old Style"/>
          <w:bCs/>
          <w:iCs/>
          <w:sz w:val="28"/>
          <w:szCs w:val="28"/>
        </w:rPr>
        <w:t>introduce new/ fresh evidence.</w:t>
      </w:r>
    </w:p>
    <w:p w:rsidR="00175BDA" w:rsidRPr="00DE16AF" w:rsidRDefault="00175BDA" w:rsidP="0072655A">
      <w:pPr>
        <w:spacing w:before="0" w:after="0" w:line="360" w:lineRule="auto"/>
        <w:jc w:val="both"/>
        <w:rPr>
          <w:rFonts w:ascii="Bookman Old Style" w:hAnsi="Bookman Old Style"/>
          <w:sz w:val="28"/>
          <w:szCs w:val="28"/>
        </w:rPr>
      </w:pPr>
    </w:p>
    <w:p w:rsidR="00175BDA" w:rsidRPr="00DE16AF" w:rsidRDefault="00175BDA" w:rsidP="0072655A">
      <w:pPr>
        <w:numPr>
          <w:ilvl w:val="0"/>
          <w:numId w:val="4"/>
        </w:numPr>
        <w:spacing w:before="0" w:after="0" w:line="360" w:lineRule="auto"/>
        <w:jc w:val="both"/>
        <w:rPr>
          <w:rFonts w:ascii="Bookman Old Style" w:hAnsi="Bookman Old Style"/>
          <w:sz w:val="28"/>
          <w:szCs w:val="28"/>
        </w:rPr>
      </w:pPr>
      <w:r w:rsidRPr="00DE16AF">
        <w:rPr>
          <w:rFonts w:ascii="Bookman Old Style" w:hAnsi="Bookman Old Style"/>
          <w:sz w:val="28"/>
          <w:szCs w:val="28"/>
        </w:rPr>
        <w:t>.Where in adversarial proceedings, parties allege that a proposed amicus is biased or hostile towards one or more of the parties, or where the applicant through previous conduct, appears to be partisan on an issue before the court the court will consider such an objection by allowing the respective part to be heard on the issue.</w:t>
      </w:r>
    </w:p>
    <w:p w:rsidR="00175BDA" w:rsidRPr="00DE16AF" w:rsidRDefault="00175BDA" w:rsidP="0072655A">
      <w:pPr>
        <w:spacing w:before="0" w:after="0" w:line="360" w:lineRule="auto"/>
        <w:jc w:val="both"/>
        <w:rPr>
          <w:rFonts w:ascii="Bookman Old Style" w:hAnsi="Bookman Old Style"/>
          <w:sz w:val="28"/>
          <w:szCs w:val="28"/>
        </w:rPr>
      </w:pPr>
    </w:p>
    <w:p w:rsidR="00175BDA" w:rsidRPr="00DE16AF" w:rsidRDefault="00175BDA" w:rsidP="0072655A">
      <w:pPr>
        <w:numPr>
          <w:ilvl w:val="0"/>
          <w:numId w:val="4"/>
        </w:numPr>
        <w:spacing w:before="0" w:after="0" w:line="360" w:lineRule="auto"/>
        <w:jc w:val="both"/>
        <w:rPr>
          <w:rFonts w:ascii="Bookman Old Style" w:hAnsi="Bookman Old Style"/>
          <w:sz w:val="28"/>
          <w:szCs w:val="28"/>
        </w:rPr>
      </w:pPr>
      <w:r w:rsidRPr="00DE16AF">
        <w:rPr>
          <w:rFonts w:ascii="Bookman Old Style" w:hAnsi="Bookman Old Style"/>
          <w:sz w:val="28"/>
          <w:szCs w:val="28"/>
        </w:rPr>
        <w:t>The court will regulate the extent of amicus participation in the proceeding to forestall the degeneration of amicus role to partisan role.</w:t>
      </w:r>
    </w:p>
    <w:p w:rsidR="00175BDA" w:rsidRPr="00DE16AF" w:rsidRDefault="00175BDA" w:rsidP="0072655A">
      <w:pPr>
        <w:numPr>
          <w:ilvl w:val="0"/>
          <w:numId w:val="4"/>
        </w:numPr>
        <w:spacing w:before="0" w:after="0" w:line="360" w:lineRule="auto"/>
        <w:jc w:val="both"/>
        <w:rPr>
          <w:rFonts w:ascii="Bookman Old Style" w:hAnsi="Bookman Old Style"/>
          <w:sz w:val="28"/>
          <w:szCs w:val="28"/>
        </w:rPr>
      </w:pPr>
      <w:r w:rsidRPr="00DE16AF">
        <w:rPr>
          <w:rFonts w:ascii="Bookman Old Style" w:hAnsi="Bookman Old Style"/>
          <w:sz w:val="28"/>
          <w:szCs w:val="28"/>
        </w:rPr>
        <w:t>Whereas consent of the parties to the proposed amicus role is a factor to be taken into consideration, it is not the determining factor. Furthermore, objections raised by the parties is a factor to be taken into consideration but is not the determining factor.</w:t>
      </w:r>
    </w:p>
    <w:p w:rsidR="0069105A" w:rsidRPr="00DE16AF" w:rsidRDefault="0069105A" w:rsidP="0072655A">
      <w:pPr>
        <w:spacing w:before="0" w:after="0" w:line="360" w:lineRule="auto"/>
        <w:jc w:val="both"/>
        <w:rPr>
          <w:rFonts w:ascii="Bookman Old Style" w:hAnsi="Bookman Old Style"/>
          <w:sz w:val="28"/>
          <w:szCs w:val="28"/>
          <w:lang w:val="en-GB"/>
        </w:rPr>
      </w:pPr>
    </w:p>
    <w:p w:rsidR="00406F92" w:rsidRPr="00DE16AF" w:rsidRDefault="00175BDA" w:rsidP="0072655A">
      <w:pPr>
        <w:spacing w:before="0" w:after="0" w:line="360" w:lineRule="auto"/>
        <w:jc w:val="both"/>
        <w:rPr>
          <w:rFonts w:ascii="Bookman Old Style" w:hAnsi="Bookman Old Style"/>
          <w:sz w:val="28"/>
          <w:szCs w:val="28"/>
          <w:lang w:val="en-GB"/>
        </w:rPr>
      </w:pPr>
      <w:r w:rsidRPr="00DE16AF">
        <w:rPr>
          <w:rFonts w:ascii="Bookman Old Style" w:hAnsi="Bookman Old Style"/>
          <w:sz w:val="28"/>
          <w:szCs w:val="28"/>
          <w:lang w:val="en-GB"/>
        </w:rPr>
        <w:t>The single issue for determination is whether the applicants should be admitted to join</w:t>
      </w:r>
      <w:r w:rsidR="00110BB1" w:rsidRPr="00DE16AF">
        <w:rPr>
          <w:rFonts w:ascii="Bookman Old Style" w:hAnsi="Bookman Old Style"/>
          <w:sz w:val="28"/>
          <w:szCs w:val="28"/>
          <w:lang w:val="en-GB"/>
        </w:rPr>
        <w:t xml:space="preserve"> Election</w:t>
      </w:r>
      <w:r w:rsidRPr="00DE16AF">
        <w:rPr>
          <w:rFonts w:ascii="Bookman Old Style" w:hAnsi="Bookman Old Style"/>
          <w:sz w:val="28"/>
          <w:szCs w:val="28"/>
          <w:lang w:val="en-GB"/>
        </w:rPr>
        <w:t xml:space="preserve"> petition</w:t>
      </w:r>
      <w:r w:rsidR="00110BB1" w:rsidRPr="00DE16AF">
        <w:rPr>
          <w:rFonts w:ascii="Bookman Old Style" w:hAnsi="Bookman Old Style"/>
          <w:sz w:val="28"/>
          <w:szCs w:val="28"/>
          <w:lang w:val="en-GB"/>
        </w:rPr>
        <w:t xml:space="preserve"> No.</w:t>
      </w:r>
      <w:r w:rsidR="00FF4FA2" w:rsidRPr="00DE16AF">
        <w:rPr>
          <w:rFonts w:ascii="Bookman Old Style" w:hAnsi="Bookman Old Style"/>
          <w:sz w:val="28"/>
          <w:szCs w:val="28"/>
          <w:lang w:val="en-GB"/>
        </w:rPr>
        <w:t>1 of 2016</w:t>
      </w:r>
      <w:r w:rsidRPr="00DE16AF">
        <w:rPr>
          <w:rFonts w:ascii="Bookman Old Style" w:hAnsi="Bookman Old Style"/>
          <w:sz w:val="28"/>
          <w:szCs w:val="28"/>
          <w:lang w:val="en-GB"/>
        </w:rPr>
        <w:t xml:space="preserve"> as amicus curiae. </w:t>
      </w:r>
    </w:p>
    <w:p w:rsidR="00406F92" w:rsidRPr="00DE16AF" w:rsidRDefault="00406F92" w:rsidP="0072655A">
      <w:pPr>
        <w:spacing w:before="0" w:after="0" w:line="360" w:lineRule="auto"/>
        <w:jc w:val="both"/>
        <w:rPr>
          <w:rFonts w:ascii="Bookman Old Style" w:hAnsi="Bookman Old Style"/>
          <w:sz w:val="28"/>
          <w:szCs w:val="28"/>
          <w:lang w:val="en-GB"/>
        </w:rPr>
      </w:pPr>
    </w:p>
    <w:p w:rsidR="0069105A" w:rsidRPr="00DE16AF" w:rsidRDefault="0069105A" w:rsidP="0072655A">
      <w:pPr>
        <w:spacing w:before="0" w:after="0" w:line="360" w:lineRule="auto"/>
        <w:jc w:val="both"/>
        <w:rPr>
          <w:rFonts w:ascii="Bookman Old Style" w:hAnsi="Bookman Old Style"/>
          <w:sz w:val="28"/>
          <w:szCs w:val="28"/>
          <w:lang w:val="en-GB"/>
        </w:rPr>
      </w:pPr>
      <w:r w:rsidRPr="00DE16AF">
        <w:rPr>
          <w:rFonts w:ascii="Bookman Old Style" w:hAnsi="Bookman Old Style"/>
          <w:sz w:val="28"/>
          <w:szCs w:val="28"/>
          <w:lang w:val="en-GB"/>
        </w:rPr>
        <w:lastRenderedPageBreak/>
        <w:t>Having considered the pleadings and submissions of the parties and the law,</w:t>
      </w:r>
      <w:r w:rsidR="00406CE6" w:rsidRPr="00DE16AF">
        <w:rPr>
          <w:rFonts w:ascii="Bookman Old Style" w:hAnsi="Bookman Old Style"/>
          <w:sz w:val="28"/>
          <w:szCs w:val="28"/>
          <w:lang w:val="en-GB"/>
        </w:rPr>
        <w:t xml:space="preserve"> these are our findings and conclusions:</w:t>
      </w:r>
      <w:r w:rsidRPr="00DE16AF">
        <w:rPr>
          <w:rFonts w:ascii="Bookman Old Style" w:hAnsi="Bookman Old Style"/>
          <w:sz w:val="28"/>
          <w:szCs w:val="28"/>
          <w:lang w:val="en-GB"/>
        </w:rPr>
        <w:t xml:space="preserve"> </w:t>
      </w:r>
    </w:p>
    <w:p w:rsidR="00515993" w:rsidRPr="00DE16AF" w:rsidRDefault="00A17940" w:rsidP="0072655A">
      <w:pPr>
        <w:spacing w:line="360" w:lineRule="auto"/>
        <w:jc w:val="both"/>
        <w:rPr>
          <w:rFonts w:ascii="Bookman Old Style" w:hAnsi="Bookman Old Style"/>
          <w:sz w:val="28"/>
          <w:szCs w:val="28"/>
          <w:lang w:val="en-GB"/>
        </w:rPr>
      </w:pPr>
      <w:r w:rsidRPr="00DE16AF">
        <w:rPr>
          <w:rFonts w:ascii="Bookman Old Style" w:hAnsi="Bookman Old Style"/>
          <w:sz w:val="28"/>
          <w:szCs w:val="28"/>
          <w:lang w:val="en-GB"/>
        </w:rPr>
        <w:t>1. The</w:t>
      </w:r>
      <w:r w:rsidR="00515993" w:rsidRPr="00DE16AF">
        <w:rPr>
          <w:rFonts w:ascii="Bookman Old Style" w:hAnsi="Bookman Old Style"/>
          <w:sz w:val="28"/>
          <w:szCs w:val="28"/>
          <w:lang w:val="en-GB"/>
        </w:rPr>
        <w:t xml:space="preserve"> applicants conceded that the expertise</w:t>
      </w:r>
      <w:r w:rsidR="00C54A8F" w:rsidRPr="00DE16AF">
        <w:rPr>
          <w:rFonts w:ascii="Bookman Old Style" w:hAnsi="Bookman Old Style"/>
          <w:sz w:val="28"/>
          <w:szCs w:val="28"/>
          <w:lang w:val="en-GB"/>
        </w:rPr>
        <w:t xml:space="preserve"> on which they based their application</w:t>
      </w:r>
      <w:r w:rsidR="00515993" w:rsidRPr="00DE16AF">
        <w:rPr>
          <w:rFonts w:ascii="Bookman Old Style" w:hAnsi="Bookman Old Style"/>
          <w:sz w:val="28"/>
          <w:szCs w:val="28"/>
          <w:lang w:val="en-GB"/>
        </w:rPr>
        <w:t xml:space="preserve"> was</w:t>
      </w:r>
      <w:r w:rsidR="00C54A8F" w:rsidRPr="00DE16AF">
        <w:rPr>
          <w:rFonts w:ascii="Bookman Old Style" w:hAnsi="Bookman Old Style"/>
          <w:sz w:val="28"/>
          <w:szCs w:val="28"/>
          <w:lang w:val="en-GB"/>
        </w:rPr>
        <w:t xml:space="preserve"> their</w:t>
      </w:r>
      <w:r w:rsidR="00515993" w:rsidRPr="00DE16AF">
        <w:rPr>
          <w:rFonts w:ascii="Bookman Old Style" w:hAnsi="Bookman Old Style"/>
          <w:sz w:val="28"/>
          <w:szCs w:val="28"/>
          <w:lang w:val="en-GB"/>
        </w:rPr>
        <w:t xml:space="preserve"> having observed the elections</w:t>
      </w:r>
      <w:r w:rsidR="00C54A8F" w:rsidRPr="00DE16AF">
        <w:rPr>
          <w:rFonts w:ascii="Bookman Old Style" w:hAnsi="Bookman Old Style"/>
          <w:sz w:val="28"/>
          <w:szCs w:val="28"/>
          <w:lang w:val="en-GB"/>
        </w:rPr>
        <w:t>. It was on that</w:t>
      </w:r>
      <w:r w:rsidR="00515993" w:rsidRPr="00DE16AF">
        <w:rPr>
          <w:rFonts w:ascii="Bookman Old Style" w:hAnsi="Bookman Old Style"/>
          <w:sz w:val="28"/>
          <w:szCs w:val="28"/>
          <w:lang w:val="en-GB"/>
        </w:rPr>
        <w:t xml:space="preserve"> basis</w:t>
      </w:r>
      <w:r w:rsidR="00C54A8F" w:rsidRPr="00DE16AF">
        <w:rPr>
          <w:rFonts w:ascii="Bookman Old Style" w:hAnsi="Bookman Old Style"/>
          <w:sz w:val="28"/>
          <w:szCs w:val="28"/>
          <w:lang w:val="en-GB"/>
        </w:rPr>
        <w:t xml:space="preserve"> that they had</w:t>
      </w:r>
      <w:r w:rsidR="00515993" w:rsidRPr="00DE16AF">
        <w:rPr>
          <w:rFonts w:ascii="Bookman Old Style" w:hAnsi="Bookman Old Style"/>
          <w:sz w:val="28"/>
          <w:szCs w:val="28"/>
          <w:lang w:val="en-GB"/>
        </w:rPr>
        <w:t xml:space="preserve"> issued</w:t>
      </w:r>
      <w:r w:rsidR="009A15A3" w:rsidRPr="00DE16AF">
        <w:rPr>
          <w:rFonts w:ascii="Bookman Old Style" w:hAnsi="Bookman Old Style"/>
          <w:sz w:val="28"/>
          <w:szCs w:val="28"/>
          <w:lang w:val="en-GB"/>
        </w:rPr>
        <w:t xml:space="preserve"> their</w:t>
      </w:r>
      <w:r w:rsidR="00C33244" w:rsidRPr="00DE16AF">
        <w:rPr>
          <w:rFonts w:ascii="Bookman Old Style" w:hAnsi="Bookman Old Style"/>
          <w:sz w:val="28"/>
          <w:szCs w:val="28"/>
          <w:lang w:val="en-GB"/>
        </w:rPr>
        <w:t xml:space="preserve"> O</w:t>
      </w:r>
      <w:r w:rsidR="00E73E87" w:rsidRPr="00DE16AF">
        <w:rPr>
          <w:rFonts w:ascii="Bookman Old Style" w:hAnsi="Bookman Old Style"/>
          <w:sz w:val="28"/>
          <w:szCs w:val="28"/>
          <w:lang w:val="en-GB"/>
        </w:rPr>
        <w:t>bserver</w:t>
      </w:r>
      <w:r w:rsidR="00996916" w:rsidRPr="00DE16AF">
        <w:rPr>
          <w:rFonts w:ascii="Bookman Old Style" w:hAnsi="Bookman Old Style"/>
          <w:sz w:val="28"/>
          <w:szCs w:val="28"/>
          <w:lang w:val="en-GB"/>
        </w:rPr>
        <w:t xml:space="preserve"> </w:t>
      </w:r>
      <w:r w:rsidR="00972D72" w:rsidRPr="00DE16AF">
        <w:rPr>
          <w:rFonts w:ascii="Bookman Old Style" w:hAnsi="Bookman Old Style"/>
          <w:sz w:val="28"/>
          <w:szCs w:val="28"/>
          <w:lang w:val="en-GB"/>
        </w:rPr>
        <w:t>Reports.</w:t>
      </w:r>
      <w:r w:rsidR="00972D72">
        <w:rPr>
          <w:rFonts w:ascii="Bookman Old Style" w:hAnsi="Bookman Old Style"/>
          <w:sz w:val="28"/>
          <w:szCs w:val="28"/>
          <w:lang w:val="en-GB"/>
        </w:rPr>
        <w:t xml:space="preserve"> In</w:t>
      </w:r>
      <w:r w:rsidR="003F1FD9">
        <w:rPr>
          <w:rFonts w:ascii="Bookman Old Style" w:hAnsi="Bookman Old Style"/>
          <w:sz w:val="28"/>
          <w:szCs w:val="28"/>
          <w:lang w:val="en-GB"/>
        </w:rPr>
        <w:t xml:space="preserve"> our </w:t>
      </w:r>
      <w:r w:rsidR="00972D72">
        <w:rPr>
          <w:rFonts w:ascii="Bookman Old Style" w:hAnsi="Bookman Old Style"/>
          <w:sz w:val="28"/>
          <w:szCs w:val="28"/>
          <w:lang w:val="en-GB"/>
        </w:rPr>
        <w:t xml:space="preserve">opinion, </w:t>
      </w:r>
      <w:r w:rsidR="00972D72" w:rsidRPr="00DE16AF">
        <w:rPr>
          <w:rFonts w:ascii="Bookman Old Style" w:hAnsi="Bookman Old Style"/>
          <w:sz w:val="28"/>
          <w:szCs w:val="28"/>
          <w:lang w:val="en-GB"/>
        </w:rPr>
        <w:t>the</w:t>
      </w:r>
      <w:r w:rsidR="00C54A8F" w:rsidRPr="00DE16AF">
        <w:rPr>
          <w:rFonts w:ascii="Bookman Old Style" w:hAnsi="Bookman Old Style"/>
          <w:sz w:val="28"/>
          <w:szCs w:val="28"/>
          <w:lang w:val="en-GB"/>
        </w:rPr>
        <w:t xml:space="preserve"> e</w:t>
      </w:r>
      <w:r w:rsidR="00515993" w:rsidRPr="00DE16AF">
        <w:rPr>
          <w:rFonts w:ascii="Bookman Old Style" w:hAnsi="Bookman Old Style"/>
          <w:sz w:val="28"/>
          <w:szCs w:val="28"/>
          <w:lang w:val="en-GB"/>
        </w:rPr>
        <w:t>xpertise of Mr. Crispy</w:t>
      </w:r>
      <w:r w:rsidR="008556C7">
        <w:rPr>
          <w:rFonts w:ascii="Bookman Old Style" w:hAnsi="Bookman Old Style"/>
          <w:sz w:val="28"/>
          <w:szCs w:val="28"/>
          <w:lang w:val="en-GB"/>
        </w:rPr>
        <w:t xml:space="preserve"> Kaheru, even if it were</w:t>
      </w:r>
      <w:r w:rsidR="006B330D">
        <w:rPr>
          <w:rFonts w:ascii="Bookman Old Style" w:hAnsi="Bookman Old Style"/>
          <w:sz w:val="28"/>
          <w:szCs w:val="28"/>
          <w:lang w:val="en-GB"/>
        </w:rPr>
        <w:t xml:space="preserve"> to be</w:t>
      </w:r>
      <w:r w:rsidR="00C54A8F" w:rsidRPr="00DE16AF">
        <w:rPr>
          <w:rFonts w:ascii="Bookman Old Style" w:hAnsi="Bookman Old Style"/>
          <w:sz w:val="28"/>
          <w:szCs w:val="28"/>
          <w:lang w:val="en-GB"/>
        </w:rPr>
        <w:t xml:space="preserve"> accepted by</w:t>
      </w:r>
      <w:r w:rsidR="00515993" w:rsidRPr="00DE16AF">
        <w:rPr>
          <w:rFonts w:ascii="Bookman Old Style" w:hAnsi="Bookman Old Style"/>
          <w:sz w:val="28"/>
          <w:szCs w:val="28"/>
          <w:lang w:val="en-GB"/>
        </w:rPr>
        <w:t xml:space="preserve"> Court, cannot</w:t>
      </w:r>
      <w:r w:rsidR="00C54A8F" w:rsidRPr="00DE16AF">
        <w:rPr>
          <w:rFonts w:ascii="Bookman Old Style" w:hAnsi="Bookman Old Style"/>
          <w:sz w:val="28"/>
          <w:szCs w:val="28"/>
          <w:lang w:val="en-GB"/>
        </w:rPr>
        <w:t xml:space="preserve"> be sufficient to</w:t>
      </w:r>
      <w:r w:rsidR="00515993" w:rsidRPr="00DE16AF">
        <w:rPr>
          <w:rFonts w:ascii="Bookman Old Style" w:hAnsi="Bookman Old Style"/>
          <w:sz w:val="28"/>
          <w:szCs w:val="28"/>
          <w:lang w:val="en-GB"/>
        </w:rPr>
        <w:t xml:space="preserve"> prove</w:t>
      </w:r>
      <w:r w:rsidR="0050008E">
        <w:rPr>
          <w:rFonts w:ascii="Bookman Old Style" w:hAnsi="Bookman Old Style"/>
          <w:sz w:val="28"/>
          <w:szCs w:val="28"/>
          <w:lang w:val="en-GB"/>
        </w:rPr>
        <w:t xml:space="preserve"> the</w:t>
      </w:r>
      <w:r w:rsidR="00CE7290" w:rsidRPr="00DE16AF">
        <w:rPr>
          <w:rFonts w:ascii="Bookman Old Style" w:hAnsi="Bookman Old Style"/>
          <w:sz w:val="28"/>
          <w:szCs w:val="28"/>
          <w:lang w:val="en-GB"/>
        </w:rPr>
        <w:t xml:space="preserve"> expertise of the applicants which</w:t>
      </w:r>
      <w:r w:rsidR="00515993" w:rsidRPr="00DE16AF">
        <w:rPr>
          <w:rFonts w:ascii="Bookman Old Style" w:hAnsi="Bookman Old Style"/>
          <w:sz w:val="28"/>
          <w:szCs w:val="28"/>
          <w:lang w:val="en-GB"/>
        </w:rPr>
        <w:t xml:space="preserve"> are</w:t>
      </w:r>
      <w:r w:rsidR="00C54A8F" w:rsidRPr="00DE16AF">
        <w:rPr>
          <w:rFonts w:ascii="Bookman Old Style" w:hAnsi="Bookman Old Style"/>
          <w:sz w:val="28"/>
          <w:szCs w:val="28"/>
          <w:lang w:val="en-GB"/>
        </w:rPr>
        <w:t xml:space="preserve"> civil society</w:t>
      </w:r>
      <w:r w:rsidR="00515993" w:rsidRPr="00DE16AF">
        <w:rPr>
          <w:rFonts w:ascii="Bookman Old Style" w:hAnsi="Bookman Old Style"/>
          <w:sz w:val="28"/>
          <w:szCs w:val="28"/>
          <w:lang w:val="en-GB"/>
        </w:rPr>
        <w:t xml:space="preserve"> organizations.</w:t>
      </w:r>
    </w:p>
    <w:p w:rsidR="00515993" w:rsidRPr="00DE16AF" w:rsidRDefault="00515993" w:rsidP="0072655A">
      <w:pPr>
        <w:spacing w:line="360" w:lineRule="auto"/>
        <w:jc w:val="both"/>
        <w:rPr>
          <w:rFonts w:ascii="Bookman Old Style" w:hAnsi="Bookman Old Style"/>
          <w:sz w:val="28"/>
          <w:szCs w:val="28"/>
          <w:lang w:val="en-GB"/>
        </w:rPr>
      </w:pPr>
      <w:r w:rsidRPr="00DE16AF">
        <w:rPr>
          <w:rFonts w:ascii="Bookman Old Style" w:hAnsi="Bookman Old Style"/>
          <w:sz w:val="28"/>
          <w:szCs w:val="28"/>
          <w:lang w:val="en-GB"/>
        </w:rPr>
        <w:t>2. Having issued Reports under</w:t>
      </w:r>
      <w:r w:rsidR="00406CE6" w:rsidRPr="00DE16AF">
        <w:rPr>
          <w:rFonts w:ascii="Bookman Old Style" w:hAnsi="Bookman Old Style"/>
          <w:sz w:val="28"/>
          <w:szCs w:val="28"/>
          <w:lang w:val="en-GB"/>
        </w:rPr>
        <w:t xml:space="preserve"> Citizen Coalition for Electoral Democracy (CCEDU) and Citizens Coalition for Election Observers Network</w:t>
      </w:r>
      <w:r w:rsidR="00C54A8F" w:rsidRPr="00DE16AF">
        <w:rPr>
          <w:rFonts w:ascii="Bookman Old Style" w:hAnsi="Bookman Old Style"/>
          <w:sz w:val="28"/>
          <w:szCs w:val="28"/>
          <w:lang w:val="en-GB"/>
        </w:rPr>
        <w:t xml:space="preserve"> (CEON</w:t>
      </w:r>
      <w:r w:rsidR="00272D06" w:rsidRPr="00DE16AF">
        <w:rPr>
          <w:rFonts w:ascii="Bookman Old Style" w:hAnsi="Bookman Old Style"/>
          <w:sz w:val="28"/>
          <w:szCs w:val="28"/>
          <w:lang w:val="en-GB"/>
        </w:rPr>
        <w:t>)</w:t>
      </w:r>
      <w:r w:rsidR="00972D72">
        <w:rPr>
          <w:rFonts w:ascii="Bookman Old Style" w:hAnsi="Bookman Old Style"/>
          <w:sz w:val="28"/>
          <w:szCs w:val="28"/>
          <w:lang w:val="en-GB"/>
        </w:rPr>
        <w:t>,</w:t>
      </w:r>
      <w:r w:rsidR="00272D06" w:rsidRPr="00DE16AF">
        <w:rPr>
          <w:rFonts w:ascii="Bookman Old Style" w:hAnsi="Bookman Old Style"/>
          <w:sz w:val="28"/>
          <w:szCs w:val="28"/>
          <w:lang w:val="en-GB"/>
        </w:rPr>
        <w:t xml:space="preserve"> they</w:t>
      </w:r>
      <w:r w:rsidR="00406CE6" w:rsidRPr="00DE16AF">
        <w:rPr>
          <w:rFonts w:ascii="Bookman Old Style" w:hAnsi="Bookman Old Style"/>
          <w:sz w:val="28"/>
          <w:szCs w:val="28"/>
          <w:lang w:val="en-GB"/>
        </w:rPr>
        <w:t xml:space="preserve"> assessed and </w:t>
      </w:r>
      <w:r w:rsidRPr="00DE16AF">
        <w:rPr>
          <w:rFonts w:ascii="Bookman Old Style" w:hAnsi="Bookman Old Style"/>
          <w:sz w:val="28"/>
          <w:szCs w:val="28"/>
          <w:lang w:val="en-GB"/>
        </w:rPr>
        <w:t>made</w:t>
      </w:r>
      <w:r w:rsidR="00406CE6" w:rsidRPr="00DE16AF">
        <w:rPr>
          <w:rFonts w:ascii="Bookman Old Style" w:hAnsi="Bookman Old Style"/>
          <w:sz w:val="28"/>
          <w:szCs w:val="28"/>
          <w:lang w:val="en-GB"/>
        </w:rPr>
        <w:t xml:space="preserve"> findings of </w:t>
      </w:r>
      <w:r w:rsidR="000F6CF5" w:rsidRPr="00DE16AF">
        <w:rPr>
          <w:rFonts w:ascii="Bookman Old Style" w:hAnsi="Bookman Old Style"/>
          <w:sz w:val="28"/>
          <w:szCs w:val="28"/>
          <w:lang w:val="en-GB"/>
        </w:rPr>
        <w:t>fact that</w:t>
      </w:r>
      <w:r w:rsidR="00406CE6" w:rsidRPr="00DE16AF">
        <w:rPr>
          <w:rFonts w:ascii="Bookman Old Style" w:hAnsi="Bookman Old Style"/>
          <w:sz w:val="28"/>
          <w:szCs w:val="28"/>
          <w:lang w:val="en-GB"/>
        </w:rPr>
        <w:t xml:space="preserve"> are central to the </w:t>
      </w:r>
      <w:r w:rsidRPr="00DE16AF">
        <w:rPr>
          <w:rFonts w:ascii="Bookman Old Style" w:hAnsi="Bookman Old Style"/>
          <w:sz w:val="28"/>
          <w:szCs w:val="28"/>
          <w:lang w:val="en-GB"/>
        </w:rPr>
        <w:t>matters in dispute</w:t>
      </w:r>
      <w:r w:rsidR="00134CA0" w:rsidRPr="00DE16AF">
        <w:rPr>
          <w:rFonts w:ascii="Bookman Old Style" w:hAnsi="Bookman Old Style"/>
          <w:sz w:val="28"/>
          <w:szCs w:val="28"/>
          <w:lang w:val="en-GB"/>
        </w:rPr>
        <w:t xml:space="preserve"> in Presidential </w:t>
      </w:r>
      <w:r w:rsidR="00ED5D84" w:rsidRPr="00DE16AF">
        <w:rPr>
          <w:rFonts w:ascii="Bookman Old Style" w:hAnsi="Bookman Old Style"/>
          <w:sz w:val="28"/>
          <w:szCs w:val="28"/>
          <w:lang w:val="en-GB"/>
        </w:rPr>
        <w:t>Election</w:t>
      </w:r>
      <w:r w:rsidR="00134CA0" w:rsidRPr="00DE16AF">
        <w:rPr>
          <w:rFonts w:ascii="Bookman Old Style" w:hAnsi="Bookman Old Style"/>
          <w:sz w:val="28"/>
          <w:szCs w:val="28"/>
          <w:lang w:val="en-GB"/>
        </w:rPr>
        <w:t xml:space="preserve"> Petition</w:t>
      </w:r>
      <w:r w:rsidR="00603BC4" w:rsidRPr="00DE16AF">
        <w:rPr>
          <w:rFonts w:ascii="Bookman Old Style" w:hAnsi="Bookman Old Style"/>
          <w:sz w:val="28"/>
          <w:szCs w:val="28"/>
          <w:lang w:val="en-GB"/>
        </w:rPr>
        <w:t xml:space="preserve"> No.</w:t>
      </w:r>
      <w:r w:rsidR="008B3B73" w:rsidRPr="00DE16AF">
        <w:rPr>
          <w:rFonts w:ascii="Bookman Old Style" w:hAnsi="Bookman Old Style"/>
          <w:sz w:val="28"/>
          <w:szCs w:val="28"/>
          <w:lang w:val="en-GB"/>
        </w:rPr>
        <w:t>1 of 2016</w:t>
      </w:r>
      <w:r w:rsidRPr="00DE16AF">
        <w:rPr>
          <w:rFonts w:ascii="Bookman Old Style" w:hAnsi="Bookman Old Style"/>
          <w:sz w:val="28"/>
          <w:szCs w:val="28"/>
          <w:lang w:val="en-GB"/>
        </w:rPr>
        <w:t>.</w:t>
      </w:r>
      <w:r w:rsidR="000F6CF5" w:rsidRPr="00DE16AF">
        <w:rPr>
          <w:rFonts w:ascii="Bookman Old Style" w:hAnsi="Bookman Old Style"/>
          <w:sz w:val="28"/>
          <w:szCs w:val="28"/>
          <w:lang w:val="en-GB"/>
        </w:rPr>
        <w:t xml:space="preserve"> Therefore, admitting</w:t>
      </w:r>
      <w:r w:rsidRPr="00DE16AF">
        <w:rPr>
          <w:rFonts w:ascii="Bookman Old Style" w:hAnsi="Bookman Old Style"/>
          <w:sz w:val="28"/>
          <w:szCs w:val="28"/>
          <w:lang w:val="en-GB"/>
        </w:rPr>
        <w:t xml:space="preserve"> them as friends of Court will be prejudicial to the parties who will not have an opportunity to cross examine the applicants.</w:t>
      </w:r>
    </w:p>
    <w:p w:rsidR="00515993" w:rsidRPr="00DE16AF" w:rsidRDefault="00515993" w:rsidP="0072655A">
      <w:pPr>
        <w:spacing w:line="360" w:lineRule="auto"/>
        <w:jc w:val="both"/>
        <w:rPr>
          <w:rFonts w:ascii="Bookman Old Style" w:hAnsi="Bookman Old Style"/>
          <w:sz w:val="28"/>
          <w:szCs w:val="28"/>
          <w:lang w:val="en-GB"/>
        </w:rPr>
      </w:pPr>
      <w:r w:rsidRPr="00DE16AF">
        <w:rPr>
          <w:rFonts w:ascii="Bookman Old Style" w:hAnsi="Bookman Old Style"/>
          <w:sz w:val="28"/>
          <w:szCs w:val="28"/>
          <w:lang w:val="en-GB"/>
        </w:rPr>
        <w:t>3.  The Petitioner in his pleading</w:t>
      </w:r>
      <w:r w:rsidR="00676A30" w:rsidRPr="00DE16AF">
        <w:rPr>
          <w:rFonts w:ascii="Bookman Old Style" w:hAnsi="Bookman Old Style"/>
          <w:sz w:val="28"/>
          <w:szCs w:val="28"/>
          <w:lang w:val="en-GB"/>
        </w:rPr>
        <w:t>s has alluded to the fact that he</w:t>
      </w:r>
      <w:r w:rsidRPr="00DE16AF">
        <w:rPr>
          <w:rFonts w:ascii="Bookman Old Style" w:hAnsi="Bookman Old Style"/>
          <w:sz w:val="28"/>
          <w:szCs w:val="28"/>
          <w:lang w:val="en-GB"/>
        </w:rPr>
        <w:t xml:space="preserve"> intend</w:t>
      </w:r>
      <w:r w:rsidR="002B27C0" w:rsidRPr="00DE16AF">
        <w:rPr>
          <w:rFonts w:ascii="Bookman Old Style" w:hAnsi="Bookman Old Style"/>
          <w:sz w:val="28"/>
          <w:szCs w:val="28"/>
          <w:lang w:val="en-GB"/>
        </w:rPr>
        <w:t>s</w:t>
      </w:r>
      <w:r w:rsidRPr="00DE16AF">
        <w:rPr>
          <w:rFonts w:ascii="Bookman Old Style" w:hAnsi="Bookman Old Style"/>
          <w:sz w:val="28"/>
          <w:szCs w:val="28"/>
          <w:lang w:val="en-GB"/>
        </w:rPr>
        <w:t xml:space="preserve"> to rely on</w:t>
      </w:r>
      <w:r w:rsidR="003027D7" w:rsidRPr="00DE16AF">
        <w:rPr>
          <w:rFonts w:ascii="Bookman Old Style" w:hAnsi="Bookman Old Style"/>
          <w:sz w:val="28"/>
          <w:szCs w:val="28"/>
          <w:lang w:val="en-GB"/>
        </w:rPr>
        <w:t xml:space="preserve"> </w:t>
      </w:r>
      <w:r w:rsidR="00DA7A5E" w:rsidRPr="00DE16AF">
        <w:rPr>
          <w:rFonts w:ascii="Bookman Old Style" w:hAnsi="Bookman Old Style"/>
          <w:sz w:val="28"/>
          <w:szCs w:val="28"/>
          <w:lang w:val="en-GB"/>
        </w:rPr>
        <w:t>among others</w:t>
      </w:r>
      <w:r w:rsidR="00751450">
        <w:rPr>
          <w:rFonts w:ascii="Bookman Old Style" w:hAnsi="Bookman Old Style"/>
          <w:sz w:val="28"/>
          <w:szCs w:val="28"/>
          <w:lang w:val="en-GB"/>
        </w:rPr>
        <w:t>,</w:t>
      </w:r>
      <w:r w:rsidR="00F00564" w:rsidRPr="00DE16AF">
        <w:rPr>
          <w:rFonts w:ascii="Bookman Old Style" w:hAnsi="Bookman Old Style"/>
          <w:sz w:val="28"/>
          <w:szCs w:val="28"/>
          <w:lang w:val="en-GB"/>
        </w:rPr>
        <w:t xml:space="preserve"> O</w:t>
      </w:r>
      <w:r w:rsidRPr="00DE16AF">
        <w:rPr>
          <w:rFonts w:ascii="Bookman Old Style" w:hAnsi="Bookman Old Style"/>
          <w:sz w:val="28"/>
          <w:szCs w:val="28"/>
          <w:lang w:val="en-GB"/>
        </w:rPr>
        <w:t>bservers’ Reports</w:t>
      </w:r>
      <w:r w:rsidR="00F41BEE" w:rsidRPr="00DE16AF">
        <w:rPr>
          <w:rFonts w:ascii="Bookman Old Style" w:hAnsi="Bookman Old Style"/>
          <w:sz w:val="28"/>
          <w:szCs w:val="28"/>
          <w:lang w:val="en-GB"/>
        </w:rPr>
        <w:t xml:space="preserve">. </w:t>
      </w:r>
      <w:r w:rsidRPr="00DE16AF">
        <w:rPr>
          <w:rFonts w:ascii="Bookman Old Style" w:hAnsi="Bookman Old Style"/>
          <w:sz w:val="28"/>
          <w:szCs w:val="28"/>
          <w:lang w:val="en-GB"/>
        </w:rPr>
        <w:t xml:space="preserve"> </w:t>
      </w:r>
      <w:r w:rsidR="00EE6955" w:rsidRPr="00DE16AF">
        <w:rPr>
          <w:rFonts w:ascii="Bookman Old Style" w:hAnsi="Bookman Old Style"/>
          <w:sz w:val="28"/>
          <w:szCs w:val="28"/>
          <w:lang w:val="en-GB"/>
        </w:rPr>
        <w:t>Since</w:t>
      </w:r>
      <w:r w:rsidRPr="00DE16AF">
        <w:rPr>
          <w:rFonts w:ascii="Bookman Old Style" w:hAnsi="Bookman Old Style"/>
          <w:sz w:val="28"/>
          <w:szCs w:val="28"/>
          <w:lang w:val="en-GB"/>
        </w:rPr>
        <w:t xml:space="preserve"> the Petitioner </w:t>
      </w:r>
      <w:r w:rsidR="00A81707">
        <w:rPr>
          <w:rFonts w:ascii="Bookman Old Style" w:hAnsi="Bookman Old Style"/>
          <w:sz w:val="28"/>
          <w:szCs w:val="28"/>
          <w:lang w:val="en-GB"/>
        </w:rPr>
        <w:t>does</w:t>
      </w:r>
      <w:r w:rsidR="00A17940" w:rsidRPr="00DE16AF">
        <w:rPr>
          <w:rFonts w:ascii="Bookman Old Style" w:hAnsi="Bookman Old Style"/>
          <w:sz w:val="28"/>
          <w:szCs w:val="28"/>
          <w:lang w:val="en-GB"/>
        </w:rPr>
        <w:t xml:space="preserve"> not</w:t>
      </w:r>
      <w:r w:rsidRPr="00DE16AF">
        <w:rPr>
          <w:rFonts w:ascii="Bookman Old Style" w:hAnsi="Bookman Old Style"/>
          <w:sz w:val="28"/>
          <w:szCs w:val="28"/>
          <w:lang w:val="en-GB"/>
        </w:rPr>
        <w:t xml:space="preserve"> object</w:t>
      </w:r>
      <w:r w:rsidR="000F6CF5" w:rsidRPr="00DE16AF">
        <w:rPr>
          <w:rFonts w:ascii="Bookman Old Style" w:hAnsi="Bookman Old Style"/>
          <w:sz w:val="28"/>
          <w:szCs w:val="28"/>
          <w:lang w:val="en-GB"/>
        </w:rPr>
        <w:t xml:space="preserve"> to the application</w:t>
      </w:r>
      <w:r w:rsidRPr="00DE16AF">
        <w:rPr>
          <w:rFonts w:ascii="Bookman Old Style" w:hAnsi="Bookman Old Style"/>
          <w:sz w:val="28"/>
          <w:szCs w:val="28"/>
          <w:lang w:val="en-GB"/>
        </w:rPr>
        <w:t>,</w:t>
      </w:r>
      <w:r w:rsidR="00742454">
        <w:rPr>
          <w:rFonts w:ascii="Bookman Old Style" w:hAnsi="Bookman Old Style"/>
          <w:sz w:val="28"/>
          <w:szCs w:val="28"/>
          <w:lang w:val="en-GB"/>
        </w:rPr>
        <w:t xml:space="preserve"> the petitioner </w:t>
      </w:r>
      <w:r w:rsidR="007206D6">
        <w:rPr>
          <w:rFonts w:ascii="Bookman Old Style" w:hAnsi="Bookman Old Style"/>
          <w:sz w:val="28"/>
          <w:szCs w:val="28"/>
          <w:lang w:val="en-GB"/>
        </w:rPr>
        <w:t>is therefore</w:t>
      </w:r>
      <w:r w:rsidR="009E2B6F">
        <w:rPr>
          <w:rFonts w:ascii="Bookman Old Style" w:hAnsi="Bookman Old Style"/>
          <w:sz w:val="28"/>
          <w:szCs w:val="28"/>
          <w:lang w:val="en-GB"/>
        </w:rPr>
        <w:t xml:space="preserve">, in our view, </w:t>
      </w:r>
      <w:bookmarkStart w:id="0" w:name="_GoBack"/>
      <w:bookmarkEnd w:id="0"/>
      <w:r w:rsidR="00892807">
        <w:rPr>
          <w:rFonts w:ascii="Bookman Old Style" w:hAnsi="Bookman Old Style"/>
          <w:sz w:val="28"/>
          <w:szCs w:val="28"/>
          <w:lang w:val="en-GB"/>
        </w:rPr>
        <w:t>free</w:t>
      </w:r>
      <w:r w:rsidR="00892807" w:rsidRPr="00DE16AF">
        <w:rPr>
          <w:rFonts w:ascii="Bookman Old Style" w:hAnsi="Bookman Old Style"/>
          <w:sz w:val="28"/>
          <w:szCs w:val="28"/>
          <w:lang w:val="en-GB"/>
        </w:rPr>
        <w:t xml:space="preserve"> </w:t>
      </w:r>
      <w:r w:rsidR="00892807">
        <w:rPr>
          <w:rFonts w:ascii="Bookman Old Style" w:hAnsi="Bookman Old Style"/>
          <w:sz w:val="28"/>
          <w:szCs w:val="28"/>
          <w:lang w:val="en-GB"/>
        </w:rPr>
        <w:t>to</w:t>
      </w:r>
      <w:r w:rsidR="001025BB">
        <w:rPr>
          <w:rFonts w:ascii="Bookman Old Style" w:hAnsi="Bookman Old Style"/>
          <w:sz w:val="28"/>
          <w:szCs w:val="28"/>
          <w:lang w:val="en-GB"/>
        </w:rPr>
        <w:t xml:space="preserve"> rely on the</w:t>
      </w:r>
      <w:r w:rsidRPr="00DE16AF">
        <w:rPr>
          <w:rFonts w:ascii="Bookman Old Style" w:hAnsi="Bookman Old Style"/>
          <w:sz w:val="28"/>
          <w:szCs w:val="28"/>
          <w:lang w:val="en-GB"/>
        </w:rPr>
        <w:t xml:space="preserve"> Reports they intend to rely on </w:t>
      </w:r>
      <w:r w:rsidR="00E20EAC">
        <w:rPr>
          <w:rFonts w:ascii="Bookman Old Style" w:hAnsi="Bookman Old Style"/>
          <w:sz w:val="28"/>
          <w:szCs w:val="28"/>
          <w:lang w:val="en-GB"/>
        </w:rPr>
        <w:t>including</w:t>
      </w:r>
      <w:r w:rsidR="000F6CF5" w:rsidRPr="00DE16AF">
        <w:rPr>
          <w:rFonts w:ascii="Bookman Old Style" w:hAnsi="Bookman Old Style"/>
          <w:sz w:val="28"/>
          <w:szCs w:val="28"/>
          <w:lang w:val="en-GB"/>
        </w:rPr>
        <w:t xml:space="preserve"> </w:t>
      </w:r>
      <w:r w:rsidRPr="00DE16AF">
        <w:rPr>
          <w:rFonts w:ascii="Bookman Old Style" w:hAnsi="Bookman Old Style"/>
          <w:sz w:val="28"/>
          <w:szCs w:val="28"/>
          <w:lang w:val="en-GB"/>
        </w:rPr>
        <w:t>the</w:t>
      </w:r>
      <w:r w:rsidR="008D5F6A">
        <w:rPr>
          <w:rFonts w:ascii="Bookman Old Style" w:hAnsi="Bookman Old Style"/>
          <w:sz w:val="28"/>
          <w:szCs w:val="28"/>
          <w:lang w:val="en-GB"/>
        </w:rPr>
        <w:t xml:space="preserve"> ones</w:t>
      </w:r>
      <w:r w:rsidR="009E00F8" w:rsidRPr="00DE16AF">
        <w:rPr>
          <w:rFonts w:ascii="Bookman Old Style" w:hAnsi="Bookman Old Style"/>
          <w:sz w:val="28"/>
          <w:szCs w:val="28"/>
          <w:lang w:val="en-GB"/>
        </w:rPr>
        <w:t xml:space="preserve"> issued by the</w:t>
      </w:r>
      <w:r w:rsidRPr="00DE16AF">
        <w:rPr>
          <w:rFonts w:ascii="Bookman Old Style" w:hAnsi="Bookman Old Style"/>
          <w:sz w:val="28"/>
          <w:szCs w:val="28"/>
          <w:lang w:val="en-GB"/>
        </w:rPr>
        <w:t xml:space="preserve"> applicants</w:t>
      </w:r>
      <w:r w:rsidR="000F6CF5" w:rsidRPr="00DE16AF">
        <w:rPr>
          <w:rFonts w:ascii="Bookman Old Style" w:hAnsi="Bookman Old Style"/>
          <w:sz w:val="28"/>
          <w:szCs w:val="28"/>
          <w:lang w:val="en-GB"/>
        </w:rPr>
        <w:t>’</w:t>
      </w:r>
      <w:r w:rsidR="00EB352B" w:rsidRPr="00DE16AF">
        <w:rPr>
          <w:rFonts w:ascii="Bookman Old Style" w:hAnsi="Bookman Old Style"/>
          <w:sz w:val="28"/>
          <w:szCs w:val="28"/>
          <w:lang w:val="en-GB"/>
        </w:rPr>
        <w:t>.</w:t>
      </w:r>
      <w:r w:rsidRPr="00DE16AF">
        <w:rPr>
          <w:rFonts w:ascii="Bookman Old Style" w:hAnsi="Bookman Old Style"/>
          <w:sz w:val="28"/>
          <w:szCs w:val="28"/>
          <w:lang w:val="en-GB"/>
        </w:rPr>
        <w:t xml:space="preserve"> </w:t>
      </w:r>
      <w:r w:rsidR="00EB352B" w:rsidRPr="00DE16AF">
        <w:rPr>
          <w:rFonts w:ascii="Bookman Old Style" w:hAnsi="Bookman Old Style"/>
          <w:sz w:val="28"/>
          <w:szCs w:val="28"/>
          <w:lang w:val="en-GB"/>
        </w:rPr>
        <w:t>This</w:t>
      </w:r>
      <w:r w:rsidRPr="00DE16AF">
        <w:rPr>
          <w:rFonts w:ascii="Bookman Old Style" w:hAnsi="Bookman Old Style"/>
          <w:sz w:val="28"/>
          <w:szCs w:val="28"/>
          <w:lang w:val="en-GB"/>
        </w:rPr>
        <w:t xml:space="preserve"> will give the respondent</w:t>
      </w:r>
      <w:r w:rsidR="00EE2CB1" w:rsidRPr="00DE16AF">
        <w:rPr>
          <w:rFonts w:ascii="Bookman Old Style" w:hAnsi="Bookman Old Style"/>
          <w:sz w:val="28"/>
          <w:szCs w:val="28"/>
          <w:lang w:val="en-GB"/>
        </w:rPr>
        <w:t>s</w:t>
      </w:r>
      <w:r w:rsidR="00966E0A" w:rsidRPr="00DE16AF">
        <w:rPr>
          <w:rFonts w:ascii="Bookman Old Style" w:hAnsi="Bookman Old Style"/>
          <w:sz w:val="28"/>
          <w:szCs w:val="28"/>
          <w:lang w:val="en-GB"/>
        </w:rPr>
        <w:t xml:space="preserve"> an</w:t>
      </w:r>
      <w:r w:rsidRPr="00DE16AF">
        <w:rPr>
          <w:rFonts w:ascii="Bookman Old Style" w:hAnsi="Bookman Old Style"/>
          <w:sz w:val="28"/>
          <w:szCs w:val="28"/>
          <w:lang w:val="en-GB"/>
        </w:rPr>
        <w:t xml:space="preserve"> opportunity to </w:t>
      </w:r>
      <w:r w:rsidR="000F6CF5" w:rsidRPr="00DE16AF">
        <w:rPr>
          <w:rFonts w:ascii="Bookman Old Style" w:hAnsi="Bookman Old Style"/>
          <w:sz w:val="28"/>
          <w:szCs w:val="28"/>
          <w:lang w:val="en-GB"/>
        </w:rPr>
        <w:t>challenge the Reports if they</w:t>
      </w:r>
      <w:r w:rsidRPr="00DE16AF">
        <w:rPr>
          <w:rFonts w:ascii="Bookman Old Style" w:hAnsi="Bookman Old Style"/>
          <w:sz w:val="28"/>
          <w:szCs w:val="28"/>
          <w:lang w:val="en-GB"/>
        </w:rPr>
        <w:t xml:space="preserve"> wish to do so</w:t>
      </w:r>
      <w:r w:rsidR="006F0FFA" w:rsidRPr="00DE16AF">
        <w:rPr>
          <w:rFonts w:ascii="Bookman Old Style" w:hAnsi="Bookman Old Style"/>
          <w:sz w:val="28"/>
          <w:szCs w:val="28"/>
          <w:lang w:val="en-GB"/>
        </w:rPr>
        <w:t>,</w:t>
      </w:r>
      <w:r w:rsidR="000F6CF5" w:rsidRPr="00DE16AF">
        <w:rPr>
          <w:rFonts w:ascii="Bookman Old Style" w:hAnsi="Bookman Old Style"/>
          <w:sz w:val="28"/>
          <w:szCs w:val="28"/>
          <w:lang w:val="en-GB"/>
        </w:rPr>
        <w:t xml:space="preserve"> by way of r</w:t>
      </w:r>
      <w:r w:rsidRPr="00DE16AF">
        <w:rPr>
          <w:rFonts w:ascii="Bookman Old Style" w:hAnsi="Bookman Old Style"/>
          <w:sz w:val="28"/>
          <w:szCs w:val="28"/>
          <w:lang w:val="en-GB"/>
        </w:rPr>
        <w:t>eply or cross examination.</w:t>
      </w:r>
    </w:p>
    <w:p w:rsidR="00515993" w:rsidRPr="00DE16AF" w:rsidRDefault="00CC59E0" w:rsidP="0072655A">
      <w:pPr>
        <w:spacing w:line="360" w:lineRule="auto"/>
        <w:jc w:val="both"/>
        <w:rPr>
          <w:rFonts w:ascii="Bookman Old Style" w:hAnsi="Bookman Old Style"/>
          <w:sz w:val="28"/>
          <w:szCs w:val="28"/>
          <w:lang w:val="en-GB"/>
        </w:rPr>
      </w:pPr>
      <w:r>
        <w:rPr>
          <w:rFonts w:ascii="Bookman Old Style" w:hAnsi="Bookman Old Style"/>
          <w:sz w:val="28"/>
          <w:szCs w:val="28"/>
          <w:lang w:val="en-GB"/>
        </w:rPr>
        <w:t>4.</w:t>
      </w:r>
      <w:r w:rsidRPr="00DE16AF">
        <w:rPr>
          <w:rFonts w:ascii="Bookman Old Style" w:hAnsi="Bookman Old Style"/>
          <w:sz w:val="28"/>
          <w:szCs w:val="28"/>
          <w:lang w:val="en-GB"/>
        </w:rPr>
        <w:t xml:space="preserve"> Court</w:t>
      </w:r>
      <w:r w:rsidR="00515993" w:rsidRPr="00DE16AF">
        <w:rPr>
          <w:rFonts w:ascii="Bookman Old Style" w:hAnsi="Bookman Old Style"/>
          <w:sz w:val="28"/>
          <w:szCs w:val="28"/>
          <w:lang w:val="en-GB"/>
        </w:rPr>
        <w:t xml:space="preserve"> al</w:t>
      </w:r>
      <w:r w:rsidR="00B728B1" w:rsidRPr="00DE16AF">
        <w:rPr>
          <w:rFonts w:ascii="Bookman Old Style" w:hAnsi="Bookman Old Style"/>
          <w:sz w:val="28"/>
          <w:szCs w:val="28"/>
          <w:lang w:val="en-GB"/>
        </w:rPr>
        <w:t>so takes note of the respondent</w:t>
      </w:r>
      <w:r w:rsidR="00515993" w:rsidRPr="00DE16AF">
        <w:rPr>
          <w:rFonts w:ascii="Bookman Old Style" w:hAnsi="Bookman Old Style"/>
          <w:sz w:val="28"/>
          <w:szCs w:val="28"/>
          <w:lang w:val="en-GB"/>
        </w:rPr>
        <w:t>s</w:t>
      </w:r>
      <w:r w:rsidR="00B728B1" w:rsidRPr="00DE16AF">
        <w:rPr>
          <w:rFonts w:ascii="Bookman Old Style" w:hAnsi="Bookman Old Style"/>
          <w:sz w:val="28"/>
          <w:szCs w:val="28"/>
          <w:lang w:val="en-GB"/>
        </w:rPr>
        <w:t>’</w:t>
      </w:r>
      <w:r w:rsidR="00515993" w:rsidRPr="00DE16AF">
        <w:rPr>
          <w:rFonts w:ascii="Bookman Old Style" w:hAnsi="Bookman Old Style"/>
          <w:sz w:val="28"/>
          <w:szCs w:val="28"/>
          <w:lang w:val="en-GB"/>
        </w:rPr>
        <w:t xml:space="preserve"> objection based on statements made by some of the applicants in the aftermath of </w:t>
      </w:r>
      <w:r w:rsidR="00515993" w:rsidRPr="00DE16AF">
        <w:rPr>
          <w:rFonts w:ascii="Bookman Old Style" w:hAnsi="Bookman Old Style"/>
          <w:sz w:val="28"/>
          <w:szCs w:val="28"/>
          <w:lang w:val="en-GB"/>
        </w:rPr>
        <w:lastRenderedPageBreak/>
        <w:t>the election and declarations of results which are prejudicial</w:t>
      </w:r>
      <w:r w:rsidR="003D1659">
        <w:rPr>
          <w:rFonts w:ascii="Bookman Old Style" w:hAnsi="Bookman Old Style"/>
          <w:sz w:val="28"/>
          <w:szCs w:val="28"/>
          <w:lang w:val="en-GB"/>
        </w:rPr>
        <w:t xml:space="preserve"> to the respondents</w:t>
      </w:r>
      <w:r w:rsidR="00515993" w:rsidRPr="00DE16AF">
        <w:rPr>
          <w:rFonts w:ascii="Bookman Old Style" w:hAnsi="Bookman Old Style"/>
          <w:sz w:val="28"/>
          <w:szCs w:val="28"/>
          <w:lang w:val="en-GB"/>
        </w:rPr>
        <w:t>.</w:t>
      </w:r>
    </w:p>
    <w:p w:rsidR="00F40C25" w:rsidRDefault="00CC59E0" w:rsidP="00F85D30">
      <w:pPr>
        <w:spacing w:line="360" w:lineRule="auto"/>
        <w:jc w:val="both"/>
        <w:rPr>
          <w:rFonts w:ascii="Bookman Old Style" w:hAnsi="Bookman Old Style"/>
          <w:sz w:val="28"/>
          <w:szCs w:val="28"/>
          <w:lang w:val="en-GB"/>
        </w:rPr>
      </w:pPr>
      <w:r>
        <w:rPr>
          <w:rFonts w:ascii="Bookman Old Style" w:hAnsi="Bookman Old Style"/>
          <w:sz w:val="28"/>
          <w:szCs w:val="28"/>
          <w:lang w:val="en-GB"/>
        </w:rPr>
        <w:t>5.</w:t>
      </w:r>
      <w:r w:rsidRPr="00DE16AF">
        <w:rPr>
          <w:rFonts w:ascii="Bookman Old Style" w:hAnsi="Bookman Old Style"/>
          <w:sz w:val="28"/>
          <w:szCs w:val="28"/>
          <w:lang w:val="en-GB"/>
        </w:rPr>
        <w:t xml:space="preserve"> We</w:t>
      </w:r>
      <w:r w:rsidR="00F85D30" w:rsidRPr="00DE16AF">
        <w:rPr>
          <w:rFonts w:ascii="Bookman Old Style" w:hAnsi="Bookman Old Style"/>
          <w:sz w:val="28"/>
          <w:szCs w:val="28"/>
          <w:lang w:val="en-GB"/>
        </w:rPr>
        <w:t xml:space="preserve"> note that</w:t>
      </w:r>
      <w:r w:rsidR="006B27F8">
        <w:rPr>
          <w:rFonts w:ascii="Bookman Old Style" w:hAnsi="Bookman Old Style"/>
          <w:sz w:val="28"/>
          <w:szCs w:val="28"/>
          <w:lang w:val="en-GB"/>
        </w:rPr>
        <w:t xml:space="preserve"> unlike in the application by </w:t>
      </w:r>
      <w:r w:rsidR="006B27F8" w:rsidRPr="00F14B7F">
        <w:rPr>
          <w:rFonts w:ascii="Bookman Old Style" w:hAnsi="Bookman Old Style"/>
          <w:b/>
          <w:sz w:val="28"/>
          <w:szCs w:val="28"/>
          <w:lang w:val="en-GB"/>
        </w:rPr>
        <w:t>Prof J. Oloka Onyango &amp; Ors (Supra)</w:t>
      </w:r>
      <w:r w:rsidR="006B27F8">
        <w:rPr>
          <w:rFonts w:ascii="Bookman Old Style" w:hAnsi="Bookman Old Style"/>
          <w:sz w:val="28"/>
          <w:szCs w:val="28"/>
          <w:lang w:val="en-GB"/>
        </w:rPr>
        <w:t>,</w:t>
      </w:r>
      <w:r w:rsidR="00F85D30" w:rsidRPr="00DE16AF">
        <w:rPr>
          <w:rFonts w:ascii="Bookman Old Style" w:hAnsi="Bookman Old Style"/>
          <w:sz w:val="28"/>
          <w:szCs w:val="28"/>
          <w:lang w:val="en-GB"/>
        </w:rPr>
        <w:t xml:space="preserve"> the applicants neither attached an intended brief nor were they able to show Court the novel points of law th</w:t>
      </w:r>
      <w:r w:rsidR="00946037">
        <w:rPr>
          <w:rFonts w:ascii="Bookman Old Style" w:hAnsi="Bookman Old Style"/>
          <w:sz w:val="28"/>
          <w:szCs w:val="28"/>
          <w:lang w:val="en-GB"/>
        </w:rPr>
        <w:t>ey intended to address Court on, so the court is not able to judge the extent of the applicants’ intervention as amicus curiae.</w:t>
      </w:r>
    </w:p>
    <w:p w:rsidR="00F85D30" w:rsidRPr="00DE16AF" w:rsidRDefault="00F40C25" w:rsidP="00F85D30">
      <w:pPr>
        <w:spacing w:line="360" w:lineRule="auto"/>
        <w:jc w:val="both"/>
        <w:rPr>
          <w:rFonts w:ascii="Bookman Old Style" w:hAnsi="Bookman Old Style"/>
          <w:sz w:val="28"/>
          <w:szCs w:val="28"/>
          <w:lang w:val="en-GB"/>
        </w:rPr>
      </w:pPr>
      <w:r>
        <w:rPr>
          <w:rFonts w:ascii="Bookman Old Style" w:hAnsi="Bookman Old Style"/>
          <w:sz w:val="28"/>
          <w:szCs w:val="28"/>
          <w:lang w:val="en-GB"/>
        </w:rPr>
        <w:t xml:space="preserve">It is settled that </w:t>
      </w:r>
      <w:r w:rsidR="007E1121">
        <w:rPr>
          <w:rFonts w:ascii="Bookman Old Style" w:hAnsi="Bookman Old Style"/>
          <w:sz w:val="28"/>
          <w:szCs w:val="28"/>
          <w:lang w:val="en-GB"/>
        </w:rPr>
        <w:t>the Court’s</w:t>
      </w:r>
      <w:r>
        <w:rPr>
          <w:rFonts w:ascii="Bookman Old Style" w:hAnsi="Bookman Old Style"/>
          <w:sz w:val="28"/>
          <w:szCs w:val="28"/>
          <w:lang w:val="en-GB"/>
        </w:rPr>
        <w:t xml:space="preserve"> discretion must be exercised judicially on the basis of material that must be placed before the court</w:t>
      </w:r>
      <w:r w:rsidR="00F4149A">
        <w:rPr>
          <w:rFonts w:ascii="Bookman Old Style" w:hAnsi="Bookman Old Style"/>
          <w:sz w:val="28"/>
          <w:szCs w:val="28"/>
          <w:lang w:val="en-GB"/>
        </w:rPr>
        <w:t xml:space="preserve"> by the person requesting the c</w:t>
      </w:r>
      <w:r w:rsidR="0013734B">
        <w:rPr>
          <w:rFonts w:ascii="Bookman Old Style" w:hAnsi="Bookman Old Style"/>
          <w:sz w:val="28"/>
          <w:szCs w:val="28"/>
          <w:lang w:val="en-GB"/>
        </w:rPr>
        <w:t>ourt to exercise its discretion in his or her favour.</w:t>
      </w:r>
      <w:r w:rsidR="00F85D30" w:rsidRPr="00DE16AF">
        <w:rPr>
          <w:rFonts w:ascii="Bookman Old Style" w:hAnsi="Bookman Old Style"/>
          <w:sz w:val="28"/>
          <w:szCs w:val="28"/>
          <w:lang w:val="en-GB"/>
        </w:rPr>
        <w:t xml:space="preserve">  </w:t>
      </w:r>
    </w:p>
    <w:p w:rsidR="00515993" w:rsidRPr="00DE16AF" w:rsidRDefault="00515993" w:rsidP="0072655A">
      <w:pPr>
        <w:spacing w:line="360" w:lineRule="auto"/>
        <w:jc w:val="both"/>
        <w:rPr>
          <w:rFonts w:ascii="Bookman Old Style" w:hAnsi="Bookman Old Style"/>
          <w:sz w:val="28"/>
          <w:szCs w:val="28"/>
          <w:lang w:val="en-GB"/>
        </w:rPr>
      </w:pPr>
      <w:r w:rsidRPr="00DE16AF">
        <w:rPr>
          <w:rFonts w:ascii="Bookman Old Style" w:hAnsi="Bookman Old Style"/>
          <w:sz w:val="28"/>
          <w:szCs w:val="28"/>
          <w:lang w:val="en-GB"/>
        </w:rPr>
        <w:t>We are convinced for all these reasons that the applicants have not met the criteria</w:t>
      </w:r>
      <w:r w:rsidR="000F6CF5" w:rsidRPr="00DE16AF">
        <w:rPr>
          <w:rFonts w:ascii="Bookman Old Style" w:hAnsi="Bookman Old Style"/>
          <w:sz w:val="28"/>
          <w:szCs w:val="28"/>
          <w:lang w:val="en-GB"/>
        </w:rPr>
        <w:t xml:space="preserve"> to be allowed to join the proceedings</w:t>
      </w:r>
      <w:r w:rsidRPr="00DE16AF">
        <w:rPr>
          <w:rFonts w:ascii="Bookman Old Style" w:hAnsi="Bookman Old Style"/>
          <w:sz w:val="28"/>
          <w:szCs w:val="28"/>
          <w:lang w:val="en-GB"/>
        </w:rPr>
        <w:t xml:space="preserve"> as </w:t>
      </w:r>
      <w:r w:rsidR="00272D06" w:rsidRPr="00DE16AF">
        <w:rPr>
          <w:rFonts w:ascii="Bookman Old Style" w:hAnsi="Bookman Old Style"/>
          <w:sz w:val="28"/>
          <w:szCs w:val="28"/>
          <w:lang w:val="en-GB"/>
        </w:rPr>
        <w:t>amici</w:t>
      </w:r>
      <w:r w:rsidRPr="00DE16AF">
        <w:rPr>
          <w:rFonts w:ascii="Bookman Old Style" w:hAnsi="Bookman Old Style"/>
          <w:sz w:val="28"/>
          <w:szCs w:val="28"/>
          <w:lang w:val="en-GB"/>
        </w:rPr>
        <w:t>.</w:t>
      </w:r>
    </w:p>
    <w:p w:rsidR="00031621" w:rsidRDefault="002256DC" w:rsidP="0072655A">
      <w:pPr>
        <w:spacing w:line="360" w:lineRule="auto"/>
        <w:jc w:val="both"/>
        <w:rPr>
          <w:rFonts w:ascii="Bookman Old Style" w:hAnsi="Bookman Old Style"/>
          <w:sz w:val="28"/>
          <w:szCs w:val="28"/>
          <w:lang w:val="en-GB"/>
        </w:rPr>
      </w:pPr>
      <w:r>
        <w:rPr>
          <w:rFonts w:ascii="Bookman Old Style" w:hAnsi="Bookman Old Style"/>
          <w:sz w:val="28"/>
          <w:szCs w:val="28"/>
          <w:lang w:val="en-GB"/>
        </w:rPr>
        <w:t>Accordingly</w:t>
      </w:r>
      <w:r w:rsidR="00515993" w:rsidRPr="00DE16AF">
        <w:rPr>
          <w:rFonts w:ascii="Bookman Old Style" w:hAnsi="Bookman Old Style"/>
          <w:sz w:val="28"/>
          <w:szCs w:val="28"/>
          <w:lang w:val="en-GB"/>
        </w:rPr>
        <w:t>, we dis</w:t>
      </w:r>
      <w:r w:rsidR="00C54A8F" w:rsidRPr="00DE16AF">
        <w:rPr>
          <w:rFonts w:ascii="Bookman Old Style" w:hAnsi="Bookman Old Style"/>
          <w:sz w:val="28"/>
          <w:szCs w:val="28"/>
          <w:lang w:val="en-GB"/>
        </w:rPr>
        <w:t>allow</w:t>
      </w:r>
      <w:r w:rsidR="00515993" w:rsidRPr="00DE16AF">
        <w:rPr>
          <w:rFonts w:ascii="Bookman Old Style" w:hAnsi="Bookman Old Style"/>
          <w:sz w:val="28"/>
          <w:szCs w:val="28"/>
          <w:lang w:val="en-GB"/>
        </w:rPr>
        <w:t xml:space="preserve"> the application.</w:t>
      </w:r>
      <w:r w:rsidR="00C54A8F" w:rsidRPr="00DE16AF">
        <w:rPr>
          <w:rFonts w:ascii="Bookman Old Style" w:hAnsi="Bookman Old Style"/>
          <w:sz w:val="28"/>
          <w:szCs w:val="28"/>
          <w:lang w:val="en-GB"/>
        </w:rPr>
        <w:t xml:space="preserve"> We make no orders as to costs</w:t>
      </w:r>
      <w:r w:rsidR="00515993" w:rsidRPr="00DE16AF">
        <w:rPr>
          <w:rFonts w:ascii="Bookman Old Style" w:hAnsi="Bookman Old Style"/>
          <w:sz w:val="28"/>
          <w:szCs w:val="28"/>
          <w:lang w:val="en-GB"/>
        </w:rPr>
        <w:t>.</w:t>
      </w:r>
    </w:p>
    <w:p w:rsidR="004069EF" w:rsidRDefault="004069EF" w:rsidP="00831736">
      <w:pPr>
        <w:spacing w:line="360" w:lineRule="auto"/>
        <w:jc w:val="both"/>
        <w:rPr>
          <w:rFonts w:ascii="Bookman Old Style" w:hAnsi="Bookman Old Style"/>
          <w:b/>
          <w:sz w:val="28"/>
          <w:szCs w:val="28"/>
          <w:lang w:val="en-GB"/>
        </w:rPr>
      </w:pPr>
    </w:p>
    <w:p w:rsidR="00831736" w:rsidRPr="00831736" w:rsidRDefault="00831736" w:rsidP="00831736">
      <w:pPr>
        <w:spacing w:line="360" w:lineRule="auto"/>
        <w:jc w:val="both"/>
        <w:rPr>
          <w:rFonts w:ascii="Bookman Old Style" w:hAnsi="Bookman Old Style"/>
          <w:b/>
          <w:sz w:val="28"/>
          <w:szCs w:val="28"/>
        </w:rPr>
      </w:pPr>
      <w:r w:rsidRPr="00831736">
        <w:rPr>
          <w:rFonts w:ascii="Bookman Old Style" w:hAnsi="Bookman Old Style"/>
          <w:b/>
          <w:sz w:val="28"/>
          <w:szCs w:val="28"/>
          <w:lang w:val="en-GB"/>
        </w:rPr>
        <w:t>Dated</w:t>
      </w:r>
      <w:r w:rsidRPr="00831736">
        <w:rPr>
          <w:rFonts w:ascii="Bookman Old Style" w:eastAsia="Calibri" w:hAnsi="Bookman Old Style" w:cs="Times New Roman"/>
          <w:b/>
          <w:sz w:val="28"/>
          <w:szCs w:val="28"/>
        </w:rPr>
        <w:t xml:space="preserve"> </w:t>
      </w:r>
      <w:r w:rsidRPr="00831736">
        <w:rPr>
          <w:rFonts w:ascii="Bookman Old Style" w:hAnsi="Bookman Old Style"/>
          <w:b/>
          <w:sz w:val="28"/>
          <w:szCs w:val="28"/>
        </w:rPr>
        <w:t>at Kampala this …</w:t>
      </w:r>
      <w:r w:rsidR="00A1038B">
        <w:rPr>
          <w:rFonts w:ascii="Bookman Old Style" w:hAnsi="Bookman Old Style"/>
          <w:b/>
          <w:sz w:val="28"/>
          <w:szCs w:val="28"/>
        </w:rPr>
        <w:t>14</w:t>
      </w:r>
      <w:r w:rsidR="00A1038B" w:rsidRPr="00A1038B">
        <w:rPr>
          <w:rFonts w:ascii="Bookman Old Style" w:hAnsi="Bookman Old Style"/>
          <w:b/>
          <w:sz w:val="28"/>
          <w:szCs w:val="28"/>
          <w:vertAlign w:val="superscript"/>
        </w:rPr>
        <w:t>th</w:t>
      </w:r>
      <w:r w:rsidR="00A1038B">
        <w:rPr>
          <w:rFonts w:ascii="Bookman Old Style" w:hAnsi="Bookman Old Style"/>
          <w:b/>
          <w:sz w:val="28"/>
          <w:szCs w:val="28"/>
        </w:rPr>
        <w:t xml:space="preserve"> </w:t>
      </w:r>
      <w:r w:rsidRPr="00831736">
        <w:rPr>
          <w:rFonts w:ascii="Bookman Old Style" w:hAnsi="Bookman Old Style"/>
          <w:b/>
          <w:sz w:val="28"/>
          <w:szCs w:val="28"/>
        </w:rPr>
        <w:t>… day of ….</w:t>
      </w:r>
      <w:r w:rsidR="00A1038B">
        <w:rPr>
          <w:rFonts w:ascii="Bookman Old Style" w:hAnsi="Bookman Old Style"/>
          <w:b/>
          <w:sz w:val="28"/>
          <w:szCs w:val="28"/>
        </w:rPr>
        <w:t>March</w:t>
      </w:r>
      <w:r w:rsidRPr="00831736">
        <w:rPr>
          <w:rFonts w:ascii="Bookman Old Style" w:hAnsi="Bookman Old Style"/>
          <w:b/>
          <w:sz w:val="28"/>
          <w:szCs w:val="28"/>
        </w:rPr>
        <w:t>………</w:t>
      </w:r>
      <w:r w:rsidR="001262A0" w:rsidRPr="00831736">
        <w:rPr>
          <w:rFonts w:ascii="Bookman Old Style" w:hAnsi="Bookman Old Style"/>
          <w:b/>
          <w:sz w:val="28"/>
          <w:szCs w:val="28"/>
        </w:rPr>
        <w:t>.,</w:t>
      </w:r>
      <w:r w:rsidRPr="00831736">
        <w:rPr>
          <w:rFonts w:ascii="Bookman Old Style" w:hAnsi="Bookman Old Style"/>
          <w:b/>
          <w:sz w:val="28"/>
          <w:szCs w:val="28"/>
        </w:rPr>
        <w:t xml:space="preserve"> 2016.</w:t>
      </w:r>
    </w:p>
    <w:p w:rsidR="00831736" w:rsidRPr="00DE16AF" w:rsidRDefault="00831736" w:rsidP="0072655A">
      <w:pPr>
        <w:spacing w:line="360" w:lineRule="auto"/>
        <w:jc w:val="both"/>
        <w:rPr>
          <w:rFonts w:ascii="Bookman Old Style" w:hAnsi="Bookman Old Style"/>
          <w:sz w:val="28"/>
          <w:szCs w:val="28"/>
          <w:lang w:val="en-GB"/>
        </w:rPr>
      </w:pPr>
    </w:p>
    <w:p w:rsidR="00031621" w:rsidRPr="00DE16AF" w:rsidRDefault="00031621" w:rsidP="0072655A">
      <w:pPr>
        <w:spacing w:after="0" w:line="240" w:lineRule="auto"/>
        <w:jc w:val="both"/>
        <w:rPr>
          <w:rFonts w:ascii="Bookman Old Style" w:hAnsi="Bookman Old Style"/>
          <w:b/>
          <w:sz w:val="28"/>
          <w:szCs w:val="28"/>
        </w:rPr>
      </w:pPr>
    </w:p>
    <w:p w:rsidR="004069EF" w:rsidRDefault="004069EF" w:rsidP="00031621">
      <w:pPr>
        <w:spacing w:after="0" w:line="240" w:lineRule="auto"/>
        <w:rPr>
          <w:rFonts w:ascii="Bookman Old Style" w:hAnsi="Bookman Old Style"/>
          <w:b/>
          <w:sz w:val="28"/>
          <w:szCs w:val="28"/>
        </w:rPr>
      </w:pPr>
    </w:p>
    <w:p w:rsidR="00031621" w:rsidRPr="00DE16AF" w:rsidRDefault="00031621" w:rsidP="00031621">
      <w:pPr>
        <w:spacing w:after="0" w:line="240" w:lineRule="auto"/>
        <w:rPr>
          <w:rFonts w:ascii="Bookman Old Style" w:hAnsi="Bookman Old Style"/>
          <w:b/>
          <w:sz w:val="28"/>
          <w:szCs w:val="28"/>
        </w:rPr>
      </w:pPr>
      <w:r w:rsidRPr="00DE16AF">
        <w:rPr>
          <w:rFonts w:ascii="Bookman Old Style" w:hAnsi="Bookman Old Style"/>
          <w:b/>
          <w:sz w:val="28"/>
          <w:szCs w:val="28"/>
        </w:rPr>
        <w:lastRenderedPageBreak/>
        <w:t>___________________________</w:t>
      </w:r>
    </w:p>
    <w:p w:rsidR="00031621" w:rsidRPr="00DE16AF" w:rsidRDefault="00031621" w:rsidP="00031621">
      <w:pPr>
        <w:spacing w:before="0" w:after="0" w:line="240" w:lineRule="auto"/>
        <w:rPr>
          <w:rFonts w:ascii="Bookman Old Style" w:hAnsi="Bookman Old Style"/>
          <w:b/>
          <w:sz w:val="28"/>
          <w:szCs w:val="28"/>
        </w:rPr>
      </w:pPr>
      <w:r w:rsidRPr="00DE16AF">
        <w:rPr>
          <w:rFonts w:ascii="Bookman Old Style" w:hAnsi="Bookman Old Style"/>
          <w:b/>
          <w:sz w:val="28"/>
          <w:szCs w:val="28"/>
        </w:rPr>
        <w:t>B.  M. Katureebe.</w:t>
      </w:r>
    </w:p>
    <w:p w:rsidR="00031621" w:rsidRPr="00DE16AF" w:rsidRDefault="00031621" w:rsidP="00031621">
      <w:pPr>
        <w:spacing w:before="0" w:after="0" w:line="240" w:lineRule="auto"/>
        <w:rPr>
          <w:rFonts w:ascii="Bookman Old Style" w:hAnsi="Bookman Old Style"/>
          <w:b/>
          <w:sz w:val="28"/>
          <w:szCs w:val="28"/>
          <w:lang w:val="en-GB"/>
        </w:rPr>
      </w:pPr>
      <w:r w:rsidRPr="00DE16AF">
        <w:rPr>
          <w:rFonts w:ascii="Bookman Old Style" w:hAnsi="Bookman Old Style"/>
          <w:b/>
          <w:sz w:val="28"/>
          <w:szCs w:val="28"/>
          <w:lang w:val="en-GB"/>
        </w:rPr>
        <w:t xml:space="preserve">Chief Justice </w:t>
      </w:r>
    </w:p>
    <w:p w:rsidR="00031621" w:rsidRPr="00DE16AF" w:rsidRDefault="00031621" w:rsidP="00031621">
      <w:pPr>
        <w:spacing w:before="0" w:after="0" w:line="240" w:lineRule="auto"/>
        <w:rPr>
          <w:rFonts w:ascii="Bookman Old Style" w:hAnsi="Bookman Old Style"/>
          <w:b/>
          <w:sz w:val="28"/>
          <w:szCs w:val="28"/>
        </w:rPr>
      </w:pPr>
    </w:p>
    <w:p w:rsidR="00031621" w:rsidRPr="00DE16AF" w:rsidRDefault="00031621" w:rsidP="00031621">
      <w:pPr>
        <w:spacing w:after="0" w:line="240" w:lineRule="auto"/>
        <w:rPr>
          <w:rFonts w:ascii="Bookman Old Style" w:hAnsi="Bookman Old Style"/>
          <w:b/>
          <w:sz w:val="28"/>
          <w:szCs w:val="28"/>
        </w:rPr>
      </w:pPr>
    </w:p>
    <w:p w:rsidR="00031621" w:rsidRPr="00DE16AF" w:rsidRDefault="00031621" w:rsidP="00031621">
      <w:pPr>
        <w:spacing w:after="0" w:line="240" w:lineRule="auto"/>
        <w:rPr>
          <w:rFonts w:ascii="Bookman Old Style" w:hAnsi="Bookman Old Style"/>
          <w:b/>
          <w:sz w:val="28"/>
          <w:szCs w:val="28"/>
        </w:rPr>
      </w:pPr>
      <w:r w:rsidRPr="00DE16AF">
        <w:rPr>
          <w:rFonts w:ascii="Bookman Old Style" w:hAnsi="Bookman Old Style"/>
          <w:b/>
          <w:sz w:val="28"/>
          <w:szCs w:val="28"/>
        </w:rPr>
        <w:t>____________________________</w:t>
      </w:r>
    </w:p>
    <w:p w:rsidR="00031621" w:rsidRPr="00DE16AF" w:rsidRDefault="00031621" w:rsidP="00031621">
      <w:pPr>
        <w:spacing w:before="0" w:after="0" w:line="240" w:lineRule="auto"/>
        <w:rPr>
          <w:rFonts w:ascii="Bookman Old Style" w:hAnsi="Bookman Old Style"/>
          <w:b/>
          <w:sz w:val="28"/>
          <w:szCs w:val="28"/>
        </w:rPr>
      </w:pPr>
      <w:r w:rsidRPr="00DE16AF">
        <w:rPr>
          <w:rFonts w:ascii="Bookman Old Style" w:hAnsi="Bookman Old Style"/>
          <w:b/>
          <w:sz w:val="28"/>
          <w:szCs w:val="28"/>
        </w:rPr>
        <w:t>Jotham Tumwesigye</w:t>
      </w:r>
    </w:p>
    <w:p w:rsidR="00031621" w:rsidRPr="00DE16AF" w:rsidRDefault="00031621" w:rsidP="00031621">
      <w:pPr>
        <w:spacing w:before="0" w:after="0" w:line="240" w:lineRule="auto"/>
        <w:rPr>
          <w:rFonts w:ascii="Bookman Old Style" w:hAnsi="Bookman Old Style"/>
          <w:b/>
          <w:sz w:val="28"/>
          <w:szCs w:val="28"/>
          <w:lang w:val="en-GB"/>
        </w:rPr>
      </w:pPr>
      <w:r w:rsidRPr="00DE16AF">
        <w:rPr>
          <w:rFonts w:ascii="Bookman Old Style" w:hAnsi="Bookman Old Style"/>
          <w:b/>
          <w:sz w:val="28"/>
          <w:szCs w:val="28"/>
          <w:lang w:val="en-GB"/>
        </w:rPr>
        <w:t>Justice of the Supreme Court</w:t>
      </w:r>
    </w:p>
    <w:p w:rsidR="00031621" w:rsidRPr="00DE16AF" w:rsidRDefault="00031621" w:rsidP="00031621">
      <w:pPr>
        <w:spacing w:before="0" w:after="0" w:line="240" w:lineRule="auto"/>
        <w:rPr>
          <w:rFonts w:ascii="Bookman Old Style" w:hAnsi="Bookman Old Style"/>
          <w:b/>
          <w:sz w:val="28"/>
          <w:szCs w:val="28"/>
        </w:rPr>
      </w:pPr>
    </w:p>
    <w:p w:rsidR="00031621" w:rsidRPr="00DE16AF" w:rsidRDefault="00031621" w:rsidP="00031621">
      <w:pPr>
        <w:spacing w:after="0" w:line="240" w:lineRule="auto"/>
        <w:rPr>
          <w:rFonts w:ascii="Bookman Old Style" w:hAnsi="Bookman Old Style"/>
          <w:b/>
          <w:sz w:val="28"/>
          <w:szCs w:val="28"/>
        </w:rPr>
      </w:pPr>
    </w:p>
    <w:p w:rsidR="00031621" w:rsidRPr="00DE16AF" w:rsidRDefault="00031621" w:rsidP="00031621">
      <w:pPr>
        <w:spacing w:after="0" w:line="240" w:lineRule="auto"/>
        <w:rPr>
          <w:rFonts w:ascii="Bookman Old Style" w:hAnsi="Bookman Old Style"/>
          <w:b/>
          <w:sz w:val="28"/>
          <w:szCs w:val="28"/>
        </w:rPr>
      </w:pPr>
    </w:p>
    <w:p w:rsidR="00031621" w:rsidRPr="00DE16AF" w:rsidRDefault="00031621" w:rsidP="00031621">
      <w:pPr>
        <w:spacing w:after="0" w:line="240" w:lineRule="auto"/>
        <w:rPr>
          <w:rFonts w:ascii="Bookman Old Style" w:hAnsi="Bookman Old Style"/>
          <w:b/>
          <w:sz w:val="28"/>
          <w:szCs w:val="28"/>
        </w:rPr>
      </w:pPr>
      <w:r w:rsidRPr="00DE16AF">
        <w:rPr>
          <w:rFonts w:ascii="Bookman Old Style" w:hAnsi="Bookman Old Style"/>
          <w:b/>
          <w:sz w:val="28"/>
          <w:szCs w:val="28"/>
        </w:rPr>
        <w:t>_____________________________</w:t>
      </w:r>
    </w:p>
    <w:p w:rsidR="00031621" w:rsidRPr="00DE16AF" w:rsidRDefault="00031621" w:rsidP="00031621">
      <w:pPr>
        <w:spacing w:before="0" w:after="0" w:line="240" w:lineRule="auto"/>
        <w:rPr>
          <w:rFonts w:ascii="Bookman Old Style" w:hAnsi="Bookman Old Style"/>
          <w:b/>
          <w:sz w:val="28"/>
          <w:szCs w:val="28"/>
        </w:rPr>
      </w:pPr>
      <w:r w:rsidRPr="00DE16AF">
        <w:rPr>
          <w:rFonts w:ascii="Bookman Old Style" w:hAnsi="Bookman Old Style"/>
          <w:b/>
          <w:sz w:val="28"/>
          <w:szCs w:val="28"/>
        </w:rPr>
        <w:t>Hon. Dr. E. Kisaakye</w:t>
      </w:r>
    </w:p>
    <w:p w:rsidR="00031621" w:rsidRPr="00DE16AF" w:rsidRDefault="00031621" w:rsidP="00031621">
      <w:pPr>
        <w:spacing w:before="0" w:after="0" w:line="240" w:lineRule="auto"/>
        <w:rPr>
          <w:rFonts w:ascii="Bookman Old Style" w:hAnsi="Bookman Old Style"/>
          <w:b/>
          <w:sz w:val="28"/>
          <w:szCs w:val="28"/>
          <w:lang w:val="en-GB"/>
        </w:rPr>
      </w:pPr>
      <w:r w:rsidRPr="00DE16AF">
        <w:rPr>
          <w:rFonts w:ascii="Bookman Old Style" w:hAnsi="Bookman Old Style"/>
          <w:b/>
          <w:sz w:val="28"/>
          <w:szCs w:val="28"/>
          <w:lang w:val="en-GB"/>
        </w:rPr>
        <w:t>Justice of the supreme Court</w:t>
      </w:r>
    </w:p>
    <w:p w:rsidR="00031621" w:rsidRPr="00DE16AF" w:rsidRDefault="00031621" w:rsidP="00031621">
      <w:pPr>
        <w:spacing w:before="0" w:after="0" w:line="240" w:lineRule="auto"/>
        <w:rPr>
          <w:rFonts w:ascii="Bookman Old Style" w:hAnsi="Bookman Old Style"/>
          <w:b/>
          <w:sz w:val="28"/>
          <w:szCs w:val="28"/>
        </w:rPr>
      </w:pPr>
    </w:p>
    <w:p w:rsidR="00031621" w:rsidRPr="00DE16AF" w:rsidRDefault="00031621" w:rsidP="00031621">
      <w:pPr>
        <w:spacing w:after="0" w:line="240" w:lineRule="auto"/>
        <w:rPr>
          <w:rFonts w:ascii="Bookman Old Style" w:hAnsi="Bookman Old Style"/>
          <w:b/>
          <w:sz w:val="28"/>
          <w:szCs w:val="28"/>
        </w:rPr>
      </w:pPr>
    </w:p>
    <w:p w:rsidR="00031621" w:rsidRPr="00DE16AF" w:rsidRDefault="00031621" w:rsidP="00031621">
      <w:pPr>
        <w:spacing w:after="0" w:line="240" w:lineRule="auto"/>
        <w:rPr>
          <w:rFonts w:ascii="Bookman Old Style" w:hAnsi="Bookman Old Style"/>
          <w:b/>
          <w:sz w:val="28"/>
          <w:szCs w:val="28"/>
        </w:rPr>
      </w:pPr>
      <w:r w:rsidRPr="00DE16AF">
        <w:rPr>
          <w:rFonts w:ascii="Bookman Old Style" w:hAnsi="Bookman Old Style"/>
          <w:b/>
          <w:sz w:val="28"/>
          <w:szCs w:val="28"/>
        </w:rPr>
        <w:t>______________________________</w:t>
      </w:r>
    </w:p>
    <w:p w:rsidR="00031621" w:rsidRPr="00DE16AF" w:rsidRDefault="00031621" w:rsidP="00031621">
      <w:pPr>
        <w:spacing w:before="0" w:after="0" w:line="240" w:lineRule="auto"/>
        <w:rPr>
          <w:rFonts w:ascii="Bookman Old Style" w:hAnsi="Bookman Old Style"/>
          <w:b/>
          <w:sz w:val="28"/>
          <w:szCs w:val="28"/>
        </w:rPr>
      </w:pPr>
      <w:r w:rsidRPr="00DE16AF">
        <w:rPr>
          <w:rFonts w:ascii="Bookman Old Style" w:hAnsi="Bookman Old Style"/>
          <w:b/>
          <w:sz w:val="28"/>
          <w:szCs w:val="28"/>
        </w:rPr>
        <w:t>Hon. Justice Arach-Amoko</w:t>
      </w:r>
    </w:p>
    <w:p w:rsidR="00031621" w:rsidRPr="00DE16AF" w:rsidRDefault="00031621" w:rsidP="00031621">
      <w:pPr>
        <w:spacing w:before="0" w:after="0" w:line="240" w:lineRule="auto"/>
        <w:rPr>
          <w:rFonts w:ascii="Bookman Old Style" w:hAnsi="Bookman Old Style"/>
          <w:b/>
          <w:sz w:val="28"/>
          <w:szCs w:val="28"/>
          <w:lang w:val="en-GB"/>
        </w:rPr>
      </w:pPr>
      <w:r w:rsidRPr="00DE16AF">
        <w:rPr>
          <w:rFonts w:ascii="Bookman Old Style" w:hAnsi="Bookman Old Style"/>
          <w:b/>
          <w:sz w:val="28"/>
          <w:szCs w:val="28"/>
          <w:lang w:val="en-GB"/>
        </w:rPr>
        <w:t>Justice of the Supreme Court</w:t>
      </w:r>
    </w:p>
    <w:p w:rsidR="00031621" w:rsidRPr="00DE16AF" w:rsidRDefault="00031621" w:rsidP="00031621">
      <w:pPr>
        <w:spacing w:before="0" w:after="0" w:line="240" w:lineRule="auto"/>
        <w:rPr>
          <w:rFonts w:ascii="Bookman Old Style" w:hAnsi="Bookman Old Style"/>
          <w:b/>
          <w:sz w:val="28"/>
          <w:szCs w:val="28"/>
        </w:rPr>
      </w:pPr>
    </w:p>
    <w:p w:rsidR="00031621" w:rsidRPr="00DE16AF" w:rsidRDefault="00031621" w:rsidP="00031621">
      <w:pPr>
        <w:spacing w:after="0" w:line="240" w:lineRule="auto"/>
        <w:rPr>
          <w:rFonts w:ascii="Bookman Old Style" w:hAnsi="Bookman Old Style"/>
          <w:b/>
          <w:sz w:val="28"/>
          <w:szCs w:val="28"/>
        </w:rPr>
      </w:pPr>
    </w:p>
    <w:p w:rsidR="00031621" w:rsidRPr="00DE16AF" w:rsidRDefault="00031621" w:rsidP="00031621">
      <w:pPr>
        <w:spacing w:after="0" w:line="240" w:lineRule="auto"/>
        <w:rPr>
          <w:rFonts w:ascii="Bookman Old Style" w:hAnsi="Bookman Old Style"/>
          <w:b/>
          <w:sz w:val="28"/>
          <w:szCs w:val="28"/>
        </w:rPr>
      </w:pPr>
      <w:r w:rsidRPr="00DE16AF">
        <w:rPr>
          <w:rFonts w:ascii="Bookman Old Style" w:hAnsi="Bookman Old Style"/>
          <w:b/>
          <w:sz w:val="28"/>
          <w:szCs w:val="28"/>
        </w:rPr>
        <w:t>_____________________________</w:t>
      </w:r>
    </w:p>
    <w:p w:rsidR="00031621" w:rsidRPr="00DE16AF" w:rsidRDefault="00031621" w:rsidP="00031621">
      <w:pPr>
        <w:spacing w:before="0" w:after="0" w:line="240" w:lineRule="auto"/>
        <w:rPr>
          <w:rFonts w:ascii="Bookman Old Style" w:hAnsi="Bookman Old Style"/>
          <w:b/>
          <w:sz w:val="28"/>
          <w:szCs w:val="28"/>
        </w:rPr>
      </w:pPr>
      <w:r w:rsidRPr="00DE16AF">
        <w:rPr>
          <w:rFonts w:ascii="Bookman Old Style" w:hAnsi="Bookman Old Style"/>
          <w:b/>
          <w:sz w:val="28"/>
          <w:szCs w:val="28"/>
        </w:rPr>
        <w:t>Hon. Justice Augustine Nshimye</w:t>
      </w:r>
    </w:p>
    <w:p w:rsidR="00031621" w:rsidRPr="00DE16AF" w:rsidRDefault="00031621" w:rsidP="00031621">
      <w:pPr>
        <w:spacing w:before="0" w:after="0" w:line="240" w:lineRule="auto"/>
        <w:rPr>
          <w:rFonts w:ascii="Bookman Old Style" w:hAnsi="Bookman Old Style"/>
          <w:b/>
          <w:sz w:val="28"/>
          <w:szCs w:val="28"/>
          <w:lang w:val="en-GB"/>
        </w:rPr>
      </w:pPr>
      <w:r w:rsidRPr="00DE16AF">
        <w:rPr>
          <w:rFonts w:ascii="Bookman Old Style" w:hAnsi="Bookman Old Style"/>
          <w:b/>
          <w:sz w:val="28"/>
          <w:szCs w:val="28"/>
          <w:lang w:val="en-GB"/>
        </w:rPr>
        <w:t>Justice of the Supreme Court</w:t>
      </w:r>
    </w:p>
    <w:p w:rsidR="00031621" w:rsidRPr="00DE16AF" w:rsidRDefault="00031621" w:rsidP="00031621">
      <w:pPr>
        <w:spacing w:before="0" w:after="0" w:line="240" w:lineRule="auto"/>
        <w:rPr>
          <w:rFonts w:ascii="Bookman Old Style" w:hAnsi="Bookman Old Style"/>
          <w:b/>
          <w:sz w:val="28"/>
          <w:szCs w:val="28"/>
        </w:rPr>
      </w:pPr>
    </w:p>
    <w:p w:rsidR="00031621" w:rsidRPr="00DE16AF" w:rsidRDefault="00031621" w:rsidP="00031621">
      <w:pPr>
        <w:spacing w:after="0" w:line="240" w:lineRule="auto"/>
        <w:rPr>
          <w:rFonts w:ascii="Bookman Old Style" w:hAnsi="Bookman Old Style"/>
          <w:b/>
          <w:sz w:val="28"/>
          <w:szCs w:val="28"/>
        </w:rPr>
      </w:pPr>
    </w:p>
    <w:p w:rsidR="00031621" w:rsidRPr="00DE16AF" w:rsidRDefault="00031621" w:rsidP="00031621">
      <w:pPr>
        <w:spacing w:after="0" w:line="240" w:lineRule="auto"/>
        <w:rPr>
          <w:rFonts w:ascii="Bookman Old Style" w:hAnsi="Bookman Old Style"/>
          <w:b/>
          <w:sz w:val="28"/>
          <w:szCs w:val="28"/>
        </w:rPr>
      </w:pPr>
      <w:r w:rsidRPr="00DE16AF">
        <w:rPr>
          <w:rFonts w:ascii="Bookman Old Style" w:hAnsi="Bookman Old Style"/>
          <w:b/>
          <w:sz w:val="28"/>
          <w:szCs w:val="28"/>
        </w:rPr>
        <w:t>_____________________________</w:t>
      </w:r>
    </w:p>
    <w:p w:rsidR="00031621" w:rsidRPr="00DE16AF" w:rsidRDefault="00031621" w:rsidP="00031621">
      <w:pPr>
        <w:spacing w:before="0" w:after="0" w:line="240" w:lineRule="auto"/>
        <w:rPr>
          <w:rFonts w:ascii="Bookman Old Style" w:hAnsi="Bookman Old Style"/>
          <w:b/>
          <w:sz w:val="28"/>
          <w:szCs w:val="28"/>
        </w:rPr>
      </w:pPr>
      <w:r w:rsidRPr="00DE16AF">
        <w:rPr>
          <w:rFonts w:ascii="Bookman Old Style" w:hAnsi="Bookman Old Style"/>
          <w:b/>
          <w:sz w:val="28"/>
          <w:szCs w:val="28"/>
        </w:rPr>
        <w:t>Hon. Justice E. Mwangusya</w:t>
      </w:r>
    </w:p>
    <w:p w:rsidR="00031621" w:rsidRPr="00DE16AF" w:rsidRDefault="00031621" w:rsidP="00031621">
      <w:pPr>
        <w:spacing w:before="0" w:after="0" w:line="240" w:lineRule="auto"/>
        <w:rPr>
          <w:rFonts w:ascii="Bookman Old Style" w:hAnsi="Bookman Old Style"/>
          <w:b/>
          <w:sz w:val="28"/>
          <w:szCs w:val="28"/>
          <w:lang w:val="en-GB"/>
        </w:rPr>
      </w:pPr>
      <w:r w:rsidRPr="00DE16AF">
        <w:rPr>
          <w:rFonts w:ascii="Bookman Old Style" w:hAnsi="Bookman Old Style"/>
          <w:b/>
          <w:sz w:val="28"/>
          <w:szCs w:val="28"/>
          <w:lang w:val="en-GB"/>
        </w:rPr>
        <w:t>Justice of the Supreme Court</w:t>
      </w:r>
    </w:p>
    <w:p w:rsidR="00031621" w:rsidRPr="00DE16AF" w:rsidRDefault="00031621" w:rsidP="00031621">
      <w:pPr>
        <w:spacing w:before="0" w:after="0" w:line="240" w:lineRule="auto"/>
        <w:rPr>
          <w:rFonts w:ascii="Bookman Old Style" w:hAnsi="Bookman Old Style"/>
          <w:b/>
          <w:sz w:val="28"/>
          <w:szCs w:val="28"/>
        </w:rPr>
      </w:pPr>
    </w:p>
    <w:p w:rsidR="00031621" w:rsidRPr="00DE16AF" w:rsidRDefault="00031621" w:rsidP="00031621">
      <w:pPr>
        <w:spacing w:after="0" w:line="240" w:lineRule="auto"/>
        <w:rPr>
          <w:rFonts w:ascii="Bookman Old Style" w:hAnsi="Bookman Old Style"/>
          <w:b/>
          <w:sz w:val="28"/>
          <w:szCs w:val="28"/>
        </w:rPr>
      </w:pPr>
    </w:p>
    <w:p w:rsidR="00031621" w:rsidRPr="00DE16AF" w:rsidRDefault="00031621" w:rsidP="00031621">
      <w:pPr>
        <w:spacing w:after="0" w:line="240" w:lineRule="auto"/>
        <w:rPr>
          <w:rFonts w:ascii="Bookman Old Style" w:hAnsi="Bookman Old Style"/>
          <w:b/>
          <w:sz w:val="28"/>
          <w:szCs w:val="28"/>
        </w:rPr>
      </w:pPr>
      <w:r w:rsidRPr="00DE16AF">
        <w:rPr>
          <w:rFonts w:ascii="Bookman Old Style" w:hAnsi="Bookman Old Style"/>
          <w:b/>
          <w:sz w:val="28"/>
          <w:szCs w:val="28"/>
        </w:rPr>
        <w:t>_____________________________</w:t>
      </w:r>
    </w:p>
    <w:p w:rsidR="00031621" w:rsidRPr="00DE16AF" w:rsidRDefault="00031621" w:rsidP="00031621">
      <w:pPr>
        <w:spacing w:before="0" w:after="0" w:line="240" w:lineRule="auto"/>
        <w:rPr>
          <w:rFonts w:ascii="Bookman Old Style" w:hAnsi="Bookman Old Style"/>
          <w:b/>
          <w:sz w:val="28"/>
          <w:szCs w:val="28"/>
        </w:rPr>
      </w:pPr>
      <w:r w:rsidRPr="00DE16AF">
        <w:rPr>
          <w:rFonts w:ascii="Bookman Old Style" w:hAnsi="Bookman Old Style"/>
          <w:b/>
          <w:sz w:val="28"/>
          <w:szCs w:val="28"/>
        </w:rPr>
        <w:t>Hon. Justice Opio-Aweri</w:t>
      </w:r>
    </w:p>
    <w:p w:rsidR="00BF2F4A" w:rsidRPr="00DE16AF" w:rsidRDefault="00031621" w:rsidP="00031621">
      <w:pPr>
        <w:spacing w:before="0" w:after="0" w:line="240" w:lineRule="auto"/>
        <w:rPr>
          <w:rFonts w:ascii="Bookman Old Style" w:hAnsi="Bookman Old Style"/>
          <w:b/>
          <w:sz w:val="28"/>
          <w:szCs w:val="28"/>
          <w:lang w:val="en-GB"/>
        </w:rPr>
      </w:pPr>
      <w:r w:rsidRPr="00DE16AF">
        <w:rPr>
          <w:rFonts w:ascii="Bookman Old Style" w:hAnsi="Bookman Old Style"/>
          <w:b/>
          <w:sz w:val="28"/>
          <w:szCs w:val="28"/>
          <w:lang w:val="en-GB"/>
        </w:rPr>
        <w:t>Justice of the Supreme Court</w:t>
      </w:r>
    </w:p>
    <w:p w:rsidR="00031621" w:rsidRPr="00DE16AF" w:rsidRDefault="00031621" w:rsidP="00031621">
      <w:pPr>
        <w:spacing w:before="0" w:after="0" w:line="240" w:lineRule="auto"/>
        <w:rPr>
          <w:rFonts w:ascii="Bookman Old Style" w:hAnsi="Bookman Old Style"/>
          <w:b/>
          <w:sz w:val="28"/>
          <w:szCs w:val="28"/>
          <w:lang w:val="en-GB"/>
        </w:rPr>
      </w:pPr>
    </w:p>
    <w:p w:rsidR="00031621" w:rsidRPr="00DE16AF" w:rsidRDefault="00031621" w:rsidP="00031621">
      <w:pPr>
        <w:spacing w:after="0" w:line="240" w:lineRule="auto"/>
        <w:rPr>
          <w:rFonts w:ascii="Bookman Old Style" w:hAnsi="Bookman Old Style"/>
          <w:b/>
          <w:sz w:val="28"/>
          <w:szCs w:val="28"/>
        </w:rPr>
      </w:pPr>
    </w:p>
    <w:p w:rsidR="00031621" w:rsidRPr="00DE16AF" w:rsidRDefault="00031621" w:rsidP="00031621">
      <w:pPr>
        <w:spacing w:after="0" w:line="240" w:lineRule="auto"/>
        <w:rPr>
          <w:rFonts w:ascii="Bookman Old Style" w:hAnsi="Bookman Old Style"/>
          <w:b/>
          <w:sz w:val="28"/>
          <w:szCs w:val="28"/>
        </w:rPr>
      </w:pPr>
      <w:r w:rsidRPr="00DE16AF">
        <w:rPr>
          <w:rFonts w:ascii="Bookman Old Style" w:hAnsi="Bookman Old Style"/>
          <w:b/>
          <w:sz w:val="28"/>
          <w:szCs w:val="28"/>
        </w:rPr>
        <w:t>_____________________________</w:t>
      </w:r>
    </w:p>
    <w:p w:rsidR="00031621" w:rsidRPr="00DE16AF" w:rsidRDefault="00031621" w:rsidP="00031621">
      <w:pPr>
        <w:spacing w:before="0" w:after="0" w:line="240" w:lineRule="auto"/>
        <w:rPr>
          <w:rFonts w:ascii="Bookman Old Style" w:hAnsi="Bookman Old Style"/>
          <w:b/>
          <w:sz w:val="28"/>
          <w:szCs w:val="28"/>
        </w:rPr>
      </w:pPr>
      <w:r w:rsidRPr="00DE16AF">
        <w:rPr>
          <w:rFonts w:ascii="Bookman Old Style" w:hAnsi="Bookman Old Style"/>
          <w:b/>
          <w:sz w:val="28"/>
          <w:szCs w:val="28"/>
        </w:rPr>
        <w:t>Hon. Justice Faith Mwondha</w:t>
      </w:r>
    </w:p>
    <w:p w:rsidR="00031621" w:rsidRPr="00DE16AF" w:rsidRDefault="00031621" w:rsidP="00031621">
      <w:pPr>
        <w:spacing w:before="0" w:after="0" w:line="240" w:lineRule="auto"/>
        <w:rPr>
          <w:rFonts w:ascii="Bookman Old Style" w:hAnsi="Bookman Old Style"/>
          <w:b/>
          <w:sz w:val="28"/>
          <w:szCs w:val="28"/>
          <w:lang w:val="en-GB"/>
        </w:rPr>
      </w:pPr>
      <w:r w:rsidRPr="00DE16AF">
        <w:rPr>
          <w:rFonts w:ascii="Bookman Old Style" w:hAnsi="Bookman Old Style"/>
          <w:b/>
          <w:sz w:val="28"/>
          <w:szCs w:val="28"/>
          <w:lang w:val="en-GB"/>
        </w:rPr>
        <w:t>Justice of the Supreme Court</w:t>
      </w:r>
    </w:p>
    <w:p w:rsidR="00031621" w:rsidRPr="00DE16AF" w:rsidRDefault="00031621" w:rsidP="00031621">
      <w:pPr>
        <w:spacing w:before="0" w:after="0" w:line="240" w:lineRule="auto"/>
        <w:rPr>
          <w:rFonts w:ascii="Bookman Old Style" w:hAnsi="Bookman Old Style"/>
          <w:b/>
          <w:sz w:val="28"/>
          <w:szCs w:val="28"/>
          <w:lang w:val="en-GB"/>
        </w:rPr>
      </w:pPr>
    </w:p>
    <w:p w:rsidR="00031621" w:rsidRPr="00DE16AF" w:rsidRDefault="00031621" w:rsidP="00031621">
      <w:pPr>
        <w:spacing w:before="0" w:after="0" w:line="240" w:lineRule="auto"/>
        <w:rPr>
          <w:rFonts w:ascii="Bookman Old Style" w:hAnsi="Bookman Old Style"/>
          <w:b/>
          <w:sz w:val="28"/>
          <w:szCs w:val="28"/>
          <w:lang w:val="en-GB"/>
        </w:rPr>
      </w:pPr>
    </w:p>
    <w:p w:rsidR="00031621" w:rsidRPr="00DE16AF" w:rsidRDefault="00031621" w:rsidP="00031621">
      <w:pPr>
        <w:spacing w:after="0" w:line="240" w:lineRule="auto"/>
        <w:rPr>
          <w:rFonts w:ascii="Bookman Old Style" w:hAnsi="Bookman Old Style"/>
          <w:b/>
          <w:sz w:val="28"/>
          <w:szCs w:val="28"/>
        </w:rPr>
      </w:pPr>
      <w:r w:rsidRPr="00DE16AF">
        <w:rPr>
          <w:rFonts w:ascii="Bookman Old Style" w:hAnsi="Bookman Old Style"/>
          <w:b/>
          <w:sz w:val="28"/>
          <w:szCs w:val="28"/>
        </w:rPr>
        <w:t>______________________________________</w:t>
      </w:r>
    </w:p>
    <w:p w:rsidR="00031621" w:rsidRPr="00DE16AF" w:rsidRDefault="00031621" w:rsidP="00031621">
      <w:pPr>
        <w:spacing w:before="0" w:after="0" w:line="240" w:lineRule="auto"/>
        <w:rPr>
          <w:rFonts w:ascii="Bookman Old Style" w:hAnsi="Bookman Old Style"/>
          <w:b/>
          <w:sz w:val="28"/>
          <w:szCs w:val="28"/>
        </w:rPr>
      </w:pPr>
      <w:r w:rsidRPr="00DE16AF">
        <w:rPr>
          <w:rFonts w:ascii="Bookman Old Style" w:hAnsi="Bookman Old Style"/>
          <w:b/>
          <w:sz w:val="28"/>
          <w:szCs w:val="28"/>
        </w:rPr>
        <w:t>Hon. Justice Prof. Dr. Tibatemwa-Ekirikubinza</w:t>
      </w:r>
    </w:p>
    <w:p w:rsidR="00031621" w:rsidRPr="00DE16AF" w:rsidRDefault="00031621" w:rsidP="00031621">
      <w:pPr>
        <w:spacing w:before="0" w:after="0" w:line="240" w:lineRule="auto"/>
        <w:rPr>
          <w:rFonts w:ascii="Bookman Old Style" w:hAnsi="Bookman Old Style"/>
          <w:b/>
          <w:sz w:val="28"/>
          <w:szCs w:val="28"/>
          <w:lang w:val="en-GB"/>
        </w:rPr>
      </w:pPr>
      <w:r w:rsidRPr="00DE16AF">
        <w:rPr>
          <w:rFonts w:ascii="Bookman Old Style" w:hAnsi="Bookman Old Style"/>
          <w:b/>
          <w:sz w:val="28"/>
          <w:szCs w:val="28"/>
          <w:lang w:val="en-GB"/>
        </w:rPr>
        <w:t>Justice of the Supreme Court</w:t>
      </w:r>
    </w:p>
    <w:p w:rsidR="00031621" w:rsidRPr="00DE16AF" w:rsidRDefault="00031621" w:rsidP="00031621">
      <w:pPr>
        <w:spacing w:before="0" w:after="0" w:line="240" w:lineRule="auto"/>
        <w:rPr>
          <w:rFonts w:ascii="Bookman Old Style" w:hAnsi="Bookman Old Style"/>
          <w:b/>
          <w:sz w:val="28"/>
          <w:szCs w:val="28"/>
          <w:lang w:val="en-GB"/>
        </w:rPr>
      </w:pPr>
    </w:p>
    <w:p w:rsidR="00BF2F4A" w:rsidRPr="00DE16AF" w:rsidRDefault="00BF2F4A" w:rsidP="00BF2F4A">
      <w:pPr>
        <w:jc w:val="center"/>
        <w:rPr>
          <w:rFonts w:ascii="Bookman Old Style" w:hAnsi="Bookman Old Style"/>
          <w:color w:val="000000" w:themeColor="text1"/>
          <w:sz w:val="28"/>
          <w:szCs w:val="28"/>
          <w:lang w:val="en-GB"/>
        </w:rPr>
      </w:pPr>
    </w:p>
    <w:sectPr w:rsidR="00BF2F4A" w:rsidRPr="00DE16AF" w:rsidSect="0012467D">
      <w:footerReference w:type="default" r:id="rId8"/>
      <w:pgSz w:w="12240" w:h="15840"/>
      <w:pgMar w:top="1440" w:right="1440" w:bottom="1440" w:left="1872" w:header="720" w:footer="72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7C5" w:rsidRDefault="00D537C5" w:rsidP="00CB7488">
      <w:pPr>
        <w:spacing w:before="0" w:after="0" w:line="240" w:lineRule="auto"/>
      </w:pPr>
      <w:r>
        <w:separator/>
      </w:r>
    </w:p>
  </w:endnote>
  <w:endnote w:type="continuationSeparator" w:id="1">
    <w:p w:rsidR="00D537C5" w:rsidRDefault="00D537C5" w:rsidP="00CB748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5376"/>
      <w:docPartObj>
        <w:docPartGallery w:val="Page Numbers (Bottom of Page)"/>
        <w:docPartUnique/>
      </w:docPartObj>
    </w:sdtPr>
    <w:sdtContent>
      <w:p w:rsidR="000E75DE" w:rsidRDefault="00E27FBA">
        <w:pPr>
          <w:pStyle w:val="Footer"/>
          <w:jc w:val="center"/>
        </w:pPr>
        <w:r>
          <w:fldChar w:fldCharType="begin"/>
        </w:r>
        <w:r w:rsidR="00B12ED3">
          <w:instrText xml:space="preserve"> PAGE   \* MERGEFORMAT </w:instrText>
        </w:r>
        <w:r>
          <w:fldChar w:fldCharType="separate"/>
        </w:r>
        <w:r w:rsidR="00F7011E">
          <w:rPr>
            <w:noProof/>
          </w:rPr>
          <w:t>1</w:t>
        </w:r>
        <w:r>
          <w:rPr>
            <w:noProof/>
          </w:rPr>
          <w:fldChar w:fldCharType="end"/>
        </w:r>
      </w:p>
    </w:sdtContent>
  </w:sdt>
  <w:p w:rsidR="000E75DE" w:rsidRDefault="000E7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7C5" w:rsidRDefault="00D537C5" w:rsidP="00CB7488">
      <w:pPr>
        <w:spacing w:before="0" w:after="0" w:line="240" w:lineRule="auto"/>
      </w:pPr>
      <w:r>
        <w:separator/>
      </w:r>
    </w:p>
  </w:footnote>
  <w:footnote w:type="continuationSeparator" w:id="1">
    <w:p w:rsidR="00D537C5" w:rsidRDefault="00D537C5" w:rsidP="00CB7488">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0AF7"/>
    <w:multiLevelType w:val="hybridMultilevel"/>
    <w:tmpl w:val="FF3E8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14086"/>
    <w:multiLevelType w:val="hybridMultilevel"/>
    <w:tmpl w:val="ECE8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95FEC"/>
    <w:multiLevelType w:val="hybridMultilevel"/>
    <w:tmpl w:val="19B0E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A3B58"/>
    <w:multiLevelType w:val="hybridMultilevel"/>
    <w:tmpl w:val="9E300832"/>
    <w:lvl w:ilvl="0" w:tplc="28581C0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F2F4A"/>
    <w:rsid w:val="00031621"/>
    <w:rsid w:val="000563D2"/>
    <w:rsid w:val="00076C20"/>
    <w:rsid w:val="000C4DB2"/>
    <w:rsid w:val="000E2071"/>
    <w:rsid w:val="000E75DE"/>
    <w:rsid w:val="000F6CF5"/>
    <w:rsid w:val="001025BB"/>
    <w:rsid w:val="00110BB1"/>
    <w:rsid w:val="0012467D"/>
    <w:rsid w:val="001262A0"/>
    <w:rsid w:val="00134CA0"/>
    <w:rsid w:val="0013734B"/>
    <w:rsid w:val="0013794B"/>
    <w:rsid w:val="00146F2B"/>
    <w:rsid w:val="00175BDA"/>
    <w:rsid w:val="001C52F0"/>
    <w:rsid w:val="00214DA9"/>
    <w:rsid w:val="002201ED"/>
    <w:rsid w:val="002256DC"/>
    <w:rsid w:val="002364D4"/>
    <w:rsid w:val="00261ED3"/>
    <w:rsid w:val="00272D06"/>
    <w:rsid w:val="002761B8"/>
    <w:rsid w:val="002B27C0"/>
    <w:rsid w:val="002C548F"/>
    <w:rsid w:val="003027D7"/>
    <w:rsid w:val="0035210B"/>
    <w:rsid w:val="00363FCE"/>
    <w:rsid w:val="00371A56"/>
    <w:rsid w:val="00372DB9"/>
    <w:rsid w:val="003962F9"/>
    <w:rsid w:val="003D1659"/>
    <w:rsid w:val="003E16F7"/>
    <w:rsid w:val="003F1FD9"/>
    <w:rsid w:val="004069EF"/>
    <w:rsid w:val="00406CE6"/>
    <w:rsid w:val="00406F92"/>
    <w:rsid w:val="00434816"/>
    <w:rsid w:val="00465BD9"/>
    <w:rsid w:val="004E74CA"/>
    <w:rsid w:val="004F0124"/>
    <w:rsid w:val="004F79E9"/>
    <w:rsid w:val="0050008E"/>
    <w:rsid w:val="00515993"/>
    <w:rsid w:val="005227D1"/>
    <w:rsid w:val="00532FF6"/>
    <w:rsid w:val="005F00AA"/>
    <w:rsid w:val="00603BC4"/>
    <w:rsid w:val="00635413"/>
    <w:rsid w:val="006404E6"/>
    <w:rsid w:val="00652391"/>
    <w:rsid w:val="00656179"/>
    <w:rsid w:val="006569CD"/>
    <w:rsid w:val="00676A30"/>
    <w:rsid w:val="0069105A"/>
    <w:rsid w:val="006B27F8"/>
    <w:rsid w:val="006B330D"/>
    <w:rsid w:val="006D6C72"/>
    <w:rsid w:val="006E2744"/>
    <w:rsid w:val="006E7206"/>
    <w:rsid w:val="006F0FFA"/>
    <w:rsid w:val="00701DA0"/>
    <w:rsid w:val="007206D6"/>
    <w:rsid w:val="0072655A"/>
    <w:rsid w:val="00742454"/>
    <w:rsid w:val="00751450"/>
    <w:rsid w:val="007932FD"/>
    <w:rsid w:val="007945F5"/>
    <w:rsid w:val="007A098D"/>
    <w:rsid w:val="007C3476"/>
    <w:rsid w:val="007C798E"/>
    <w:rsid w:val="007E1121"/>
    <w:rsid w:val="007F7FC3"/>
    <w:rsid w:val="00807D64"/>
    <w:rsid w:val="00831736"/>
    <w:rsid w:val="008340DF"/>
    <w:rsid w:val="00835AD3"/>
    <w:rsid w:val="008416E3"/>
    <w:rsid w:val="008556C7"/>
    <w:rsid w:val="00862B2B"/>
    <w:rsid w:val="00885428"/>
    <w:rsid w:val="00892807"/>
    <w:rsid w:val="008B3B73"/>
    <w:rsid w:val="008D0983"/>
    <w:rsid w:val="008D5F6A"/>
    <w:rsid w:val="008E0BB0"/>
    <w:rsid w:val="008E0FB1"/>
    <w:rsid w:val="008F719E"/>
    <w:rsid w:val="00946037"/>
    <w:rsid w:val="00952391"/>
    <w:rsid w:val="00952D3A"/>
    <w:rsid w:val="009559C9"/>
    <w:rsid w:val="00966DC3"/>
    <w:rsid w:val="00966E0A"/>
    <w:rsid w:val="00971312"/>
    <w:rsid w:val="00971B45"/>
    <w:rsid w:val="00972D72"/>
    <w:rsid w:val="00993253"/>
    <w:rsid w:val="00996916"/>
    <w:rsid w:val="009A15A3"/>
    <w:rsid w:val="009C3A10"/>
    <w:rsid w:val="009E00F8"/>
    <w:rsid w:val="009E2B6F"/>
    <w:rsid w:val="00A02641"/>
    <w:rsid w:val="00A1038B"/>
    <w:rsid w:val="00A1421A"/>
    <w:rsid w:val="00A17940"/>
    <w:rsid w:val="00A20461"/>
    <w:rsid w:val="00A44C25"/>
    <w:rsid w:val="00A67811"/>
    <w:rsid w:val="00A75553"/>
    <w:rsid w:val="00A81707"/>
    <w:rsid w:val="00A95197"/>
    <w:rsid w:val="00AF2171"/>
    <w:rsid w:val="00AF79CA"/>
    <w:rsid w:val="00B0616E"/>
    <w:rsid w:val="00B12ED3"/>
    <w:rsid w:val="00B3319F"/>
    <w:rsid w:val="00B348C8"/>
    <w:rsid w:val="00B728B1"/>
    <w:rsid w:val="00BA2856"/>
    <w:rsid w:val="00BB3912"/>
    <w:rsid w:val="00BC5E09"/>
    <w:rsid w:val="00BF2F4A"/>
    <w:rsid w:val="00C33244"/>
    <w:rsid w:val="00C362DF"/>
    <w:rsid w:val="00C40D41"/>
    <w:rsid w:val="00C54A8F"/>
    <w:rsid w:val="00C65973"/>
    <w:rsid w:val="00C662CB"/>
    <w:rsid w:val="00C74FCB"/>
    <w:rsid w:val="00C767CD"/>
    <w:rsid w:val="00CB1BCC"/>
    <w:rsid w:val="00CB7488"/>
    <w:rsid w:val="00CC59E0"/>
    <w:rsid w:val="00CE7290"/>
    <w:rsid w:val="00D20585"/>
    <w:rsid w:val="00D31F13"/>
    <w:rsid w:val="00D537C5"/>
    <w:rsid w:val="00D624F3"/>
    <w:rsid w:val="00D727FC"/>
    <w:rsid w:val="00D82F8B"/>
    <w:rsid w:val="00DA7A5E"/>
    <w:rsid w:val="00DB247C"/>
    <w:rsid w:val="00DE16AF"/>
    <w:rsid w:val="00DE430C"/>
    <w:rsid w:val="00E20EAC"/>
    <w:rsid w:val="00E27FBA"/>
    <w:rsid w:val="00E52169"/>
    <w:rsid w:val="00E73E87"/>
    <w:rsid w:val="00EB352B"/>
    <w:rsid w:val="00EB657F"/>
    <w:rsid w:val="00ED0908"/>
    <w:rsid w:val="00ED5D84"/>
    <w:rsid w:val="00EE2CB1"/>
    <w:rsid w:val="00EE6955"/>
    <w:rsid w:val="00F00564"/>
    <w:rsid w:val="00F14B7F"/>
    <w:rsid w:val="00F40C25"/>
    <w:rsid w:val="00F4149A"/>
    <w:rsid w:val="00F41BEE"/>
    <w:rsid w:val="00F7011E"/>
    <w:rsid w:val="00F769DA"/>
    <w:rsid w:val="00F85D30"/>
    <w:rsid w:val="00F9064A"/>
    <w:rsid w:val="00FA3436"/>
    <w:rsid w:val="00FF3EDA"/>
    <w:rsid w:val="00FF4F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F4A"/>
    <w:pPr>
      <w:spacing w:before="240"/>
    </w:pPr>
  </w:style>
  <w:style w:type="paragraph" w:styleId="Heading1">
    <w:name w:val="heading 1"/>
    <w:basedOn w:val="Normal"/>
    <w:next w:val="Normal"/>
    <w:link w:val="Heading1Char"/>
    <w:qFormat/>
    <w:rsid w:val="00BF2F4A"/>
    <w:pPr>
      <w:keepNext/>
      <w:spacing w:before="0"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2F4A"/>
    <w:rPr>
      <w:rFonts w:ascii="Times New Roman" w:eastAsia="Times New Roman" w:hAnsi="Times New Roman" w:cs="Times New Roman"/>
      <w:b/>
      <w:bCs/>
      <w:sz w:val="24"/>
      <w:szCs w:val="24"/>
    </w:rPr>
  </w:style>
  <w:style w:type="paragraph" w:styleId="ListParagraph">
    <w:name w:val="List Paragraph"/>
    <w:basedOn w:val="Normal"/>
    <w:uiPriority w:val="34"/>
    <w:qFormat/>
    <w:rsid w:val="00BF2F4A"/>
    <w:pPr>
      <w:ind w:left="720"/>
      <w:contextualSpacing/>
    </w:pPr>
  </w:style>
  <w:style w:type="paragraph" w:styleId="Title">
    <w:name w:val="Title"/>
    <w:basedOn w:val="Normal"/>
    <w:link w:val="TitleChar"/>
    <w:qFormat/>
    <w:rsid w:val="00BF2F4A"/>
    <w:pPr>
      <w:spacing w:before="0"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F2F4A"/>
    <w:rPr>
      <w:rFonts w:ascii="Times New Roman" w:eastAsia="Times New Roman" w:hAnsi="Times New Roman" w:cs="Times New Roman"/>
      <w:b/>
      <w:bCs/>
      <w:sz w:val="24"/>
      <w:szCs w:val="24"/>
    </w:rPr>
  </w:style>
  <w:style w:type="paragraph" w:styleId="Subtitle">
    <w:name w:val="Subtitle"/>
    <w:basedOn w:val="Normal"/>
    <w:link w:val="SubtitleChar"/>
    <w:qFormat/>
    <w:rsid w:val="00BF2F4A"/>
    <w:pPr>
      <w:spacing w:before="0"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BF2F4A"/>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BF2F4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F2F4A"/>
  </w:style>
  <w:style w:type="character" w:styleId="LineNumber">
    <w:name w:val="line number"/>
    <w:basedOn w:val="DefaultParagraphFont"/>
    <w:uiPriority w:val="99"/>
    <w:semiHidden/>
    <w:unhideWhenUsed/>
    <w:rsid w:val="00BF2F4A"/>
  </w:style>
  <w:style w:type="paragraph" w:styleId="FootnoteText">
    <w:name w:val="footnote text"/>
    <w:basedOn w:val="Normal"/>
    <w:link w:val="FootnoteTextChar"/>
    <w:uiPriority w:val="99"/>
    <w:semiHidden/>
    <w:unhideWhenUsed/>
    <w:rsid w:val="0063541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35413"/>
    <w:rPr>
      <w:sz w:val="20"/>
      <w:szCs w:val="20"/>
    </w:rPr>
  </w:style>
  <w:style w:type="character" w:styleId="FootnoteReference">
    <w:name w:val="footnote reference"/>
    <w:basedOn w:val="DefaultParagraphFont"/>
    <w:uiPriority w:val="99"/>
    <w:semiHidden/>
    <w:unhideWhenUsed/>
    <w:rsid w:val="00635413"/>
    <w:rPr>
      <w:vertAlign w:val="superscript"/>
    </w:rPr>
  </w:style>
  <w:style w:type="paragraph" w:styleId="BalloonText">
    <w:name w:val="Balloon Text"/>
    <w:basedOn w:val="Normal"/>
    <w:link w:val="BalloonTextChar"/>
    <w:uiPriority w:val="99"/>
    <w:semiHidden/>
    <w:unhideWhenUsed/>
    <w:rsid w:val="009559C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F4A"/>
    <w:pPr>
      <w:spacing w:before="240"/>
    </w:pPr>
  </w:style>
  <w:style w:type="paragraph" w:styleId="Heading1">
    <w:name w:val="heading 1"/>
    <w:basedOn w:val="Normal"/>
    <w:next w:val="Normal"/>
    <w:link w:val="Heading1Char"/>
    <w:qFormat/>
    <w:rsid w:val="00BF2F4A"/>
    <w:pPr>
      <w:keepNext/>
      <w:spacing w:before="0"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2F4A"/>
    <w:rPr>
      <w:rFonts w:ascii="Times New Roman" w:eastAsia="Times New Roman" w:hAnsi="Times New Roman" w:cs="Times New Roman"/>
      <w:b/>
      <w:bCs/>
      <w:sz w:val="24"/>
      <w:szCs w:val="24"/>
    </w:rPr>
  </w:style>
  <w:style w:type="paragraph" w:styleId="ListParagraph">
    <w:name w:val="List Paragraph"/>
    <w:basedOn w:val="Normal"/>
    <w:uiPriority w:val="34"/>
    <w:qFormat/>
    <w:rsid w:val="00BF2F4A"/>
    <w:pPr>
      <w:ind w:left="720"/>
      <w:contextualSpacing/>
    </w:pPr>
  </w:style>
  <w:style w:type="paragraph" w:styleId="Title">
    <w:name w:val="Title"/>
    <w:basedOn w:val="Normal"/>
    <w:link w:val="TitleChar"/>
    <w:qFormat/>
    <w:rsid w:val="00BF2F4A"/>
    <w:pPr>
      <w:spacing w:before="0"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F2F4A"/>
    <w:rPr>
      <w:rFonts w:ascii="Times New Roman" w:eastAsia="Times New Roman" w:hAnsi="Times New Roman" w:cs="Times New Roman"/>
      <w:b/>
      <w:bCs/>
      <w:sz w:val="24"/>
      <w:szCs w:val="24"/>
    </w:rPr>
  </w:style>
  <w:style w:type="paragraph" w:styleId="Subtitle">
    <w:name w:val="Subtitle"/>
    <w:basedOn w:val="Normal"/>
    <w:link w:val="SubtitleChar"/>
    <w:qFormat/>
    <w:rsid w:val="00BF2F4A"/>
    <w:pPr>
      <w:spacing w:before="0"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BF2F4A"/>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BF2F4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F2F4A"/>
  </w:style>
  <w:style w:type="character" w:styleId="LineNumber">
    <w:name w:val="line number"/>
    <w:basedOn w:val="DefaultParagraphFont"/>
    <w:uiPriority w:val="99"/>
    <w:semiHidden/>
    <w:unhideWhenUsed/>
    <w:rsid w:val="00BF2F4A"/>
  </w:style>
  <w:style w:type="paragraph" w:styleId="FootnoteText">
    <w:name w:val="footnote text"/>
    <w:basedOn w:val="Normal"/>
    <w:link w:val="FootnoteTextChar"/>
    <w:uiPriority w:val="99"/>
    <w:semiHidden/>
    <w:unhideWhenUsed/>
    <w:rsid w:val="0063541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35413"/>
    <w:rPr>
      <w:sz w:val="20"/>
      <w:szCs w:val="20"/>
    </w:rPr>
  </w:style>
  <w:style w:type="character" w:styleId="FootnoteReference">
    <w:name w:val="footnote reference"/>
    <w:basedOn w:val="DefaultParagraphFont"/>
    <w:uiPriority w:val="99"/>
    <w:semiHidden/>
    <w:unhideWhenUsed/>
    <w:rsid w:val="00635413"/>
    <w:rPr>
      <w:vertAlign w:val="superscript"/>
    </w:rPr>
  </w:style>
  <w:style w:type="paragraph" w:styleId="BalloonText">
    <w:name w:val="Balloon Text"/>
    <w:basedOn w:val="Normal"/>
    <w:link w:val="BalloonTextChar"/>
    <w:uiPriority w:val="99"/>
    <w:semiHidden/>
    <w:unhideWhenUsed/>
    <w:rsid w:val="009559C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9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CBE1E-E65E-49F7-850A-00F12A0B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jmugala</cp:lastModifiedBy>
  <cp:revision>2</cp:revision>
  <cp:lastPrinted>2016-03-14T06:31:00Z</cp:lastPrinted>
  <dcterms:created xsi:type="dcterms:W3CDTF">2016-03-18T13:45:00Z</dcterms:created>
  <dcterms:modified xsi:type="dcterms:W3CDTF">2016-03-18T13:45:00Z</dcterms:modified>
</cp:coreProperties>
</file>