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C16BC5" w:rsidRDefault="006F3F23" w:rsidP="00C16BC5">
      <w:pPr>
        <w:spacing w:line="360" w:lineRule="auto"/>
        <w:jc w:val="center"/>
        <w:rPr>
          <w:rFonts w:ascii="Times New Roman" w:hAnsi="Times New Roman" w:cs="Times New Roman"/>
          <w:b/>
          <w:sz w:val="24"/>
          <w:szCs w:val="24"/>
        </w:rPr>
      </w:pPr>
      <w:r w:rsidRPr="00C16BC5">
        <w:rPr>
          <w:rFonts w:ascii="Times New Roman" w:hAnsi="Times New Roman" w:cs="Times New Roman"/>
          <w:b/>
          <w:sz w:val="24"/>
          <w:szCs w:val="24"/>
        </w:rPr>
        <w:t>THE REPUBLIC OF UGANDA</w:t>
      </w:r>
    </w:p>
    <w:p w:rsidR="006F3F23" w:rsidRPr="00C16BC5" w:rsidRDefault="006F3F23" w:rsidP="00C16BC5">
      <w:pPr>
        <w:spacing w:line="360" w:lineRule="auto"/>
        <w:jc w:val="center"/>
        <w:rPr>
          <w:rFonts w:ascii="Times New Roman" w:hAnsi="Times New Roman" w:cs="Times New Roman"/>
          <w:b/>
          <w:sz w:val="24"/>
          <w:szCs w:val="24"/>
        </w:rPr>
      </w:pPr>
      <w:r w:rsidRPr="00C16BC5">
        <w:rPr>
          <w:rFonts w:ascii="Times New Roman" w:hAnsi="Times New Roman" w:cs="Times New Roman"/>
          <w:b/>
          <w:sz w:val="24"/>
          <w:szCs w:val="24"/>
        </w:rPr>
        <w:t>IN THE HIGH COURT OF UGANDA AT KAMPALA</w:t>
      </w:r>
    </w:p>
    <w:p w:rsidR="006F3F23" w:rsidRPr="00C16BC5" w:rsidRDefault="004A0AB5" w:rsidP="00C16BC5">
      <w:pPr>
        <w:spacing w:line="360" w:lineRule="auto"/>
        <w:jc w:val="center"/>
        <w:rPr>
          <w:rFonts w:ascii="Times New Roman" w:hAnsi="Times New Roman" w:cs="Times New Roman"/>
          <w:b/>
          <w:sz w:val="24"/>
          <w:szCs w:val="24"/>
        </w:rPr>
      </w:pPr>
      <w:r w:rsidRPr="00C16BC5">
        <w:rPr>
          <w:rFonts w:ascii="Times New Roman" w:hAnsi="Times New Roman" w:cs="Times New Roman"/>
          <w:b/>
          <w:sz w:val="24"/>
          <w:szCs w:val="24"/>
        </w:rPr>
        <w:t>LAND DIVISION</w:t>
      </w:r>
    </w:p>
    <w:p w:rsidR="006F3F23" w:rsidRPr="00C16BC5" w:rsidRDefault="000B2372" w:rsidP="00C16BC5">
      <w:pPr>
        <w:spacing w:line="360" w:lineRule="auto"/>
        <w:jc w:val="center"/>
        <w:rPr>
          <w:rFonts w:ascii="Times New Roman" w:hAnsi="Times New Roman" w:cs="Times New Roman"/>
          <w:b/>
          <w:sz w:val="24"/>
          <w:szCs w:val="24"/>
        </w:rPr>
      </w:pPr>
      <w:r w:rsidRPr="00C16BC5">
        <w:rPr>
          <w:rFonts w:ascii="Times New Roman" w:hAnsi="Times New Roman" w:cs="Times New Roman"/>
          <w:b/>
          <w:sz w:val="24"/>
          <w:szCs w:val="24"/>
        </w:rPr>
        <w:t xml:space="preserve">MISCELLANEOUS APPLICATION NO. </w:t>
      </w:r>
      <w:r w:rsidR="001E0D2A" w:rsidRPr="00C16BC5">
        <w:rPr>
          <w:rFonts w:ascii="Times New Roman" w:hAnsi="Times New Roman" w:cs="Times New Roman"/>
          <w:b/>
          <w:sz w:val="24"/>
          <w:szCs w:val="24"/>
        </w:rPr>
        <w:t xml:space="preserve">516 </w:t>
      </w:r>
      <w:r w:rsidR="006F3F23" w:rsidRPr="00C16BC5">
        <w:rPr>
          <w:rFonts w:ascii="Times New Roman" w:hAnsi="Times New Roman" w:cs="Times New Roman"/>
          <w:b/>
          <w:sz w:val="24"/>
          <w:szCs w:val="24"/>
        </w:rPr>
        <w:t>OF 2011</w:t>
      </w:r>
    </w:p>
    <w:p w:rsidR="006F3F23" w:rsidRPr="00C16BC5" w:rsidRDefault="006F3F23" w:rsidP="00C16BC5">
      <w:pPr>
        <w:spacing w:line="360" w:lineRule="auto"/>
        <w:jc w:val="center"/>
        <w:rPr>
          <w:rFonts w:ascii="Times New Roman" w:hAnsi="Times New Roman" w:cs="Times New Roman"/>
          <w:b/>
          <w:i/>
          <w:sz w:val="24"/>
          <w:szCs w:val="24"/>
        </w:rPr>
      </w:pPr>
      <w:r w:rsidRPr="00C16BC5">
        <w:rPr>
          <w:rFonts w:ascii="Times New Roman" w:hAnsi="Times New Roman" w:cs="Times New Roman"/>
          <w:b/>
          <w:i/>
          <w:sz w:val="24"/>
          <w:szCs w:val="24"/>
        </w:rPr>
        <w:t xml:space="preserve">(Arising From Civil Suit No. </w:t>
      </w:r>
      <w:r w:rsidR="001E0D2A" w:rsidRPr="00C16BC5">
        <w:rPr>
          <w:rFonts w:ascii="Times New Roman" w:hAnsi="Times New Roman" w:cs="Times New Roman"/>
          <w:b/>
          <w:i/>
          <w:sz w:val="24"/>
          <w:szCs w:val="24"/>
        </w:rPr>
        <w:t>405 of 2010</w:t>
      </w:r>
      <w:r w:rsidRPr="00C16BC5">
        <w:rPr>
          <w:rFonts w:ascii="Times New Roman" w:hAnsi="Times New Roman" w:cs="Times New Roman"/>
          <w:b/>
          <w:i/>
          <w:sz w:val="24"/>
          <w:szCs w:val="24"/>
        </w:rPr>
        <w:t>)</w:t>
      </w:r>
    </w:p>
    <w:p w:rsidR="006F3F23" w:rsidRPr="00C16BC5" w:rsidRDefault="001E0D2A" w:rsidP="00C16BC5">
      <w:pPr>
        <w:spacing w:line="360" w:lineRule="auto"/>
        <w:jc w:val="center"/>
        <w:rPr>
          <w:rFonts w:ascii="Times New Roman" w:hAnsi="Times New Roman" w:cs="Times New Roman"/>
          <w:b/>
          <w:sz w:val="24"/>
          <w:szCs w:val="24"/>
        </w:rPr>
      </w:pPr>
      <w:r w:rsidRPr="00C16BC5">
        <w:rPr>
          <w:rFonts w:ascii="Times New Roman" w:hAnsi="Times New Roman" w:cs="Times New Roman"/>
          <w:b/>
          <w:sz w:val="24"/>
          <w:szCs w:val="24"/>
        </w:rPr>
        <w:t>SAUBA NABITINDO</w:t>
      </w:r>
      <w:r w:rsidR="00C16BC5">
        <w:rPr>
          <w:rFonts w:ascii="Times New Roman" w:hAnsi="Times New Roman" w:cs="Times New Roman"/>
          <w:b/>
          <w:sz w:val="24"/>
          <w:szCs w:val="24"/>
        </w:rPr>
        <w:t>………………………………………………………</w:t>
      </w:r>
      <w:r w:rsidR="000B2372" w:rsidRPr="00C16BC5">
        <w:rPr>
          <w:rFonts w:ascii="Times New Roman" w:hAnsi="Times New Roman" w:cs="Times New Roman"/>
          <w:b/>
          <w:sz w:val="24"/>
          <w:szCs w:val="24"/>
        </w:rPr>
        <w:t>…………</w:t>
      </w:r>
      <w:r w:rsidR="006F3F23" w:rsidRPr="00C16BC5">
        <w:rPr>
          <w:rFonts w:ascii="Times New Roman" w:hAnsi="Times New Roman" w:cs="Times New Roman"/>
          <w:b/>
          <w:sz w:val="24"/>
          <w:szCs w:val="24"/>
        </w:rPr>
        <w:t>…….APPLICANT</w:t>
      </w:r>
    </w:p>
    <w:p w:rsidR="006F3F23" w:rsidRPr="00C16BC5" w:rsidRDefault="006F3F23" w:rsidP="00C16BC5">
      <w:pPr>
        <w:spacing w:line="360" w:lineRule="auto"/>
        <w:jc w:val="center"/>
        <w:rPr>
          <w:rFonts w:ascii="Times New Roman" w:hAnsi="Times New Roman" w:cs="Times New Roman"/>
          <w:b/>
          <w:sz w:val="24"/>
          <w:szCs w:val="24"/>
        </w:rPr>
      </w:pPr>
      <w:r w:rsidRPr="00C16BC5">
        <w:rPr>
          <w:rFonts w:ascii="Times New Roman" w:hAnsi="Times New Roman" w:cs="Times New Roman"/>
          <w:b/>
          <w:sz w:val="24"/>
          <w:szCs w:val="24"/>
        </w:rPr>
        <w:t>VERSUS</w:t>
      </w:r>
    </w:p>
    <w:p w:rsidR="001E0D2A" w:rsidRPr="00C16BC5" w:rsidRDefault="001E0D2A" w:rsidP="00C16BC5">
      <w:pPr>
        <w:pStyle w:val="ListParagraph"/>
        <w:numPr>
          <w:ilvl w:val="0"/>
          <w:numId w:val="5"/>
        </w:numPr>
        <w:spacing w:line="360" w:lineRule="auto"/>
        <w:rPr>
          <w:rFonts w:ascii="Times New Roman" w:hAnsi="Times New Roman" w:cs="Times New Roman"/>
          <w:b/>
          <w:sz w:val="24"/>
          <w:szCs w:val="24"/>
        </w:rPr>
      </w:pPr>
      <w:r w:rsidRPr="00C16BC5">
        <w:rPr>
          <w:rFonts w:ascii="Times New Roman" w:hAnsi="Times New Roman" w:cs="Times New Roman"/>
          <w:b/>
          <w:sz w:val="24"/>
          <w:szCs w:val="24"/>
        </w:rPr>
        <w:t>UMAR NASSOLO SEKAMATE</w:t>
      </w:r>
    </w:p>
    <w:p w:rsidR="006F3F23" w:rsidRPr="00C16BC5" w:rsidRDefault="001E0D2A" w:rsidP="00C16BC5">
      <w:pPr>
        <w:pStyle w:val="ListParagraph"/>
        <w:numPr>
          <w:ilvl w:val="0"/>
          <w:numId w:val="5"/>
        </w:numPr>
        <w:spacing w:line="360" w:lineRule="auto"/>
        <w:rPr>
          <w:rFonts w:ascii="Times New Roman" w:hAnsi="Times New Roman" w:cs="Times New Roman"/>
          <w:b/>
          <w:sz w:val="24"/>
          <w:szCs w:val="24"/>
        </w:rPr>
      </w:pPr>
      <w:r w:rsidRPr="00C16BC5">
        <w:rPr>
          <w:rFonts w:ascii="Times New Roman" w:hAnsi="Times New Roman" w:cs="Times New Roman"/>
          <w:b/>
          <w:sz w:val="24"/>
          <w:szCs w:val="24"/>
        </w:rPr>
        <w:t>JOHN JAMESSON SENSEKO KULUBYA………………</w:t>
      </w:r>
      <w:r w:rsidR="00C16BC5">
        <w:rPr>
          <w:rFonts w:ascii="Times New Roman" w:hAnsi="Times New Roman" w:cs="Times New Roman"/>
          <w:b/>
          <w:sz w:val="24"/>
          <w:szCs w:val="24"/>
        </w:rPr>
        <w:t>…………</w:t>
      </w:r>
      <w:r w:rsidR="000B2372" w:rsidRPr="00C16BC5">
        <w:rPr>
          <w:rFonts w:ascii="Times New Roman" w:hAnsi="Times New Roman" w:cs="Times New Roman"/>
          <w:b/>
          <w:sz w:val="24"/>
          <w:szCs w:val="24"/>
        </w:rPr>
        <w:t>.RESPONDENT</w:t>
      </w:r>
      <w:r w:rsidRPr="00C16BC5">
        <w:rPr>
          <w:rFonts w:ascii="Times New Roman" w:hAnsi="Times New Roman" w:cs="Times New Roman"/>
          <w:b/>
          <w:sz w:val="24"/>
          <w:szCs w:val="24"/>
        </w:rPr>
        <w:t>S</w:t>
      </w:r>
    </w:p>
    <w:p w:rsidR="00B95839" w:rsidRPr="00C16BC5" w:rsidRDefault="00B95839" w:rsidP="00C16BC5">
      <w:pPr>
        <w:spacing w:line="360" w:lineRule="auto"/>
        <w:jc w:val="center"/>
        <w:rPr>
          <w:rFonts w:ascii="Times New Roman" w:hAnsi="Times New Roman" w:cs="Times New Roman"/>
          <w:b/>
          <w:sz w:val="24"/>
          <w:szCs w:val="24"/>
        </w:rPr>
      </w:pPr>
    </w:p>
    <w:p w:rsidR="00B95839" w:rsidRPr="00C16BC5" w:rsidRDefault="00B95839" w:rsidP="00C16BC5">
      <w:pPr>
        <w:pStyle w:val="ListParagraph"/>
        <w:spacing w:line="360" w:lineRule="auto"/>
        <w:ind w:left="696"/>
        <w:jc w:val="center"/>
        <w:rPr>
          <w:rFonts w:ascii="Times New Roman" w:hAnsi="Times New Roman" w:cs="Times New Roman"/>
          <w:b/>
          <w:sz w:val="24"/>
          <w:szCs w:val="24"/>
        </w:rPr>
      </w:pPr>
      <w:r w:rsidRPr="00C16BC5">
        <w:rPr>
          <w:rFonts w:ascii="Times New Roman" w:hAnsi="Times New Roman" w:cs="Times New Roman"/>
          <w:b/>
          <w:sz w:val="24"/>
          <w:szCs w:val="24"/>
        </w:rPr>
        <w:t>BEFORE HON. LADY JUSTICE PERCY NIGHT TUHAISE</w:t>
      </w:r>
    </w:p>
    <w:p w:rsidR="00B95839" w:rsidRPr="00C16BC5" w:rsidRDefault="00B95839" w:rsidP="00C16BC5">
      <w:pPr>
        <w:pStyle w:val="ListParagraph"/>
        <w:spacing w:line="360" w:lineRule="auto"/>
        <w:ind w:left="696"/>
        <w:jc w:val="center"/>
        <w:rPr>
          <w:rFonts w:ascii="Times New Roman" w:hAnsi="Times New Roman" w:cs="Times New Roman"/>
          <w:b/>
          <w:sz w:val="24"/>
          <w:szCs w:val="24"/>
        </w:rPr>
      </w:pPr>
    </w:p>
    <w:p w:rsidR="00B95839" w:rsidRPr="00C16BC5" w:rsidRDefault="00B95839" w:rsidP="00C16BC5">
      <w:pPr>
        <w:pStyle w:val="ListParagraph"/>
        <w:spacing w:line="360" w:lineRule="auto"/>
        <w:ind w:left="696"/>
        <w:jc w:val="center"/>
        <w:rPr>
          <w:rFonts w:ascii="Times New Roman" w:hAnsi="Times New Roman" w:cs="Times New Roman"/>
          <w:b/>
          <w:sz w:val="24"/>
          <w:szCs w:val="24"/>
        </w:rPr>
      </w:pPr>
      <w:r w:rsidRPr="00C16BC5">
        <w:rPr>
          <w:rFonts w:ascii="Times New Roman" w:hAnsi="Times New Roman" w:cs="Times New Roman"/>
          <w:b/>
          <w:sz w:val="24"/>
          <w:szCs w:val="24"/>
        </w:rPr>
        <w:t>RULING</w:t>
      </w:r>
    </w:p>
    <w:p w:rsidR="00B95839" w:rsidRPr="00C16BC5" w:rsidRDefault="00B95839"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This is an application for temporary injunction</w:t>
      </w:r>
      <w:r w:rsidR="007B681A" w:rsidRPr="00C16BC5">
        <w:rPr>
          <w:rFonts w:ascii="Times New Roman" w:hAnsi="Times New Roman" w:cs="Times New Roman"/>
          <w:sz w:val="24"/>
          <w:szCs w:val="24"/>
        </w:rPr>
        <w:t xml:space="preserve"> restraining the r</w:t>
      </w:r>
      <w:r w:rsidR="00833774" w:rsidRPr="00C16BC5">
        <w:rPr>
          <w:rFonts w:ascii="Times New Roman" w:hAnsi="Times New Roman" w:cs="Times New Roman"/>
          <w:sz w:val="24"/>
          <w:szCs w:val="24"/>
        </w:rPr>
        <w:t>espondent</w:t>
      </w:r>
      <w:r w:rsidR="003920BE" w:rsidRPr="00C16BC5">
        <w:rPr>
          <w:rFonts w:ascii="Times New Roman" w:hAnsi="Times New Roman" w:cs="Times New Roman"/>
          <w:sz w:val="24"/>
          <w:szCs w:val="24"/>
        </w:rPr>
        <w:t>s</w:t>
      </w:r>
      <w:r w:rsidR="00E8725E" w:rsidRPr="00C16BC5">
        <w:rPr>
          <w:rFonts w:ascii="Times New Roman" w:hAnsi="Times New Roman" w:cs="Times New Roman"/>
          <w:sz w:val="24"/>
          <w:szCs w:val="24"/>
        </w:rPr>
        <w:t xml:space="preserve"> and</w:t>
      </w:r>
      <w:r w:rsidR="003920BE" w:rsidRPr="00C16BC5">
        <w:rPr>
          <w:rFonts w:ascii="Times New Roman" w:hAnsi="Times New Roman" w:cs="Times New Roman"/>
          <w:sz w:val="24"/>
          <w:szCs w:val="24"/>
        </w:rPr>
        <w:t xml:space="preserve"> their</w:t>
      </w:r>
      <w:r w:rsidR="00833774" w:rsidRPr="00C16BC5">
        <w:rPr>
          <w:rFonts w:ascii="Times New Roman" w:hAnsi="Times New Roman" w:cs="Times New Roman"/>
          <w:sz w:val="24"/>
          <w:szCs w:val="24"/>
        </w:rPr>
        <w:t xml:space="preserve"> servants</w:t>
      </w:r>
      <w:r w:rsidR="003920BE" w:rsidRPr="00C16BC5">
        <w:rPr>
          <w:rFonts w:ascii="Times New Roman" w:hAnsi="Times New Roman" w:cs="Times New Roman"/>
          <w:sz w:val="24"/>
          <w:szCs w:val="24"/>
        </w:rPr>
        <w:t>,</w:t>
      </w:r>
      <w:r w:rsidR="00E8725E" w:rsidRPr="00C16BC5">
        <w:rPr>
          <w:rFonts w:ascii="Times New Roman" w:hAnsi="Times New Roman" w:cs="Times New Roman"/>
          <w:sz w:val="24"/>
          <w:szCs w:val="24"/>
        </w:rPr>
        <w:t xml:space="preserve"> agents</w:t>
      </w:r>
      <w:r w:rsidR="003920BE" w:rsidRPr="00C16BC5">
        <w:rPr>
          <w:rFonts w:ascii="Times New Roman" w:hAnsi="Times New Roman" w:cs="Times New Roman"/>
          <w:sz w:val="24"/>
          <w:szCs w:val="24"/>
        </w:rPr>
        <w:t>, workmen, employees, and anyone working under their authority or direction from accessing, entering, evicting the applicant or from alienating or disposing of the suit property or in any way alienating or disposing of the suit land or in any way interfering with the applicant’s suit property comprised in part of land in Kibuga Block 12 Plot 346 and 347 at Mengo Kisenyi pending final determination of the suit.</w:t>
      </w:r>
      <w:r w:rsidR="00E8725E" w:rsidRPr="00C16BC5">
        <w:rPr>
          <w:rFonts w:ascii="Times New Roman" w:hAnsi="Times New Roman" w:cs="Times New Roman"/>
          <w:sz w:val="24"/>
          <w:szCs w:val="24"/>
        </w:rPr>
        <w:t xml:space="preserve"> The application is by chamber summons brought under </w:t>
      </w:r>
      <w:r w:rsidR="00E301FE" w:rsidRPr="00C16BC5">
        <w:rPr>
          <w:rFonts w:ascii="Times New Roman" w:hAnsi="Times New Roman" w:cs="Times New Roman"/>
          <w:sz w:val="24"/>
          <w:szCs w:val="24"/>
        </w:rPr>
        <w:t>Order 41</w:t>
      </w:r>
      <w:r w:rsidR="00830FE7" w:rsidRPr="00C16BC5">
        <w:rPr>
          <w:rFonts w:ascii="Times New Roman" w:hAnsi="Times New Roman" w:cs="Times New Roman"/>
          <w:sz w:val="24"/>
          <w:szCs w:val="24"/>
        </w:rPr>
        <w:t xml:space="preserve"> rules</w:t>
      </w:r>
      <w:r w:rsidR="00132F16" w:rsidRPr="00C16BC5">
        <w:rPr>
          <w:rFonts w:ascii="Times New Roman" w:hAnsi="Times New Roman" w:cs="Times New Roman"/>
          <w:sz w:val="24"/>
          <w:szCs w:val="24"/>
        </w:rPr>
        <w:t xml:space="preserve"> 1</w:t>
      </w:r>
      <w:r w:rsidR="00C70C81" w:rsidRPr="00C16BC5">
        <w:rPr>
          <w:rFonts w:ascii="Times New Roman" w:hAnsi="Times New Roman" w:cs="Times New Roman"/>
          <w:sz w:val="24"/>
          <w:szCs w:val="24"/>
        </w:rPr>
        <w:t xml:space="preserve">, </w:t>
      </w:r>
      <w:r w:rsidR="003920BE" w:rsidRPr="00C16BC5">
        <w:rPr>
          <w:rFonts w:ascii="Times New Roman" w:hAnsi="Times New Roman" w:cs="Times New Roman"/>
          <w:sz w:val="24"/>
          <w:szCs w:val="24"/>
        </w:rPr>
        <w:t>2,</w:t>
      </w:r>
      <w:r w:rsidR="00C70C81" w:rsidRPr="00C16BC5">
        <w:rPr>
          <w:rFonts w:ascii="Times New Roman" w:hAnsi="Times New Roman" w:cs="Times New Roman"/>
          <w:sz w:val="24"/>
          <w:szCs w:val="24"/>
        </w:rPr>
        <w:t xml:space="preserve"> and 9</w:t>
      </w:r>
      <w:r w:rsidR="00132F16" w:rsidRPr="00C16BC5">
        <w:rPr>
          <w:rFonts w:ascii="Times New Roman" w:hAnsi="Times New Roman" w:cs="Times New Roman"/>
          <w:sz w:val="24"/>
          <w:szCs w:val="24"/>
        </w:rPr>
        <w:t xml:space="preserve"> of the Civil Procedure Rules (CPR). It is supported by the a</w:t>
      </w:r>
      <w:r w:rsidR="00163689" w:rsidRPr="00C16BC5">
        <w:rPr>
          <w:rFonts w:ascii="Times New Roman" w:hAnsi="Times New Roman" w:cs="Times New Roman"/>
          <w:sz w:val="24"/>
          <w:szCs w:val="24"/>
        </w:rPr>
        <w:t>ffidavit of</w:t>
      </w:r>
      <w:r w:rsidR="00821561" w:rsidRPr="00C16BC5">
        <w:rPr>
          <w:rFonts w:ascii="Times New Roman" w:hAnsi="Times New Roman" w:cs="Times New Roman"/>
          <w:b/>
          <w:sz w:val="24"/>
          <w:szCs w:val="24"/>
        </w:rPr>
        <w:t xml:space="preserve"> Sauna Nabitindo</w:t>
      </w:r>
      <w:r w:rsidR="00163689" w:rsidRPr="00C16BC5">
        <w:rPr>
          <w:rFonts w:ascii="Times New Roman" w:hAnsi="Times New Roman" w:cs="Times New Roman"/>
          <w:sz w:val="24"/>
          <w:szCs w:val="24"/>
        </w:rPr>
        <w:t>,</w:t>
      </w:r>
      <w:r w:rsidR="007B681A" w:rsidRPr="00C16BC5">
        <w:rPr>
          <w:rFonts w:ascii="Times New Roman" w:hAnsi="Times New Roman" w:cs="Times New Roman"/>
          <w:sz w:val="24"/>
          <w:szCs w:val="24"/>
        </w:rPr>
        <w:t xml:space="preserve"> the a</w:t>
      </w:r>
      <w:r w:rsidR="00132F16" w:rsidRPr="00C16BC5">
        <w:rPr>
          <w:rFonts w:ascii="Times New Roman" w:hAnsi="Times New Roman" w:cs="Times New Roman"/>
          <w:sz w:val="24"/>
          <w:szCs w:val="24"/>
        </w:rPr>
        <w:t>pplicant</w:t>
      </w:r>
      <w:r w:rsidR="00821561" w:rsidRPr="00C16BC5">
        <w:rPr>
          <w:rFonts w:ascii="Times New Roman" w:hAnsi="Times New Roman" w:cs="Times New Roman"/>
          <w:sz w:val="24"/>
          <w:szCs w:val="24"/>
        </w:rPr>
        <w:t>.</w:t>
      </w:r>
    </w:p>
    <w:p w:rsidR="0033364B" w:rsidRPr="00C16BC5" w:rsidRDefault="00265D6A"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The</w:t>
      </w:r>
      <w:r w:rsidR="00FA4060" w:rsidRPr="00C16BC5">
        <w:rPr>
          <w:rFonts w:ascii="Times New Roman" w:hAnsi="Times New Roman" w:cs="Times New Roman"/>
          <w:sz w:val="24"/>
          <w:szCs w:val="24"/>
        </w:rPr>
        <w:t xml:space="preserve"> application was opposed by the</w:t>
      </w:r>
      <w:r w:rsidR="003B463F" w:rsidRPr="00C16BC5">
        <w:rPr>
          <w:rFonts w:ascii="Times New Roman" w:hAnsi="Times New Roman" w:cs="Times New Roman"/>
          <w:sz w:val="24"/>
          <w:szCs w:val="24"/>
          <w:vertAlign w:val="superscript"/>
        </w:rPr>
        <w:t xml:space="preserve"> </w:t>
      </w:r>
      <w:r w:rsidR="00760DF4" w:rsidRPr="00C16BC5">
        <w:rPr>
          <w:rFonts w:ascii="Times New Roman" w:hAnsi="Times New Roman" w:cs="Times New Roman"/>
          <w:sz w:val="24"/>
          <w:szCs w:val="24"/>
        </w:rPr>
        <w:t>respondent</w:t>
      </w:r>
      <w:r w:rsidR="00F250E2" w:rsidRPr="00C16BC5">
        <w:rPr>
          <w:rFonts w:ascii="Times New Roman" w:hAnsi="Times New Roman" w:cs="Times New Roman"/>
          <w:sz w:val="24"/>
          <w:szCs w:val="24"/>
        </w:rPr>
        <w:t>s</w:t>
      </w:r>
      <w:r w:rsidR="00E301FE" w:rsidRPr="00C16BC5">
        <w:rPr>
          <w:rFonts w:ascii="Times New Roman" w:hAnsi="Times New Roman" w:cs="Times New Roman"/>
          <w:sz w:val="24"/>
          <w:szCs w:val="24"/>
        </w:rPr>
        <w:t xml:space="preserve"> who filed affidavit</w:t>
      </w:r>
      <w:r w:rsidR="006B0A97" w:rsidRPr="00C16BC5">
        <w:rPr>
          <w:rFonts w:ascii="Times New Roman" w:hAnsi="Times New Roman" w:cs="Times New Roman"/>
          <w:sz w:val="24"/>
          <w:szCs w:val="24"/>
        </w:rPr>
        <w:t>s</w:t>
      </w:r>
      <w:r w:rsidR="00E301FE" w:rsidRPr="00C16BC5">
        <w:rPr>
          <w:rFonts w:ascii="Times New Roman" w:hAnsi="Times New Roman" w:cs="Times New Roman"/>
          <w:sz w:val="24"/>
          <w:szCs w:val="24"/>
        </w:rPr>
        <w:t xml:space="preserve"> in reply</w:t>
      </w:r>
      <w:r w:rsidR="006B0A97" w:rsidRPr="00C16BC5">
        <w:rPr>
          <w:rFonts w:ascii="Times New Roman" w:hAnsi="Times New Roman" w:cs="Times New Roman"/>
          <w:sz w:val="24"/>
          <w:szCs w:val="24"/>
        </w:rPr>
        <w:t xml:space="preserve"> respectively</w:t>
      </w:r>
      <w:r w:rsidR="00F250E2" w:rsidRPr="00C16BC5">
        <w:rPr>
          <w:rFonts w:ascii="Times New Roman" w:hAnsi="Times New Roman" w:cs="Times New Roman"/>
          <w:sz w:val="24"/>
          <w:szCs w:val="24"/>
        </w:rPr>
        <w:t xml:space="preserve"> deponed to by</w:t>
      </w:r>
      <w:r w:rsidR="006B0A97" w:rsidRPr="00C16BC5">
        <w:rPr>
          <w:rFonts w:ascii="Times New Roman" w:hAnsi="Times New Roman" w:cs="Times New Roman"/>
          <w:sz w:val="24"/>
          <w:szCs w:val="24"/>
        </w:rPr>
        <w:t xml:space="preserve"> </w:t>
      </w:r>
      <w:r w:rsidR="006B0A97" w:rsidRPr="00C16BC5">
        <w:rPr>
          <w:rFonts w:ascii="Times New Roman" w:hAnsi="Times New Roman" w:cs="Times New Roman"/>
          <w:b/>
          <w:sz w:val="24"/>
          <w:szCs w:val="24"/>
        </w:rPr>
        <w:t>Umar Nasoolo Sekamate</w:t>
      </w:r>
      <w:r w:rsidR="006B0A97" w:rsidRPr="00C16BC5">
        <w:rPr>
          <w:rFonts w:ascii="Times New Roman" w:hAnsi="Times New Roman" w:cs="Times New Roman"/>
          <w:sz w:val="24"/>
          <w:szCs w:val="24"/>
        </w:rPr>
        <w:t xml:space="preserve"> the 1</w:t>
      </w:r>
      <w:r w:rsidR="006B0A97" w:rsidRPr="00C16BC5">
        <w:rPr>
          <w:rFonts w:ascii="Times New Roman" w:hAnsi="Times New Roman" w:cs="Times New Roman"/>
          <w:sz w:val="24"/>
          <w:szCs w:val="24"/>
          <w:vertAlign w:val="superscript"/>
        </w:rPr>
        <w:t xml:space="preserve">st </w:t>
      </w:r>
      <w:r w:rsidR="00F609DF" w:rsidRPr="00C16BC5">
        <w:rPr>
          <w:rFonts w:ascii="Times New Roman" w:hAnsi="Times New Roman" w:cs="Times New Roman"/>
          <w:sz w:val="24"/>
          <w:szCs w:val="24"/>
        </w:rPr>
        <w:t>r</w:t>
      </w:r>
      <w:r w:rsidR="006B0A97" w:rsidRPr="00C16BC5">
        <w:rPr>
          <w:rFonts w:ascii="Times New Roman" w:hAnsi="Times New Roman" w:cs="Times New Roman"/>
          <w:sz w:val="24"/>
          <w:szCs w:val="24"/>
        </w:rPr>
        <w:t>espondent and</w:t>
      </w:r>
      <w:r w:rsidR="00F250E2" w:rsidRPr="00C16BC5">
        <w:rPr>
          <w:rFonts w:ascii="Times New Roman" w:hAnsi="Times New Roman" w:cs="Times New Roman"/>
          <w:sz w:val="24"/>
          <w:szCs w:val="24"/>
        </w:rPr>
        <w:t xml:space="preserve"> </w:t>
      </w:r>
      <w:r w:rsidR="00F250E2" w:rsidRPr="00C16BC5">
        <w:rPr>
          <w:rFonts w:ascii="Times New Roman" w:hAnsi="Times New Roman" w:cs="Times New Roman"/>
          <w:b/>
          <w:sz w:val="24"/>
          <w:szCs w:val="24"/>
        </w:rPr>
        <w:t xml:space="preserve">John Jamesson Senseko Kulubya </w:t>
      </w:r>
      <w:r w:rsidR="00F250E2" w:rsidRPr="00C16BC5">
        <w:rPr>
          <w:rFonts w:ascii="Times New Roman" w:hAnsi="Times New Roman" w:cs="Times New Roman"/>
          <w:sz w:val="24"/>
          <w:szCs w:val="24"/>
        </w:rPr>
        <w:t>the 2</w:t>
      </w:r>
      <w:r w:rsidR="00F250E2" w:rsidRPr="00C16BC5">
        <w:rPr>
          <w:rFonts w:ascii="Times New Roman" w:hAnsi="Times New Roman" w:cs="Times New Roman"/>
          <w:sz w:val="24"/>
          <w:szCs w:val="24"/>
          <w:vertAlign w:val="superscript"/>
        </w:rPr>
        <w:t>nd</w:t>
      </w:r>
      <w:r w:rsidR="00F609DF" w:rsidRPr="00C16BC5">
        <w:rPr>
          <w:rFonts w:ascii="Times New Roman" w:hAnsi="Times New Roman" w:cs="Times New Roman"/>
          <w:sz w:val="24"/>
          <w:szCs w:val="24"/>
        </w:rPr>
        <w:t xml:space="preserve"> r</w:t>
      </w:r>
      <w:r w:rsidR="00F250E2" w:rsidRPr="00C16BC5">
        <w:rPr>
          <w:rFonts w:ascii="Times New Roman" w:hAnsi="Times New Roman" w:cs="Times New Roman"/>
          <w:sz w:val="24"/>
          <w:szCs w:val="24"/>
        </w:rPr>
        <w:t>espondent</w:t>
      </w:r>
      <w:r w:rsidR="006B0A97" w:rsidRPr="00C16BC5">
        <w:rPr>
          <w:rFonts w:ascii="Times New Roman" w:hAnsi="Times New Roman" w:cs="Times New Roman"/>
          <w:sz w:val="24"/>
          <w:szCs w:val="24"/>
        </w:rPr>
        <w:t xml:space="preserve">. </w:t>
      </w:r>
      <w:r w:rsidR="00760DF4" w:rsidRPr="00C16BC5">
        <w:rPr>
          <w:rFonts w:ascii="Times New Roman" w:hAnsi="Times New Roman" w:cs="Times New Roman"/>
          <w:sz w:val="24"/>
          <w:szCs w:val="24"/>
        </w:rPr>
        <w:t xml:space="preserve">Counsel </w:t>
      </w:r>
      <w:r w:rsidR="00464AA2" w:rsidRPr="00C16BC5">
        <w:rPr>
          <w:rFonts w:ascii="Times New Roman" w:hAnsi="Times New Roman" w:cs="Times New Roman"/>
          <w:sz w:val="24"/>
          <w:szCs w:val="24"/>
        </w:rPr>
        <w:t>were give</w:t>
      </w:r>
      <w:r w:rsidR="00550D18" w:rsidRPr="00C16BC5">
        <w:rPr>
          <w:rFonts w:ascii="Times New Roman" w:hAnsi="Times New Roman" w:cs="Times New Roman"/>
          <w:sz w:val="24"/>
          <w:szCs w:val="24"/>
        </w:rPr>
        <w:t>n time schedules within which they</w:t>
      </w:r>
      <w:r w:rsidR="00464AA2" w:rsidRPr="00C16BC5">
        <w:rPr>
          <w:rFonts w:ascii="Times New Roman" w:hAnsi="Times New Roman" w:cs="Times New Roman"/>
          <w:sz w:val="24"/>
          <w:szCs w:val="24"/>
        </w:rPr>
        <w:t xml:space="preserve"> file</w:t>
      </w:r>
      <w:r w:rsidR="00550D18" w:rsidRPr="00C16BC5">
        <w:rPr>
          <w:rFonts w:ascii="Times New Roman" w:hAnsi="Times New Roman" w:cs="Times New Roman"/>
          <w:sz w:val="24"/>
          <w:szCs w:val="24"/>
        </w:rPr>
        <w:t>d</w:t>
      </w:r>
      <w:r w:rsidR="00464AA2" w:rsidRPr="00C16BC5">
        <w:rPr>
          <w:rFonts w:ascii="Times New Roman" w:hAnsi="Times New Roman" w:cs="Times New Roman"/>
          <w:sz w:val="24"/>
          <w:szCs w:val="24"/>
        </w:rPr>
        <w:t xml:space="preserve"> written submissions on the matter</w:t>
      </w:r>
      <w:r w:rsidR="004B3B19" w:rsidRPr="00C16BC5">
        <w:rPr>
          <w:rFonts w:ascii="Times New Roman" w:hAnsi="Times New Roman" w:cs="Times New Roman"/>
          <w:sz w:val="24"/>
          <w:szCs w:val="24"/>
        </w:rPr>
        <w:t>.</w:t>
      </w:r>
    </w:p>
    <w:p w:rsidR="000D7322" w:rsidRPr="00C16BC5" w:rsidRDefault="008B73FA" w:rsidP="00C16BC5">
      <w:pPr>
        <w:spacing w:line="360" w:lineRule="auto"/>
        <w:jc w:val="both"/>
        <w:rPr>
          <w:rFonts w:ascii="Times New Roman" w:hAnsi="Times New Roman" w:cs="Times New Roman"/>
          <w:b/>
          <w:sz w:val="24"/>
          <w:szCs w:val="24"/>
        </w:rPr>
      </w:pPr>
      <w:r w:rsidRPr="00C16BC5">
        <w:rPr>
          <w:rFonts w:ascii="Times New Roman" w:hAnsi="Times New Roman" w:cs="Times New Roman"/>
          <w:sz w:val="24"/>
          <w:szCs w:val="24"/>
        </w:rPr>
        <w:lastRenderedPageBreak/>
        <w:t>The law on temporary injunctions is now settled law, as is deduced from the numerous case decisions on the matter. The gist of a temporary injunction is the preservation of the suit property pending the disposal of the main suit</w:t>
      </w:r>
      <w:r w:rsidR="00773CD5" w:rsidRPr="00C16BC5">
        <w:rPr>
          <w:rFonts w:ascii="Times New Roman" w:hAnsi="Times New Roman" w:cs="Times New Roman"/>
          <w:sz w:val="24"/>
          <w:szCs w:val="24"/>
        </w:rPr>
        <w:t>. In addressing this, courts have set out conditions</w:t>
      </w:r>
      <w:r w:rsidR="001232D5" w:rsidRPr="00C16BC5">
        <w:rPr>
          <w:rFonts w:ascii="Times New Roman" w:hAnsi="Times New Roman" w:cs="Times New Roman"/>
          <w:sz w:val="24"/>
          <w:szCs w:val="24"/>
        </w:rPr>
        <w:t xml:space="preserve"> to be fulfilled before the dis</w:t>
      </w:r>
      <w:r w:rsidR="00773CD5" w:rsidRPr="00C16BC5">
        <w:rPr>
          <w:rFonts w:ascii="Times New Roman" w:hAnsi="Times New Roman" w:cs="Times New Roman"/>
          <w:sz w:val="24"/>
          <w:szCs w:val="24"/>
        </w:rPr>
        <w:t>cretion of granting the temporary injunction is</w:t>
      </w:r>
      <w:r w:rsidR="000D3561" w:rsidRPr="00C16BC5">
        <w:rPr>
          <w:rFonts w:ascii="Times New Roman" w:hAnsi="Times New Roman" w:cs="Times New Roman"/>
          <w:sz w:val="24"/>
          <w:szCs w:val="24"/>
        </w:rPr>
        <w:t xml:space="preserve"> exercised. These are that the a</w:t>
      </w:r>
      <w:r w:rsidR="00773CD5" w:rsidRPr="00C16BC5">
        <w:rPr>
          <w:rFonts w:ascii="Times New Roman" w:hAnsi="Times New Roman" w:cs="Times New Roman"/>
          <w:sz w:val="24"/>
          <w:szCs w:val="24"/>
        </w:rPr>
        <w:t xml:space="preserve">pplicant must show a </w:t>
      </w:r>
      <w:r w:rsidR="00773CD5" w:rsidRPr="00C16BC5">
        <w:rPr>
          <w:rFonts w:ascii="Times New Roman" w:hAnsi="Times New Roman" w:cs="Times New Roman"/>
          <w:i/>
          <w:sz w:val="24"/>
          <w:szCs w:val="24"/>
        </w:rPr>
        <w:t>prima facie</w:t>
      </w:r>
      <w:r w:rsidR="00773CD5" w:rsidRPr="00C16BC5">
        <w:rPr>
          <w:rFonts w:ascii="Times New Roman" w:hAnsi="Times New Roman" w:cs="Times New Roman"/>
          <w:sz w:val="24"/>
          <w:szCs w:val="24"/>
        </w:rPr>
        <w:t xml:space="preserve"> case with pr</w:t>
      </w:r>
      <w:r w:rsidR="000D3561" w:rsidRPr="00C16BC5">
        <w:rPr>
          <w:rFonts w:ascii="Times New Roman" w:hAnsi="Times New Roman" w:cs="Times New Roman"/>
          <w:sz w:val="24"/>
          <w:szCs w:val="24"/>
        </w:rPr>
        <w:t>obability of success; that the a</w:t>
      </w:r>
      <w:r w:rsidR="00773CD5" w:rsidRPr="00C16BC5">
        <w:rPr>
          <w:rFonts w:ascii="Times New Roman" w:hAnsi="Times New Roman" w:cs="Times New Roman"/>
          <w:sz w:val="24"/>
          <w:szCs w:val="24"/>
        </w:rPr>
        <w:t>pplicant might otherwise suffer irreparable damage which would not easily be compensated in damages; and, if the court is in doubt, it will decide the question on the balance of convenience.</w:t>
      </w:r>
      <w:r w:rsidR="00C91EE1" w:rsidRPr="00C16BC5">
        <w:rPr>
          <w:rFonts w:ascii="Times New Roman" w:hAnsi="Times New Roman" w:cs="Times New Roman"/>
          <w:sz w:val="24"/>
          <w:szCs w:val="24"/>
        </w:rPr>
        <w:t xml:space="preserve"> In addition, Order 41 of the CPR requires the existence of a pending suit</w:t>
      </w:r>
      <w:r w:rsidR="00CA55B7" w:rsidRPr="00C16BC5">
        <w:rPr>
          <w:rFonts w:ascii="Times New Roman" w:hAnsi="Times New Roman" w:cs="Times New Roman"/>
          <w:sz w:val="24"/>
          <w:szCs w:val="24"/>
        </w:rPr>
        <w:t>. O</w:t>
      </w:r>
      <w:r w:rsidR="00B70173" w:rsidRPr="00C16BC5">
        <w:rPr>
          <w:rFonts w:ascii="Times New Roman" w:hAnsi="Times New Roman" w:cs="Times New Roman"/>
          <w:sz w:val="24"/>
          <w:szCs w:val="24"/>
        </w:rPr>
        <w:t>rder</w:t>
      </w:r>
      <w:r w:rsidR="00CA55B7" w:rsidRPr="00C16BC5">
        <w:rPr>
          <w:rFonts w:ascii="Times New Roman" w:hAnsi="Times New Roman" w:cs="Times New Roman"/>
          <w:sz w:val="24"/>
          <w:szCs w:val="24"/>
        </w:rPr>
        <w:t xml:space="preserve"> 41 of the CPR states that where it is proved to court that in a suit, the property in dispute is in danger of being wasted damaged or alienated by any party to a suit, t</w:t>
      </w:r>
      <w:r w:rsidR="0061751B" w:rsidRPr="00C16BC5">
        <w:rPr>
          <w:rFonts w:ascii="Times New Roman" w:hAnsi="Times New Roman" w:cs="Times New Roman"/>
          <w:sz w:val="24"/>
          <w:szCs w:val="24"/>
        </w:rPr>
        <w:t xml:space="preserve">he court may grant a temporary </w:t>
      </w:r>
      <w:r w:rsidR="00CA55B7" w:rsidRPr="00C16BC5">
        <w:rPr>
          <w:rFonts w:ascii="Times New Roman" w:hAnsi="Times New Roman" w:cs="Times New Roman"/>
          <w:sz w:val="24"/>
          <w:szCs w:val="24"/>
        </w:rPr>
        <w:t xml:space="preserve">injunction to restrain, stay and prevent the wasting, damaging, and alienation of the property.  See </w:t>
      </w:r>
      <w:r w:rsidR="00CA55B7" w:rsidRPr="00C16BC5">
        <w:rPr>
          <w:rFonts w:ascii="Times New Roman" w:hAnsi="Times New Roman" w:cs="Times New Roman"/>
          <w:b/>
          <w:sz w:val="24"/>
          <w:szCs w:val="24"/>
        </w:rPr>
        <w:t>Kiyimba Kagg</w:t>
      </w:r>
      <w:r w:rsidR="000D7322" w:rsidRPr="00C16BC5">
        <w:rPr>
          <w:rFonts w:ascii="Times New Roman" w:hAnsi="Times New Roman" w:cs="Times New Roman"/>
          <w:b/>
          <w:sz w:val="24"/>
          <w:szCs w:val="24"/>
        </w:rPr>
        <w:t>wa V Haji Katende [1985] HCB 43</w:t>
      </w:r>
      <w:r w:rsidR="00466257" w:rsidRPr="00C16BC5">
        <w:rPr>
          <w:rFonts w:ascii="Times New Roman" w:hAnsi="Times New Roman" w:cs="Times New Roman"/>
          <w:b/>
          <w:sz w:val="24"/>
          <w:szCs w:val="24"/>
        </w:rPr>
        <w:t>; Solome Tibariraine Kyomukama Besigye V National Housing and Construct</w:t>
      </w:r>
      <w:r w:rsidR="000D3561" w:rsidRPr="00C16BC5">
        <w:rPr>
          <w:rFonts w:ascii="Times New Roman" w:hAnsi="Times New Roman" w:cs="Times New Roman"/>
          <w:b/>
          <w:sz w:val="24"/>
          <w:szCs w:val="24"/>
        </w:rPr>
        <w:t>ion Company Ltd [2007] HCB</w:t>
      </w:r>
      <w:r w:rsidR="00466257" w:rsidRPr="00C16BC5">
        <w:rPr>
          <w:rFonts w:ascii="Times New Roman" w:hAnsi="Times New Roman" w:cs="Times New Roman"/>
          <w:b/>
          <w:sz w:val="24"/>
          <w:szCs w:val="24"/>
        </w:rPr>
        <w:t xml:space="preserve"> 109</w:t>
      </w:r>
      <w:r w:rsidR="000D7322" w:rsidRPr="00C16BC5">
        <w:rPr>
          <w:rFonts w:ascii="Times New Roman" w:hAnsi="Times New Roman" w:cs="Times New Roman"/>
          <w:b/>
          <w:sz w:val="24"/>
          <w:szCs w:val="24"/>
        </w:rPr>
        <w:t>.</w:t>
      </w:r>
      <w:r w:rsidR="00CA55B7" w:rsidRPr="00C16BC5">
        <w:rPr>
          <w:rFonts w:ascii="Times New Roman" w:hAnsi="Times New Roman" w:cs="Times New Roman"/>
          <w:b/>
          <w:sz w:val="24"/>
          <w:szCs w:val="24"/>
        </w:rPr>
        <w:t xml:space="preserve"> </w:t>
      </w:r>
    </w:p>
    <w:p w:rsidR="00247C16" w:rsidRPr="00C16BC5" w:rsidRDefault="00116B55"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 xml:space="preserve">The pendency of a suit is not in issue. In this case it is Civil Suit No. </w:t>
      </w:r>
      <w:r w:rsidR="00F250E2" w:rsidRPr="00C16BC5">
        <w:rPr>
          <w:rFonts w:ascii="Times New Roman" w:hAnsi="Times New Roman" w:cs="Times New Roman"/>
          <w:sz w:val="24"/>
          <w:szCs w:val="24"/>
        </w:rPr>
        <w:t>405 of 201</w:t>
      </w:r>
      <w:r w:rsidR="005A1F90" w:rsidRPr="00C16BC5">
        <w:rPr>
          <w:rFonts w:ascii="Times New Roman" w:hAnsi="Times New Roman" w:cs="Times New Roman"/>
          <w:sz w:val="24"/>
          <w:szCs w:val="24"/>
        </w:rPr>
        <w:t>0</w:t>
      </w:r>
      <w:r w:rsidR="000D7322" w:rsidRPr="00C16BC5">
        <w:rPr>
          <w:rFonts w:ascii="Times New Roman" w:hAnsi="Times New Roman" w:cs="Times New Roman"/>
          <w:sz w:val="24"/>
          <w:szCs w:val="24"/>
        </w:rPr>
        <w:t xml:space="preserve"> </w:t>
      </w:r>
      <w:r w:rsidRPr="00C16BC5">
        <w:rPr>
          <w:rFonts w:ascii="Times New Roman" w:hAnsi="Times New Roman" w:cs="Times New Roman"/>
          <w:sz w:val="24"/>
          <w:szCs w:val="24"/>
        </w:rPr>
        <w:t>filed by the</w:t>
      </w:r>
      <w:r w:rsidR="002B5B99" w:rsidRPr="00C16BC5">
        <w:rPr>
          <w:rFonts w:ascii="Times New Roman" w:hAnsi="Times New Roman" w:cs="Times New Roman"/>
          <w:sz w:val="24"/>
          <w:szCs w:val="24"/>
        </w:rPr>
        <w:t xml:space="preserve"> p</w:t>
      </w:r>
      <w:r w:rsidR="00466257" w:rsidRPr="00C16BC5">
        <w:rPr>
          <w:rFonts w:ascii="Times New Roman" w:hAnsi="Times New Roman" w:cs="Times New Roman"/>
          <w:sz w:val="24"/>
          <w:szCs w:val="24"/>
        </w:rPr>
        <w:t>laintiff/</w:t>
      </w:r>
      <w:r w:rsidRPr="00C16BC5">
        <w:rPr>
          <w:rFonts w:ascii="Times New Roman" w:hAnsi="Times New Roman" w:cs="Times New Roman"/>
          <w:sz w:val="24"/>
          <w:szCs w:val="24"/>
        </w:rPr>
        <w:t xml:space="preserve"> </w:t>
      </w:r>
      <w:r w:rsidR="002B5B99" w:rsidRPr="00C16BC5">
        <w:rPr>
          <w:rFonts w:ascii="Times New Roman" w:hAnsi="Times New Roman" w:cs="Times New Roman"/>
          <w:sz w:val="24"/>
          <w:szCs w:val="24"/>
        </w:rPr>
        <w:t>a</w:t>
      </w:r>
      <w:r w:rsidR="00F250E2" w:rsidRPr="00C16BC5">
        <w:rPr>
          <w:rFonts w:ascii="Times New Roman" w:hAnsi="Times New Roman" w:cs="Times New Roman"/>
          <w:sz w:val="24"/>
          <w:szCs w:val="24"/>
        </w:rPr>
        <w:t xml:space="preserve">pplicant </w:t>
      </w:r>
      <w:r w:rsidRPr="00C16BC5">
        <w:rPr>
          <w:rFonts w:ascii="Times New Roman" w:hAnsi="Times New Roman" w:cs="Times New Roman"/>
          <w:sz w:val="24"/>
          <w:szCs w:val="24"/>
        </w:rPr>
        <w:t>against the</w:t>
      </w:r>
      <w:r w:rsidR="00466257" w:rsidRPr="00C16BC5">
        <w:rPr>
          <w:rFonts w:ascii="Times New Roman" w:hAnsi="Times New Roman" w:cs="Times New Roman"/>
          <w:sz w:val="24"/>
          <w:szCs w:val="24"/>
        </w:rPr>
        <w:t xml:space="preserve"> </w:t>
      </w:r>
      <w:r w:rsidR="002B5B99" w:rsidRPr="00C16BC5">
        <w:rPr>
          <w:rFonts w:ascii="Times New Roman" w:hAnsi="Times New Roman" w:cs="Times New Roman"/>
          <w:sz w:val="24"/>
          <w:szCs w:val="24"/>
        </w:rPr>
        <w:t>d</w:t>
      </w:r>
      <w:r w:rsidRPr="00C16BC5">
        <w:rPr>
          <w:rFonts w:ascii="Times New Roman" w:hAnsi="Times New Roman" w:cs="Times New Roman"/>
          <w:sz w:val="24"/>
          <w:szCs w:val="24"/>
        </w:rPr>
        <w:t>efen</w:t>
      </w:r>
      <w:r w:rsidR="000D7322" w:rsidRPr="00C16BC5">
        <w:rPr>
          <w:rFonts w:ascii="Times New Roman" w:hAnsi="Times New Roman" w:cs="Times New Roman"/>
          <w:sz w:val="24"/>
          <w:szCs w:val="24"/>
        </w:rPr>
        <w:t>dant</w:t>
      </w:r>
      <w:r w:rsidR="00F250E2" w:rsidRPr="00C16BC5">
        <w:rPr>
          <w:rFonts w:ascii="Times New Roman" w:hAnsi="Times New Roman" w:cs="Times New Roman"/>
          <w:sz w:val="24"/>
          <w:szCs w:val="24"/>
        </w:rPr>
        <w:t>s</w:t>
      </w:r>
      <w:r w:rsidR="00466257" w:rsidRPr="00C16BC5">
        <w:rPr>
          <w:rFonts w:ascii="Times New Roman" w:hAnsi="Times New Roman" w:cs="Times New Roman"/>
          <w:sz w:val="24"/>
          <w:szCs w:val="24"/>
        </w:rPr>
        <w:t>/</w:t>
      </w:r>
      <w:r w:rsidR="002B5B99" w:rsidRPr="00C16BC5">
        <w:rPr>
          <w:rFonts w:ascii="Times New Roman" w:hAnsi="Times New Roman" w:cs="Times New Roman"/>
          <w:sz w:val="24"/>
          <w:szCs w:val="24"/>
        </w:rPr>
        <w:t>r</w:t>
      </w:r>
      <w:r w:rsidR="00F250E2" w:rsidRPr="00C16BC5">
        <w:rPr>
          <w:rFonts w:ascii="Times New Roman" w:hAnsi="Times New Roman" w:cs="Times New Roman"/>
          <w:sz w:val="24"/>
          <w:szCs w:val="24"/>
        </w:rPr>
        <w:t>espondents</w:t>
      </w:r>
      <w:r w:rsidR="00D51C65" w:rsidRPr="00C16BC5">
        <w:rPr>
          <w:rFonts w:ascii="Times New Roman" w:hAnsi="Times New Roman" w:cs="Times New Roman"/>
          <w:sz w:val="24"/>
          <w:szCs w:val="24"/>
        </w:rPr>
        <w:t xml:space="preserve"> </w:t>
      </w:r>
      <w:r w:rsidRPr="00C16BC5">
        <w:rPr>
          <w:rFonts w:ascii="Times New Roman" w:hAnsi="Times New Roman" w:cs="Times New Roman"/>
          <w:sz w:val="24"/>
          <w:szCs w:val="24"/>
        </w:rPr>
        <w:t>pending in this court.</w:t>
      </w:r>
    </w:p>
    <w:p w:rsidR="0054183D" w:rsidRPr="00C16BC5" w:rsidRDefault="00116B55" w:rsidP="00C16BC5">
      <w:pPr>
        <w:spacing w:line="360" w:lineRule="auto"/>
        <w:jc w:val="both"/>
        <w:rPr>
          <w:rFonts w:ascii="Times New Roman" w:hAnsi="Times New Roman" w:cs="Times New Roman"/>
          <w:b/>
          <w:sz w:val="24"/>
          <w:szCs w:val="24"/>
        </w:rPr>
      </w:pPr>
      <w:r w:rsidRPr="00C16BC5">
        <w:rPr>
          <w:rFonts w:ascii="Times New Roman" w:hAnsi="Times New Roman" w:cs="Times New Roman"/>
          <w:sz w:val="24"/>
          <w:szCs w:val="24"/>
        </w:rPr>
        <w:t xml:space="preserve"> As to whether the suit establishes a </w:t>
      </w:r>
      <w:r w:rsidRPr="00C16BC5">
        <w:rPr>
          <w:rFonts w:ascii="Times New Roman" w:hAnsi="Times New Roman" w:cs="Times New Roman"/>
          <w:i/>
          <w:sz w:val="24"/>
          <w:szCs w:val="24"/>
        </w:rPr>
        <w:t>prima facie</w:t>
      </w:r>
      <w:r w:rsidRPr="00C16BC5">
        <w:rPr>
          <w:rFonts w:ascii="Times New Roman" w:hAnsi="Times New Roman" w:cs="Times New Roman"/>
          <w:sz w:val="24"/>
          <w:szCs w:val="24"/>
        </w:rPr>
        <w:t xml:space="preserve"> case with probability of success</w:t>
      </w:r>
      <w:r w:rsidR="004B3B19" w:rsidRPr="00C16BC5">
        <w:rPr>
          <w:rFonts w:ascii="Times New Roman" w:hAnsi="Times New Roman" w:cs="Times New Roman"/>
          <w:sz w:val="24"/>
          <w:szCs w:val="24"/>
        </w:rPr>
        <w:t>,</w:t>
      </w:r>
      <w:r w:rsidRPr="00C16BC5">
        <w:rPr>
          <w:rFonts w:ascii="Times New Roman" w:hAnsi="Times New Roman" w:cs="Times New Roman"/>
          <w:sz w:val="24"/>
          <w:szCs w:val="24"/>
        </w:rPr>
        <w:t xml:space="preserve"> case law is</w:t>
      </w:r>
      <w:r w:rsidR="009F01A2" w:rsidRPr="00C16BC5">
        <w:rPr>
          <w:rFonts w:ascii="Times New Roman" w:hAnsi="Times New Roman" w:cs="Times New Roman"/>
          <w:sz w:val="24"/>
          <w:szCs w:val="24"/>
        </w:rPr>
        <w:t xml:space="preserve"> to the effect that though the a</w:t>
      </w:r>
      <w:r w:rsidRPr="00C16BC5">
        <w:rPr>
          <w:rFonts w:ascii="Times New Roman" w:hAnsi="Times New Roman" w:cs="Times New Roman"/>
          <w:sz w:val="24"/>
          <w:szCs w:val="24"/>
        </w:rPr>
        <w:t>pplicant has to satisfy court that there is merit in the case, it does not mean that one should succeed. It means</w:t>
      </w:r>
      <w:r w:rsidR="00231DE9" w:rsidRPr="00C16BC5">
        <w:rPr>
          <w:rFonts w:ascii="Times New Roman" w:hAnsi="Times New Roman" w:cs="Times New Roman"/>
          <w:sz w:val="24"/>
          <w:szCs w:val="24"/>
        </w:rPr>
        <w:t xml:space="preserve"> ther</w:t>
      </w:r>
      <w:r w:rsidR="00526FEF" w:rsidRPr="00C16BC5">
        <w:rPr>
          <w:rFonts w:ascii="Times New Roman" w:hAnsi="Times New Roman" w:cs="Times New Roman"/>
          <w:sz w:val="24"/>
          <w:szCs w:val="24"/>
        </w:rPr>
        <w:t>e</w:t>
      </w:r>
      <w:r w:rsidR="00231DE9" w:rsidRPr="00C16BC5">
        <w:rPr>
          <w:rFonts w:ascii="Times New Roman" w:hAnsi="Times New Roman" w:cs="Times New Roman"/>
          <w:sz w:val="24"/>
          <w:szCs w:val="24"/>
        </w:rPr>
        <w:t xml:space="preserve"> should be</w:t>
      </w:r>
      <w:r w:rsidR="00954B95" w:rsidRPr="00C16BC5">
        <w:rPr>
          <w:rFonts w:ascii="Times New Roman" w:hAnsi="Times New Roman" w:cs="Times New Roman"/>
          <w:sz w:val="24"/>
          <w:szCs w:val="24"/>
        </w:rPr>
        <w:t xml:space="preserve"> a triable issue, </w:t>
      </w:r>
      <w:r w:rsidRPr="00C16BC5">
        <w:rPr>
          <w:rFonts w:ascii="Times New Roman" w:hAnsi="Times New Roman" w:cs="Times New Roman"/>
          <w:sz w:val="24"/>
          <w:szCs w:val="24"/>
        </w:rPr>
        <w:t>that is</w:t>
      </w:r>
      <w:r w:rsidR="00954B95" w:rsidRPr="00C16BC5">
        <w:rPr>
          <w:rFonts w:ascii="Times New Roman" w:hAnsi="Times New Roman" w:cs="Times New Roman"/>
          <w:sz w:val="24"/>
          <w:szCs w:val="24"/>
        </w:rPr>
        <w:t>,</w:t>
      </w:r>
      <w:r w:rsidRPr="00C16BC5">
        <w:rPr>
          <w:rFonts w:ascii="Times New Roman" w:hAnsi="Times New Roman" w:cs="Times New Roman"/>
          <w:sz w:val="24"/>
          <w:szCs w:val="24"/>
        </w:rPr>
        <w:t xml:space="preserve"> an issue which raises a </w:t>
      </w:r>
      <w:r w:rsidRPr="00C16BC5">
        <w:rPr>
          <w:rFonts w:ascii="Times New Roman" w:hAnsi="Times New Roman" w:cs="Times New Roman"/>
          <w:i/>
          <w:sz w:val="24"/>
          <w:szCs w:val="24"/>
        </w:rPr>
        <w:t>prima facie</w:t>
      </w:r>
      <w:r w:rsidRPr="00C16BC5">
        <w:rPr>
          <w:rFonts w:ascii="Times New Roman" w:hAnsi="Times New Roman" w:cs="Times New Roman"/>
          <w:sz w:val="24"/>
          <w:szCs w:val="24"/>
        </w:rPr>
        <w:t xml:space="preserve"> case for adjudication. See </w:t>
      </w:r>
      <w:r w:rsidRPr="00C16BC5">
        <w:rPr>
          <w:rFonts w:ascii="Times New Roman" w:hAnsi="Times New Roman" w:cs="Times New Roman"/>
          <w:b/>
          <w:sz w:val="24"/>
          <w:szCs w:val="24"/>
        </w:rPr>
        <w:t>Kiyimba Kaggwa (supra)</w:t>
      </w:r>
      <w:r w:rsidR="003E72A6" w:rsidRPr="00C16BC5">
        <w:rPr>
          <w:rFonts w:ascii="Times New Roman" w:hAnsi="Times New Roman" w:cs="Times New Roman"/>
          <w:b/>
          <w:sz w:val="24"/>
          <w:szCs w:val="24"/>
        </w:rPr>
        <w:t>; Wanendeya V Norconsult [1987] HCB 89;</w:t>
      </w:r>
      <w:r w:rsidR="0054183D" w:rsidRPr="00C16BC5">
        <w:rPr>
          <w:rFonts w:ascii="Times New Roman" w:hAnsi="Times New Roman" w:cs="Times New Roman"/>
          <w:b/>
          <w:sz w:val="24"/>
          <w:szCs w:val="24"/>
        </w:rPr>
        <w:t xml:space="preserve"> Devon V Bhades [1972] EA 22.</w:t>
      </w:r>
      <w:r w:rsidR="003E72A6" w:rsidRPr="00C16BC5">
        <w:rPr>
          <w:rFonts w:ascii="Times New Roman" w:hAnsi="Times New Roman" w:cs="Times New Roman"/>
          <w:b/>
          <w:sz w:val="24"/>
          <w:szCs w:val="24"/>
        </w:rPr>
        <w:t xml:space="preserve"> </w:t>
      </w:r>
    </w:p>
    <w:p w:rsidR="006D3727" w:rsidRPr="00C16BC5" w:rsidRDefault="003E72A6"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 xml:space="preserve">In the </w:t>
      </w:r>
      <w:r w:rsidR="0073231B" w:rsidRPr="00C16BC5">
        <w:rPr>
          <w:rFonts w:ascii="Times New Roman" w:hAnsi="Times New Roman" w:cs="Times New Roman"/>
          <w:sz w:val="24"/>
          <w:szCs w:val="24"/>
        </w:rPr>
        <w:t xml:space="preserve">main </w:t>
      </w:r>
      <w:r w:rsidRPr="00C16BC5">
        <w:rPr>
          <w:rFonts w:ascii="Times New Roman" w:hAnsi="Times New Roman" w:cs="Times New Roman"/>
          <w:sz w:val="24"/>
          <w:szCs w:val="24"/>
        </w:rPr>
        <w:t>case</w:t>
      </w:r>
      <w:r w:rsidR="0073231B" w:rsidRPr="00C16BC5">
        <w:rPr>
          <w:rFonts w:ascii="Times New Roman" w:hAnsi="Times New Roman" w:cs="Times New Roman"/>
          <w:sz w:val="24"/>
          <w:szCs w:val="24"/>
        </w:rPr>
        <w:t xml:space="preserve"> from which this application arose, </w:t>
      </w:r>
      <w:r w:rsidRPr="00C16BC5">
        <w:rPr>
          <w:rFonts w:ascii="Times New Roman" w:hAnsi="Times New Roman" w:cs="Times New Roman"/>
          <w:sz w:val="24"/>
          <w:szCs w:val="24"/>
        </w:rPr>
        <w:t>the</w:t>
      </w:r>
      <w:r w:rsidR="00782B7D" w:rsidRPr="00C16BC5">
        <w:rPr>
          <w:rFonts w:ascii="Times New Roman" w:hAnsi="Times New Roman" w:cs="Times New Roman"/>
          <w:sz w:val="24"/>
          <w:szCs w:val="24"/>
        </w:rPr>
        <w:t xml:space="preserve"> respondent/p</w:t>
      </w:r>
      <w:r w:rsidR="00C6362D" w:rsidRPr="00C16BC5">
        <w:rPr>
          <w:rFonts w:ascii="Times New Roman" w:hAnsi="Times New Roman" w:cs="Times New Roman"/>
          <w:sz w:val="24"/>
          <w:szCs w:val="24"/>
        </w:rPr>
        <w:t xml:space="preserve">laintiff </w:t>
      </w:r>
      <w:r w:rsidR="0073231B" w:rsidRPr="00C16BC5">
        <w:rPr>
          <w:rFonts w:ascii="Times New Roman" w:hAnsi="Times New Roman" w:cs="Times New Roman"/>
          <w:sz w:val="24"/>
          <w:szCs w:val="24"/>
        </w:rPr>
        <w:t xml:space="preserve">is suing </w:t>
      </w:r>
      <w:r w:rsidR="00782B7D" w:rsidRPr="00C16BC5">
        <w:rPr>
          <w:rFonts w:ascii="Times New Roman" w:hAnsi="Times New Roman" w:cs="Times New Roman"/>
          <w:sz w:val="24"/>
          <w:szCs w:val="24"/>
        </w:rPr>
        <w:t>the d</w:t>
      </w:r>
      <w:r w:rsidR="00C6362D" w:rsidRPr="00C16BC5">
        <w:rPr>
          <w:rFonts w:ascii="Times New Roman" w:hAnsi="Times New Roman" w:cs="Times New Roman"/>
          <w:sz w:val="24"/>
          <w:szCs w:val="24"/>
        </w:rPr>
        <w:t>efendant/</w:t>
      </w:r>
      <w:r w:rsidR="00782B7D" w:rsidRPr="00C16BC5">
        <w:rPr>
          <w:rFonts w:ascii="Times New Roman" w:hAnsi="Times New Roman" w:cs="Times New Roman"/>
          <w:sz w:val="24"/>
          <w:szCs w:val="24"/>
        </w:rPr>
        <w:t>a</w:t>
      </w:r>
      <w:r w:rsidRPr="00C16BC5">
        <w:rPr>
          <w:rFonts w:ascii="Times New Roman" w:hAnsi="Times New Roman" w:cs="Times New Roman"/>
          <w:sz w:val="24"/>
          <w:szCs w:val="24"/>
        </w:rPr>
        <w:t>pplicant</w:t>
      </w:r>
      <w:r w:rsidR="00C6362D" w:rsidRPr="00C16BC5">
        <w:rPr>
          <w:rFonts w:ascii="Times New Roman" w:hAnsi="Times New Roman" w:cs="Times New Roman"/>
          <w:sz w:val="24"/>
          <w:szCs w:val="24"/>
        </w:rPr>
        <w:t xml:space="preserve"> for </w:t>
      </w:r>
      <w:r w:rsidR="00C952D7" w:rsidRPr="00C16BC5">
        <w:rPr>
          <w:rFonts w:ascii="Times New Roman" w:hAnsi="Times New Roman" w:cs="Times New Roman"/>
          <w:sz w:val="24"/>
          <w:szCs w:val="24"/>
        </w:rPr>
        <w:t>declarations that she is the owner of approximately one acre of land (kibanja) in Kibuga Block 12 Plot 346 and 347 at Mengo Kisenyi</w:t>
      </w:r>
      <w:r w:rsidR="009F7823" w:rsidRPr="00C16BC5">
        <w:rPr>
          <w:rFonts w:ascii="Times New Roman" w:hAnsi="Times New Roman" w:cs="Times New Roman"/>
          <w:sz w:val="24"/>
          <w:szCs w:val="24"/>
        </w:rPr>
        <w:t>; that the respondent’s demolition of the plaintiff’s structures/houses on the suit kibanja</w:t>
      </w:r>
      <w:r w:rsidR="001641AD" w:rsidRPr="00C16BC5">
        <w:rPr>
          <w:rFonts w:ascii="Times New Roman" w:hAnsi="Times New Roman" w:cs="Times New Roman"/>
          <w:sz w:val="24"/>
          <w:szCs w:val="24"/>
        </w:rPr>
        <w:t xml:space="preserve"> was illegal and</w:t>
      </w:r>
      <w:r w:rsidR="009F7823" w:rsidRPr="00C16BC5">
        <w:rPr>
          <w:rFonts w:ascii="Times New Roman" w:hAnsi="Times New Roman" w:cs="Times New Roman"/>
          <w:sz w:val="24"/>
          <w:szCs w:val="24"/>
        </w:rPr>
        <w:t xml:space="preserve"> does not extinguish her kibanja interest;</w:t>
      </w:r>
      <w:r w:rsidR="00745D8E" w:rsidRPr="00C16BC5">
        <w:rPr>
          <w:rFonts w:ascii="Times New Roman" w:hAnsi="Times New Roman" w:cs="Times New Roman"/>
          <w:sz w:val="24"/>
          <w:szCs w:val="24"/>
        </w:rPr>
        <w:t xml:space="preserve"> order</w:t>
      </w:r>
      <w:r w:rsidR="006B0A97" w:rsidRPr="00C16BC5">
        <w:rPr>
          <w:rFonts w:ascii="Times New Roman" w:hAnsi="Times New Roman" w:cs="Times New Roman"/>
          <w:sz w:val="24"/>
          <w:szCs w:val="24"/>
        </w:rPr>
        <w:t>s</w:t>
      </w:r>
      <w:r w:rsidR="00745D8E" w:rsidRPr="00C16BC5">
        <w:rPr>
          <w:rFonts w:ascii="Times New Roman" w:hAnsi="Times New Roman" w:cs="Times New Roman"/>
          <w:sz w:val="24"/>
          <w:szCs w:val="24"/>
        </w:rPr>
        <w:t xml:space="preserve"> for compensation for the value of the plaintiff’s houses</w:t>
      </w:r>
      <w:r w:rsidR="006B0A97" w:rsidRPr="00C16BC5">
        <w:rPr>
          <w:rFonts w:ascii="Times New Roman" w:hAnsi="Times New Roman" w:cs="Times New Roman"/>
          <w:sz w:val="24"/>
          <w:szCs w:val="24"/>
        </w:rPr>
        <w:t>, lost income, punitive and general damages for trespass, mesne profits, vacation of the property, a permanent injunction and costs of the suit.</w:t>
      </w:r>
      <w:r w:rsidR="0054183D" w:rsidRPr="00C16BC5">
        <w:rPr>
          <w:rFonts w:ascii="Times New Roman" w:hAnsi="Times New Roman" w:cs="Times New Roman"/>
          <w:sz w:val="24"/>
          <w:szCs w:val="24"/>
        </w:rPr>
        <w:t xml:space="preserve"> She further alleges that she was in possession of the suit </w:t>
      </w:r>
      <w:r w:rsidR="00461DBD" w:rsidRPr="00C16BC5">
        <w:rPr>
          <w:rFonts w:ascii="Times New Roman" w:hAnsi="Times New Roman" w:cs="Times New Roman"/>
          <w:sz w:val="24"/>
          <w:szCs w:val="24"/>
        </w:rPr>
        <w:t xml:space="preserve"> land </w:t>
      </w:r>
      <w:r w:rsidR="0054183D" w:rsidRPr="00C16BC5">
        <w:rPr>
          <w:rFonts w:ascii="Times New Roman" w:hAnsi="Times New Roman" w:cs="Times New Roman"/>
          <w:sz w:val="24"/>
          <w:szCs w:val="24"/>
        </w:rPr>
        <w:t>and between 2002 and 2005 when the respondents forcefully evicted her and demolished her structures, offering her compensation of U. Shs. 5,000,000/= (five mi</w:t>
      </w:r>
      <w:r w:rsidR="00EB295D" w:rsidRPr="00C16BC5">
        <w:rPr>
          <w:rFonts w:ascii="Times New Roman" w:hAnsi="Times New Roman" w:cs="Times New Roman"/>
          <w:sz w:val="24"/>
          <w:szCs w:val="24"/>
        </w:rPr>
        <w:t>ll</w:t>
      </w:r>
      <w:r w:rsidR="0054183D" w:rsidRPr="00C16BC5">
        <w:rPr>
          <w:rFonts w:ascii="Times New Roman" w:hAnsi="Times New Roman" w:cs="Times New Roman"/>
          <w:sz w:val="24"/>
          <w:szCs w:val="24"/>
        </w:rPr>
        <w:t>ion)</w:t>
      </w:r>
      <w:r w:rsidR="00EB295D" w:rsidRPr="00C16BC5">
        <w:rPr>
          <w:rFonts w:ascii="Times New Roman" w:hAnsi="Times New Roman" w:cs="Times New Roman"/>
          <w:sz w:val="24"/>
          <w:szCs w:val="24"/>
        </w:rPr>
        <w:t xml:space="preserve"> which she refused.</w:t>
      </w:r>
      <w:r w:rsidR="00745D8E" w:rsidRPr="00C16BC5">
        <w:rPr>
          <w:rFonts w:ascii="Times New Roman" w:hAnsi="Times New Roman" w:cs="Times New Roman"/>
          <w:sz w:val="24"/>
          <w:szCs w:val="24"/>
        </w:rPr>
        <w:t xml:space="preserve"> </w:t>
      </w:r>
      <w:r w:rsidR="00C6362D" w:rsidRPr="00C16BC5">
        <w:rPr>
          <w:rFonts w:ascii="Times New Roman" w:hAnsi="Times New Roman" w:cs="Times New Roman"/>
          <w:sz w:val="24"/>
          <w:szCs w:val="24"/>
        </w:rPr>
        <w:t xml:space="preserve">The </w:t>
      </w:r>
      <w:r w:rsidR="00782B7D" w:rsidRPr="00C16BC5">
        <w:rPr>
          <w:rFonts w:ascii="Times New Roman" w:hAnsi="Times New Roman" w:cs="Times New Roman"/>
          <w:sz w:val="24"/>
          <w:szCs w:val="24"/>
        </w:rPr>
        <w:t>r</w:t>
      </w:r>
      <w:r w:rsidR="006D3727" w:rsidRPr="00C16BC5">
        <w:rPr>
          <w:rFonts w:ascii="Times New Roman" w:hAnsi="Times New Roman" w:cs="Times New Roman"/>
          <w:sz w:val="24"/>
          <w:szCs w:val="24"/>
        </w:rPr>
        <w:t>esponden</w:t>
      </w:r>
      <w:r w:rsidR="00C6362D" w:rsidRPr="00C16BC5">
        <w:rPr>
          <w:rFonts w:ascii="Times New Roman" w:hAnsi="Times New Roman" w:cs="Times New Roman"/>
          <w:sz w:val="24"/>
          <w:szCs w:val="24"/>
        </w:rPr>
        <w:t>t</w:t>
      </w:r>
      <w:r w:rsidR="006D3727" w:rsidRPr="00C16BC5">
        <w:rPr>
          <w:rFonts w:ascii="Times New Roman" w:hAnsi="Times New Roman" w:cs="Times New Roman"/>
          <w:sz w:val="24"/>
          <w:szCs w:val="24"/>
        </w:rPr>
        <w:t>s</w:t>
      </w:r>
      <w:r w:rsidR="00782B7D" w:rsidRPr="00C16BC5">
        <w:rPr>
          <w:rFonts w:ascii="Times New Roman" w:hAnsi="Times New Roman" w:cs="Times New Roman"/>
          <w:sz w:val="24"/>
          <w:szCs w:val="24"/>
        </w:rPr>
        <w:t>/d</w:t>
      </w:r>
      <w:r w:rsidR="00C6362D" w:rsidRPr="00C16BC5">
        <w:rPr>
          <w:rFonts w:ascii="Times New Roman" w:hAnsi="Times New Roman" w:cs="Times New Roman"/>
          <w:sz w:val="24"/>
          <w:szCs w:val="24"/>
        </w:rPr>
        <w:t>efendant</w:t>
      </w:r>
      <w:r w:rsidR="006D3727" w:rsidRPr="00C16BC5">
        <w:rPr>
          <w:rFonts w:ascii="Times New Roman" w:hAnsi="Times New Roman" w:cs="Times New Roman"/>
          <w:sz w:val="24"/>
          <w:szCs w:val="24"/>
        </w:rPr>
        <w:t>s</w:t>
      </w:r>
      <w:r w:rsidR="0073231B" w:rsidRPr="00C16BC5">
        <w:rPr>
          <w:rFonts w:ascii="Times New Roman" w:hAnsi="Times New Roman" w:cs="Times New Roman"/>
          <w:sz w:val="24"/>
          <w:szCs w:val="24"/>
        </w:rPr>
        <w:t xml:space="preserve"> </w:t>
      </w:r>
      <w:r w:rsidR="00C6362D" w:rsidRPr="00C16BC5">
        <w:rPr>
          <w:rFonts w:ascii="Times New Roman" w:hAnsi="Times New Roman" w:cs="Times New Roman"/>
          <w:sz w:val="24"/>
          <w:szCs w:val="24"/>
        </w:rPr>
        <w:t>on the other hand</w:t>
      </w:r>
      <w:r w:rsidR="0073231B" w:rsidRPr="00C16BC5">
        <w:rPr>
          <w:rFonts w:ascii="Times New Roman" w:hAnsi="Times New Roman" w:cs="Times New Roman"/>
          <w:sz w:val="24"/>
          <w:szCs w:val="24"/>
        </w:rPr>
        <w:t>,</w:t>
      </w:r>
      <w:r w:rsidR="006D3727" w:rsidRPr="00C16BC5">
        <w:rPr>
          <w:rFonts w:ascii="Times New Roman" w:hAnsi="Times New Roman" w:cs="Times New Roman"/>
          <w:sz w:val="24"/>
          <w:szCs w:val="24"/>
        </w:rPr>
        <w:t xml:space="preserve"> claim</w:t>
      </w:r>
      <w:r w:rsidRPr="00C16BC5">
        <w:rPr>
          <w:rFonts w:ascii="Times New Roman" w:hAnsi="Times New Roman" w:cs="Times New Roman"/>
          <w:sz w:val="24"/>
          <w:szCs w:val="24"/>
        </w:rPr>
        <w:t xml:space="preserve"> that</w:t>
      </w:r>
      <w:r w:rsidR="00A858D8" w:rsidRPr="00C16BC5">
        <w:rPr>
          <w:rFonts w:ascii="Times New Roman" w:hAnsi="Times New Roman" w:cs="Times New Roman"/>
          <w:sz w:val="24"/>
          <w:szCs w:val="24"/>
        </w:rPr>
        <w:t xml:space="preserve"> </w:t>
      </w:r>
      <w:r w:rsidR="006D3727" w:rsidRPr="00C16BC5">
        <w:rPr>
          <w:rFonts w:ascii="Times New Roman" w:hAnsi="Times New Roman" w:cs="Times New Roman"/>
          <w:sz w:val="24"/>
          <w:szCs w:val="24"/>
        </w:rPr>
        <w:t>t</w:t>
      </w:r>
      <w:r w:rsidR="00A858D8" w:rsidRPr="00C16BC5">
        <w:rPr>
          <w:rFonts w:ascii="Times New Roman" w:hAnsi="Times New Roman" w:cs="Times New Roman"/>
          <w:sz w:val="24"/>
          <w:szCs w:val="24"/>
        </w:rPr>
        <w:t>he</w:t>
      </w:r>
      <w:r w:rsidR="006D3727" w:rsidRPr="00C16BC5">
        <w:rPr>
          <w:rFonts w:ascii="Times New Roman" w:hAnsi="Times New Roman" w:cs="Times New Roman"/>
          <w:sz w:val="24"/>
          <w:szCs w:val="24"/>
        </w:rPr>
        <w:t>y have interest over the suit land in that the 2</w:t>
      </w:r>
      <w:r w:rsidR="006D3727" w:rsidRPr="00C16BC5">
        <w:rPr>
          <w:rFonts w:ascii="Times New Roman" w:hAnsi="Times New Roman" w:cs="Times New Roman"/>
          <w:sz w:val="24"/>
          <w:szCs w:val="24"/>
          <w:vertAlign w:val="superscript"/>
        </w:rPr>
        <w:t>nd</w:t>
      </w:r>
      <w:r w:rsidR="00782B7D" w:rsidRPr="00C16BC5">
        <w:rPr>
          <w:rFonts w:ascii="Times New Roman" w:hAnsi="Times New Roman" w:cs="Times New Roman"/>
          <w:sz w:val="24"/>
          <w:szCs w:val="24"/>
        </w:rPr>
        <w:t xml:space="preserve"> r</w:t>
      </w:r>
      <w:r w:rsidR="006D3727" w:rsidRPr="00C16BC5">
        <w:rPr>
          <w:rFonts w:ascii="Times New Roman" w:hAnsi="Times New Roman" w:cs="Times New Roman"/>
          <w:sz w:val="24"/>
          <w:szCs w:val="24"/>
        </w:rPr>
        <w:t xml:space="preserve">espondent who has a mailo interest in the suit land has lawfully leased it out to the </w:t>
      </w:r>
      <w:r w:rsidR="008B438F" w:rsidRPr="00C16BC5">
        <w:rPr>
          <w:rFonts w:ascii="Times New Roman" w:hAnsi="Times New Roman" w:cs="Times New Roman"/>
          <w:sz w:val="24"/>
          <w:szCs w:val="24"/>
        </w:rPr>
        <w:t>1</w:t>
      </w:r>
      <w:r w:rsidR="008B438F" w:rsidRPr="00C16BC5">
        <w:rPr>
          <w:rFonts w:ascii="Times New Roman" w:hAnsi="Times New Roman" w:cs="Times New Roman"/>
          <w:sz w:val="24"/>
          <w:szCs w:val="24"/>
          <w:vertAlign w:val="superscript"/>
        </w:rPr>
        <w:t>st</w:t>
      </w:r>
      <w:r w:rsidR="006D3727" w:rsidRPr="00C16BC5">
        <w:rPr>
          <w:rFonts w:ascii="Times New Roman" w:hAnsi="Times New Roman" w:cs="Times New Roman"/>
          <w:sz w:val="24"/>
          <w:szCs w:val="24"/>
          <w:vertAlign w:val="superscript"/>
        </w:rPr>
        <w:t xml:space="preserve"> </w:t>
      </w:r>
      <w:r w:rsidR="00782B7D" w:rsidRPr="00C16BC5">
        <w:rPr>
          <w:rFonts w:ascii="Times New Roman" w:hAnsi="Times New Roman" w:cs="Times New Roman"/>
          <w:sz w:val="24"/>
          <w:szCs w:val="24"/>
        </w:rPr>
        <w:t>r</w:t>
      </w:r>
      <w:r w:rsidR="006D3727" w:rsidRPr="00C16BC5">
        <w:rPr>
          <w:rFonts w:ascii="Times New Roman" w:hAnsi="Times New Roman" w:cs="Times New Roman"/>
          <w:sz w:val="24"/>
          <w:szCs w:val="24"/>
        </w:rPr>
        <w:t>espondent.</w:t>
      </w:r>
      <w:r w:rsidR="00EB295D" w:rsidRPr="00C16BC5">
        <w:rPr>
          <w:rFonts w:ascii="Times New Roman" w:hAnsi="Times New Roman" w:cs="Times New Roman"/>
          <w:sz w:val="24"/>
          <w:szCs w:val="24"/>
        </w:rPr>
        <w:t xml:space="preserve"> They claim that compensation was paid to the applicant’s father as the lawful occupant.</w:t>
      </w:r>
      <w:r w:rsidR="006D3727" w:rsidRPr="00C16BC5">
        <w:rPr>
          <w:rFonts w:ascii="Times New Roman" w:hAnsi="Times New Roman" w:cs="Times New Roman"/>
          <w:sz w:val="24"/>
          <w:szCs w:val="24"/>
        </w:rPr>
        <w:t xml:space="preserve">   </w:t>
      </w:r>
      <w:r w:rsidR="00A858D8" w:rsidRPr="00C16BC5">
        <w:rPr>
          <w:rFonts w:ascii="Times New Roman" w:hAnsi="Times New Roman" w:cs="Times New Roman"/>
          <w:sz w:val="24"/>
          <w:szCs w:val="24"/>
        </w:rPr>
        <w:t xml:space="preserve"> </w:t>
      </w:r>
    </w:p>
    <w:p w:rsidR="004B3B19" w:rsidRPr="00C16BC5" w:rsidRDefault="008F5D45"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 xml:space="preserve">This, in my opinion is enough to give rise to serious triable issues raising a </w:t>
      </w:r>
      <w:r w:rsidRPr="00C16BC5">
        <w:rPr>
          <w:rFonts w:ascii="Times New Roman" w:hAnsi="Times New Roman" w:cs="Times New Roman"/>
          <w:i/>
          <w:sz w:val="24"/>
          <w:szCs w:val="24"/>
        </w:rPr>
        <w:t>prima facie</w:t>
      </w:r>
      <w:r w:rsidRPr="00C16BC5">
        <w:rPr>
          <w:rFonts w:ascii="Times New Roman" w:hAnsi="Times New Roman" w:cs="Times New Roman"/>
          <w:sz w:val="24"/>
          <w:szCs w:val="24"/>
        </w:rPr>
        <w:t xml:space="preserve"> case for adjudication.</w:t>
      </w:r>
    </w:p>
    <w:p w:rsidR="00DB498D" w:rsidRPr="00C16BC5" w:rsidRDefault="004B3B19"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 xml:space="preserve">On the question of the </w:t>
      </w:r>
      <w:r w:rsidR="00201C60" w:rsidRPr="00C16BC5">
        <w:rPr>
          <w:rFonts w:ascii="Times New Roman" w:hAnsi="Times New Roman" w:cs="Times New Roman"/>
          <w:sz w:val="24"/>
          <w:szCs w:val="24"/>
        </w:rPr>
        <w:t>a</w:t>
      </w:r>
      <w:r w:rsidRPr="00C16BC5">
        <w:rPr>
          <w:rFonts w:ascii="Times New Roman" w:hAnsi="Times New Roman" w:cs="Times New Roman"/>
          <w:sz w:val="24"/>
          <w:szCs w:val="24"/>
        </w:rPr>
        <w:t xml:space="preserve">pplicant otherwise suffering irreparable injury not sufficiently atoned for by damages, </w:t>
      </w:r>
      <w:r w:rsidR="00514AA0" w:rsidRPr="00C16BC5">
        <w:rPr>
          <w:rFonts w:ascii="Times New Roman" w:hAnsi="Times New Roman" w:cs="Times New Roman"/>
          <w:sz w:val="24"/>
          <w:szCs w:val="24"/>
        </w:rPr>
        <w:t>this court will look at</w:t>
      </w:r>
      <w:r w:rsidRPr="00C16BC5">
        <w:rPr>
          <w:rFonts w:ascii="Times New Roman" w:hAnsi="Times New Roman" w:cs="Times New Roman"/>
          <w:sz w:val="24"/>
          <w:szCs w:val="24"/>
        </w:rPr>
        <w:t xml:space="preserve"> the situation under which the application is brought.</w:t>
      </w:r>
      <w:r w:rsidR="00201C60" w:rsidRPr="00C16BC5">
        <w:rPr>
          <w:rFonts w:ascii="Times New Roman" w:hAnsi="Times New Roman" w:cs="Times New Roman"/>
          <w:sz w:val="24"/>
          <w:szCs w:val="24"/>
        </w:rPr>
        <w:t xml:space="preserve"> The a</w:t>
      </w:r>
      <w:r w:rsidR="006745C5" w:rsidRPr="00C16BC5">
        <w:rPr>
          <w:rFonts w:ascii="Times New Roman" w:hAnsi="Times New Roman" w:cs="Times New Roman"/>
          <w:sz w:val="24"/>
          <w:szCs w:val="24"/>
        </w:rPr>
        <w:t xml:space="preserve">pplicant </w:t>
      </w:r>
      <w:r w:rsidR="002A494F" w:rsidRPr="00C16BC5">
        <w:rPr>
          <w:rFonts w:ascii="Times New Roman" w:hAnsi="Times New Roman" w:cs="Times New Roman"/>
          <w:sz w:val="24"/>
          <w:szCs w:val="24"/>
        </w:rPr>
        <w:t xml:space="preserve">avers </w:t>
      </w:r>
      <w:r w:rsidR="006745C5" w:rsidRPr="00C16BC5">
        <w:rPr>
          <w:rFonts w:ascii="Times New Roman" w:hAnsi="Times New Roman" w:cs="Times New Roman"/>
          <w:sz w:val="24"/>
          <w:szCs w:val="24"/>
        </w:rPr>
        <w:t>in</w:t>
      </w:r>
      <w:r w:rsidR="002A494F" w:rsidRPr="00C16BC5">
        <w:rPr>
          <w:rFonts w:ascii="Times New Roman" w:hAnsi="Times New Roman" w:cs="Times New Roman"/>
          <w:sz w:val="24"/>
          <w:szCs w:val="24"/>
        </w:rPr>
        <w:t xml:space="preserve"> paragraph</w:t>
      </w:r>
      <w:r w:rsidR="005367CC" w:rsidRPr="00C16BC5">
        <w:rPr>
          <w:rFonts w:ascii="Times New Roman" w:hAnsi="Times New Roman" w:cs="Times New Roman"/>
          <w:sz w:val="24"/>
          <w:szCs w:val="24"/>
        </w:rPr>
        <w:t xml:space="preserve">s 10 and 11 of </w:t>
      </w:r>
      <w:r w:rsidR="006745C5" w:rsidRPr="00C16BC5">
        <w:rPr>
          <w:rFonts w:ascii="Times New Roman" w:hAnsi="Times New Roman" w:cs="Times New Roman"/>
          <w:sz w:val="24"/>
          <w:szCs w:val="24"/>
        </w:rPr>
        <w:t>the affidavit in support of the application that</w:t>
      </w:r>
      <w:r w:rsidR="00201C60" w:rsidRPr="00C16BC5">
        <w:rPr>
          <w:rFonts w:ascii="Times New Roman" w:hAnsi="Times New Roman" w:cs="Times New Roman"/>
          <w:sz w:val="24"/>
          <w:szCs w:val="24"/>
        </w:rPr>
        <w:t xml:space="preserve"> the r</w:t>
      </w:r>
      <w:r w:rsidR="00260966" w:rsidRPr="00C16BC5">
        <w:rPr>
          <w:rFonts w:ascii="Times New Roman" w:hAnsi="Times New Roman" w:cs="Times New Roman"/>
          <w:sz w:val="24"/>
          <w:szCs w:val="24"/>
        </w:rPr>
        <w:t>espondent has</w:t>
      </w:r>
      <w:r w:rsidR="005367CC" w:rsidRPr="00C16BC5">
        <w:rPr>
          <w:rFonts w:ascii="Times New Roman" w:hAnsi="Times New Roman" w:cs="Times New Roman"/>
          <w:sz w:val="24"/>
          <w:szCs w:val="24"/>
        </w:rPr>
        <w:t xml:space="preserve"> fenced off the suit land and is in advanced stages of commencing construction unless</w:t>
      </w:r>
      <w:r w:rsidR="00A76600" w:rsidRPr="00C16BC5">
        <w:rPr>
          <w:rFonts w:ascii="Times New Roman" w:hAnsi="Times New Roman" w:cs="Times New Roman"/>
          <w:sz w:val="24"/>
          <w:szCs w:val="24"/>
        </w:rPr>
        <w:t xml:space="preserve"> stopped by court; and that </w:t>
      </w:r>
      <w:r w:rsidR="009343E1" w:rsidRPr="00C16BC5">
        <w:rPr>
          <w:rFonts w:ascii="Times New Roman" w:hAnsi="Times New Roman" w:cs="Times New Roman"/>
          <w:sz w:val="24"/>
          <w:szCs w:val="24"/>
        </w:rPr>
        <w:t>s</w:t>
      </w:r>
      <w:r w:rsidR="00A76600" w:rsidRPr="00C16BC5">
        <w:rPr>
          <w:rFonts w:ascii="Times New Roman" w:hAnsi="Times New Roman" w:cs="Times New Roman"/>
          <w:sz w:val="24"/>
          <w:szCs w:val="24"/>
        </w:rPr>
        <w:t>he will suffer irreparable damage if the order is not granted as the suit land will be taken over permanently and put out of her reach</w:t>
      </w:r>
      <w:r w:rsidR="002A494F" w:rsidRPr="00C16BC5">
        <w:rPr>
          <w:rFonts w:ascii="Times New Roman" w:hAnsi="Times New Roman" w:cs="Times New Roman"/>
          <w:sz w:val="24"/>
          <w:szCs w:val="24"/>
        </w:rPr>
        <w:t>.</w:t>
      </w:r>
      <w:r w:rsidR="00201C60" w:rsidRPr="00C16BC5">
        <w:rPr>
          <w:rFonts w:ascii="Times New Roman" w:hAnsi="Times New Roman" w:cs="Times New Roman"/>
          <w:sz w:val="24"/>
          <w:szCs w:val="24"/>
        </w:rPr>
        <w:t xml:space="preserve"> Counsel for the a</w:t>
      </w:r>
      <w:r w:rsidR="001E67B2" w:rsidRPr="00C16BC5">
        <w:rPr>
          <w:rFonts w:ascii="Times New Roman" w:hAnsi="Times New Roman" w:cs="Times New Roman"/>
          <w:sz w:val="24"/>
          <w:szCs w:val="24"/>
        </w:rPr>
        <w:t>pplicant submitted that</w:t>
      </w:r>
      <w:r w:rsidR="00C25161" w:rsidRPr="00C16BC5">
        <w:rPr>
          <w:rFonts w:ascii="Times New Roman" w:hAnsi="Times New Roman" w:cs="Times New Roman"/>
          <w:sz w:val="24"/>
          <w:szCs w:val="24"/>
        </w:rPr>
        <w:t xml:space="preserve"> owning of property is a constitutional and statutory right and no monetary value could compensate the applicant’s attachment to the property.</w:t>
      </w:r>
      <w:r w:rsidR="001E67B2" w:rsidRPr="00C16BC5">
        <w:rPr>
          <w:rFonts w:ascii="Times New Roman" w:hAnsi="Times New Roman" w:cs="Times New Roman"/>
          <w:sz w:val="24"/>
          <w:szCs w:val="24"/>
        </w:rPr>
        <w:t xml:space="preserve"> </w:t>
      </w:r>
      <w:r w:rsidR="0018024E" w:rsidRPr="00C16BC5">
        <w:rPr>
          <w:rFonts w:ascii="Times New Roman" w:hAnsi="Times New Roman" w:cs="Times New Roman"/>
          <w:sz w:val="24"/>
          <w:szCs w:val="24"/>
        </w:rPr>
        <w:t>In paragraphs 29, 30 and 31</w:t>
      </w:r>
      <w:r w:rsidR="00A44FC8" w:rsidRPr="00C16BC5">
        <w:rPr>
          <w:rFonts w:ascii="Times New Roman" w:hAnsi="Times New Roman" w:cs="Times New Roman"/>
          <w:sz w:val="24"/>
          <w:szCs w:val="24"/>
        </w:rPr>
        <w:t xml:space="preserve"> of his affidavit in reply, the</w:t>
      </w:r>
      <w:r w:rsidR="0018024E" w:rsidRPr="00C16BC5">
        <w:rPr>
          <w:rFonts w:ascii="Times New Roman" w:hAnsi="Times New Roman" w:cs="Times New Roman"/>
          <w:sz w:val="24"/>
          <w:szCs w:val="24"/>
        </w:rPr>
        <w:t xml:space="preserve"> 1</w:t>
      </w:r>
      <w:r w:rsidR="0018024E" w:rsidRPr="00C16BC5">
        <w:rPr>
          <w:rFonts w:ascii="Times New Roman" w:hAnsi="Times New Roman" w:cs="Times New Roman"/>
          <w:sz w:val="24"/>
          <w:szCs w:val="24"/>
          <w:vertAlign w:val="superscript"/>
        </w:rPr>
        <w:t>st</w:t>
      </w:r>
      <w:r w:rsidR="00D42008" w:rsidRPr="00C16BC5">
        <w:rPr>
          <w:rFonts w:ascii="Times New Roman" w:hAnsi="Times New Roman" w:cs="Times New Roman"/>
          <w:sz w:val="24"/>
          <w:szCs w:val="24"/>
        </w:rPr>
        <w:t xml:space="preserve"> r</w:t>
      </w:r>
      <w:r w:rsidR="0018024E" w:rsidRPr="00C16BC5">
        <w:rPr>
          <w:rFonts w:ascii="Times New Roman" w:hAnsi="Times New Roman" w:cs="Times New Roman"/>
          <w:sz w:val="24"/>
          <w:szCs w:val="24"/>
        </w:rPr>
        <w:t>espondent avers that h</w:t>
      </w:r>
      <w:r w:rsidR="00A44FC8" w:rsidRPr="00C16BC5">
        <w:rPr>
          <w:rFonts w:ascii="Times New Roman" w:hAnsi="Times New Roman" w:cs="Times New Roman"/>
          <w:sz w:val="24"/>
          <w:szCs w:val="24"/>
        </w:rPr>
        <w:t>is</w:t>
      </w:r>
      <w:r w:rsidR="0018024E" w:rsidRPr="00C16BC5">
        <w:rPr>
          <w:rFonts w:ascii="Times New Roman" w:hAnsi="Times New Roman" w:cs="Times New Roman"/>
          <w:sz w:val="24"/>
          <w:szCs w:val="24"/>
        </w:rPr>
        <w:t xml:space="preserve"> development of the suit land, which is in advanced stages, cannot cause waste to the land but will only enhance its value; and that the applicant cannot suffer irreparable damages which cannot be compensated in damages.</w:t>
      </w:r>
      <w:r w:rsidR="00A44FC8" w:rsidRPr="00C16BC5">
        <w:rPr>
          <w:rFonts w:ascii="Times New Roman" w:hAnsi="Times New Roman" w:cs="Times New Roman"/>
          <w:sz w:val="24"/>
          <w:szCs w:val="24"/>
        </w:rPr>
        <w:t xml:space="preserve"> </w:t>
      </w:r>
      <w:r w:rsidR="0038710B" w:rsidRPr="00C16BC5">
        <w:rPr>
          <w:rFonts w:ascii="Times New Roman" w:hAnsi="Times New Roman" w:cs="Times New Roman"/>
          <w:sz w:val="24"/>
          <w:szCs w:val="24"/>
        </w:rPr>
        <w:t>Th</w:t>
      </w:r>
      <w:r w:rsidR="00D42008" w:rsidRPr="00C16BC5">
        <w:rPr>
          <w:rFonts w:ascii="Times New Roman" w:hAnsi="Times New Roman" w:cs="Times New Roman"/>
          <w:sz w:val="24"/>
          <w:szCs w:val="24"/>
        </w:rPr>
        <w:t>e r</w:t>
      </w:r>
      <w:r w:rsidR="0038710B" w:rsidRPr="00C16BC5">
        <w:rPr>
          <w:rFonts w:ascii="Times New Roman" w:hAnsi="Times New Roman" w:cs="Times New Roman"/>
          <w:sz w:val="24"/>
          <w:szCs w:val="24"/>
        </w:rPr>
        <w:t>espondent’s Counsel</w:t>
      </w:r>
      <w:r w:rsidR="0018024E" w:rsidRPr="00C16BC5">
        <w:rPr>
          <w:rFonts w:ascii="Times New Roman" w:hAnsi="Times New Roman" w:cs="Times New Roman"/>
          <w:sz w:val="24"/>
          <w:szCs w:val="24"/>
        </w:rPr>
        <w:t xml:space="preserve"> submitted that since the applicant claims compensation and damages in the main suit, the damage is accordingly quantifiable and if there is any injury, it can be compensated by payment of that amount.</w:t>
      </w:r>
    </w:p>
    <w:p w:rsidR="00277BF0" w:rsidRPr="00C16BC5" w:rsidRDefault="009B5890"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According to decided cases, irreparable injury does not mean that there must not be physical possibility of repairing injury. It means that the injury must be substantial or material</w:t>
      </w:r>
      <w:r w:rsidR="00277BF0" w:rsidRPr="00C16BC5">
        <w:rPr>
          <w:rFonts w:ascii="Times New Roman" w:hAnsi="Times New Roman" w:cs="Times New Roman"/>
          <w:sz w:val="24"/>
          <w:szCs w:val="24"/>
        </w:rPr>
        <w:t>, that is, one that cannot be adequately compensated in damages. See</w:t>
      </w:r>
      <w:r w:rsidR="00277BF0" w:rsidRPr="00C16BC5">
        <w:rPr>
          <w:rFonts w:ascii="Times New Roman" w:hAnsi="Times New Roman" w:cs="Times New Roman"/>
          <w:b/>
          <w:sz w:val="24"/>
          <w:szCs w:val="24"/>
        </w:rPr>
        <w:t xml:space="preserve"> Kiyimba Kaggwa (supra). </w:t>
      </w:r>
      <w:r w:rsidR="00277BF0" w:rsidRPr="00C16BC5">
        <w:rPr>
          <w:rFonts w:ascii="Times New Roman" w:hAnsi="Times New Roman" w:cs="Times New Roman"/>
          <w:sz w:val="24"/>
          <w:szCs w:val="24"/>
        </w:rPr>
        <w:t xml:space="preserve">In </w:t>
      </w:r>
      <w:r w:rsidR="00277BF0" w:rsidRPr="00C16BC5">
        <w:rPr>
          <w:rFonts w:ascii="Times New Roman" w:hAnsi="Times New Roman" w:cs="Times New Roman"/>
          <w:b/>
          <w:sz w:val="24"/>
          <w:szCs w:val="24"/>
        </w:rPr>
        <w:t>Commodity Trading Industries V Uganda Maize Trading Industries [2001 -2005] HCB 119</w:t>
      </w:r>
      <w:r w:rsidR="007A74A2" w:rsidRPr="00C16BC5">
        <w:rPr>
          <w:rFonts w:ascii="Times New Roman" w:hAnsi="Times New Roman" w:cs="Times New Roman"/>
          <w:sz w:val="24"/>
          <w:szCs w:val="24"/>
        </w:rPr>
        <w:t>, it</w:t>
      </w:r>
      <w:r w:rsidR="00277BF0" w:rsidRPr="00C16BC5">
        <w:rPr>
          <w:rFonts w:ascii="Times New Roman" w:hAnsi="Times New Roman" w:cs="Times New Roman"/>
          <w:sz w:val="24"/>
          <w:szCs w:val="24"/>
        </w:rPr>
        <w:t xml:space="preserve"> was held that</w:t>
      </w:r>
      <w:r w:rsidR="00555FDB" w:rsidRPr="00C16BC5">
        <w:rPr>
          <w:rFonts w:ascii="Times New Roman" w:hAnsi="Times New Roman" w:cs="Times New Roman"/>
          <w:sz w:val="24"/>
          <w:szCs w:val="24"/>
        </w:rPr>
        <w:t xml:space="preserve"> this depend</w:t>
      </w:r>
      <w:r w:rsidR="009C5C3E" w:rsidRPr="00C16BC5">
        <w:rPr>
          <w:rFonts w:ascii="Times New Roman" w:hAnsi="Times New Roman" w:cs="Times New Roman"/>
          <w:sz w:val="24"/>
          <w:szCs w:val="24"/>
        </w:rPr>
        <w:t>s</w:t>
      </w:r>
      <w:r w:rsidR="00555FDB" w:rsidRPr="00C16BC5">
        <w:rPr>
          <w:rFonts w:ascii="Times New Roman" w:hAnsi="Times New Roman" w:cs="Times New Roman"/>
          <w:sz w:val="24"/>
          <w:szCs w:val="24"/>
        </w:rPr>
        <w:t xml:space="preserve"> on the remedy sought. I</w:t>
      </w:r>
      <w:r w:rsidR="00277BF0" w:rsidRPr="00C16BC5">
        <w:rPr>
          <w:rFonts w:ascii="Times New Roman" w:hAnsi="Times New Roman" w:cs="Times New Roman"/>
          <w:sz w:val="24"/>
          <w:szCs w:val="24"/>
        </w:rPr>
        <w:t>f damages would not be sufficient to adequately atone the injury, an injunction ought not be refused.</w:t>
      </w:r>
    </w:p>
    <w:p w:rsidR="00E65CC5" w:rsidRPr="00C16BC5" w:rsidRDefault="00277BF0"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 xml:space="preserve">In </w:t>
      </w:r>
      <w:r w:rsidR="007A74A2" w:rsidRPr="00C16BC5">
        <w:rPr>
          <w:rFonts w:ascii="Times New Roman" w:hAnsi="Times New Roman" w:cs="Times New Roman"/>
          <w:sz w:val="24"/>
          <w:szCs w:val="24"/>
        </w:rPr>
        <w:t>the instant application,</w:t>
      </w:r>
      <w:r w:rsidR="009C5C3E" w:rsidRPr="00C16BC5">
        <w:rPr>
          <w:rFonts w:ascii="Times New Roman" w:hAnsi="Times New Roman" w:cs="Times New Roman"/>
          <w:sz w:val="24"/>
          <w:szCs w:val="24"/>
        </w:rPr>
        <w:t xml:space="preserve"> the affidavit evidence adduced reveals that since the demolition of the structures in 2009, the 1</w:t>
      </w:r>
      <w:r w:rsidR="009C5C3E" w:rsidRPr="00C16BC5">
        <w:rPr>
          <w:rFonts w:ascii="Times New Roman" w:hAnsi="Times New Roman" w:cs="Times New Roman"/>
          <w:sz w:val="24"/>
          <w:szCs w:val="24"/>
          <w:vertAlign w:val="superscript"/>
        </w:rPr>
        <w:t xml:space="preserve">st </w:t>
      </w:r>
      <w:r w:rsidR="009C5C3E" w:rsidRPr="00C16BC5">
        <w:rPr>
          <w:rFonts w:ascii="Times New Roman" w:hAnsi="Times New Roman" w:cs="Times New Roman"/>
          <w:sz w:val="24"/>
          <w:szCs w:val="24"/>
        </w:rPr>
        <w:t>respondent has been in possession of the suit land and the applicant is neither occupying, nor does she have access to the same. In the main suit the applicant is seeking declarations that she is the owner of approximately one acre of land (kibanja) in Kibuga Block 12 Plot 346 and 347 at Mengo Kisenyi; that the respondent’s demolition of the plaintiff’s structures/houses on the suit kibanja was illegal and does not extinguish her kibanja interest; orders for compensation for the value of the plaintiff’s houses, lost income, punitive and general damages for trespass, mesne profits, vacation of the property, a permanent injunction and costs of the suit.</w:t>
      </w:r>
    </w:p>
    <w:p w:rsidR="00555FDB" w:rsidRPr="00C16BC5" w:rsidRDefault="00E65CC5"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In my opinion, considering the nature of the plaintiff/applicant’s prayers in the main suit, if there is any damage caused by the respondents’ activities, it is atonable in damages. In the event that the applicant is successful in establishing her rights in the main suit, the orders prayed for would be an adequate solace to atone the injuries claimed.</w:t>
      </w:r>
      <w:r w:rsidR="009C5C3E" w:rsidRPr="00C16BC5">
        <w:rPr>
          <w:rFonts w:ascii="Times New Roman" w:hAnsi="Times New Roman" w:cs="Times New Roman"/>
          <w:sz w:val="24"/>
          <w:szCs w:val="24"/>
        </w:rPr>
        <w:t xml:space="preserve"> </w:t>
      </w:r>
      <w:r w:rsidR="007A74A2" w:rsidRPr="00C16BC5">
        <w:rPr>
          <w:rFonts w:ascii="Times New Roman" w:hAnsi="Times New Roman" w:cs="Times New Roman"/>
          <w:sz w:val="24"/>
          <w:szCs w:val="24"/>
        </w:rPr>
        <w:t xml:space="preserve"> </w:t>
      </w:r>
    </w:p>
    <w:p w:rsidR="00016A9D" w:rsidRPr="00C16BC5" w:rsidRDefault="000003C2"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 xml:space="preserve">This brings me to the question of preserving the </w:t>
      </w:r>
      <w:r w:rsidRPr="00C16BC5">
        <w:rPr>
          <w:rFonts w:ascii="Times New Roman" w:hAnsi="Times New Roman" w:cs="Times New Roman"/>
          <w:i/>
          <w:sz w:val="24"/>
          <w:szCs w:val="24"/>
        </w:rPr>
        <w:t>status quo</w:t>
      </w:r>
      <w:r w:rsidR="00484346" w:rsidRPr="00C16BC5">
        <w:rPr>
          <w:rFonts w:ascii="Times New Roman" w:hAnsi="Times New Roman" w:cs="Times New Roman"/>
          <w:sz w:val="24"/>
          <w:szCs w:val="24"/>
        </w:rPr>
        <w:t>. In exercising the discretion of whether or not to grant the temporary injunction, court does not determine the legal rights to property but merely preserves it in its actual condition until the main suit is disposed of. The cases in point are</w:t>
      </w:r>
      <w:r w:rsidR="00484346" w:rsidRPr="00C16BC5">
        <w:rPr>
          <w:rFonts w:ascii="Times New Roman" w:hAnsi="Times New Roman" w:cs="Times New Roman"/>
          <w:b/>
          <w:sz w:val="24"/>
          <w:szCs w:val="24"/>
        </w:rPr>
        <w:t xml:space="preserve"> Godfrey Sekitoleko &amp; Ors V Seezi Mutabaaz</w:t>
      </w:r>
      <w:r w:rsidR="007820CC" w:rsidRPr="00C16BC5">
        <w:rPr>
          <w:rFonts w:ascii="Times New Roman" w:hAnsi="Times New Roman" w:cs="Times New Roman"/>
          <w:b/>
          <w:sz w:val="24"/>
          <w:szCs w:val="24"/>
        </w:rPr>
        <w:t>i &amp; Ors [2001 – 2005] HCB</w:t>
      </w:r>
      <w:r w:rsidR="00484346" w:rsidRPr="00C16BC5">
        <w:rPr>
          <w:rFonts w:ascii="Times New Roman" w:hAnsi="Times New Roman" w:cs="Times New Roman"/>
          <w:b/>
          <w:sz w:val="24"/>
          <w:szCs w:val="24"/>
        </w:rPr>
        <w:t xml:space="preserve"> 80; Kiyimba Kaggwa (supra); Wasswa V Kakooza [1987] HCB 79</w:t>
      </w:r>
      <w:r w:rsidR="00016A9D" w:rsidRPr="00C16BC5">
        <w:rPr>
          <w:rFonts w:ascii="Times New Roman" w:hAnsi="Times New Roman" w:cs="Times New Roman"/>
          <w:b/>
          <w:sz w:val="24"/>
          <w:szCs w:val="24"/>
        </w:rPr>
        <w:t xml:space="preserve">. </w:t>
      </w:r>
      <w:r w:rsidR="00016A9D" w:rsidRPr="00C16BC5">
        <w:rPr>
          <w:rFonts w:ascii="Times New Roman" w:hAnsi="Times New Roman" w:cs="Times New Roman"/>
          <w:sz w:val="24"/>
          <w:szCs w:val="24"/>
        </w:rPr>
        <w:t xml:space="preserve">The Court of Appeal in </w:t>
      </w:r>
      <w:r w:rsidR="00016A9D" w:rsidRPr="00C16BC5">
        <w:rPr>
          <w:rFonts w:ascii="Times New Roman" w:hAnsi="Times New Roman" w:cs="Times New Roman"/>
          <w:b/>
          <w:sz w:val="24"/>
          <w:szCs w:val="24"/>
        </w:rPr>
        <w:t>Seezi Mutabaazi</w:t>
      </w:r>
      <w:r w:rsidR="000632DC" w:rsidRPr="00C16BC5">
        <w:rPr>
          <w:rFonts w:ascii="Times New Roman" w:hAnsi="Times New Roman" w:cs="Times New Roman"/>
          <w:b/>
          <w:sz w:val="24"/>
          <w:szCs w:val="24"/>
        </w:rPr>
        <w:t xml:space="preserve"> </w:t>
      </w:r>
      <w:r w:rsidR="00016A9D" w:rsidRPr="00C16BC5">
        <w:rPr>
          <w:rFonts w:ascii="Times New Roman" w:hAnsi="Times New Roman" w:cs="Times New Roman"/>
          <w:b/>
          <w:sz w:val="24"/>
          <w:szCs w:val="24"/>
        </w:rPr>
        <w:t xml:space="preserve">(supra) </w:t>
      </w:r>
      <w:r w:rsidR="00016A9D" w:rsidRPr="00C16BC5">
        <w:rPr>
          <w:rFonts w:ascii="Times New Roman" w:hAnsi="Times New Roman" w:cs="Times New Roman"/>
          <w:sz w:val="24"/>
          <w:szCs w:val="24"/>
        </w:rPr>
        <w:t>made the position clear by stating as follows;-</w:t>
      </w:r>
    </w:p>
    <w:p w:rsidR="000632DC" w:rsidRPr="00C16BC5" w:rsidRDefault="00016A9D" w:rsidP="00C16BC5">
      <w:pPr>
        <w:spacing w:line="360" w:lineRule="auto"/>
        <w:ind w:left="285"/>
        <w:jc w:val="both"/>
        <w:rPr>
          <w:rFonts w:ascii="Times New Roman" w:hAnsi="Times New Roman" w:cs="Times New Roman"/>
          <w:b/>
          <w:i/>
          <w:sz w:val="24"/>
          <w:szCs w:val="24"/>
        </w:rPr>
      </w:pPr>
      <w:r w:rsidRPr="00C16BC5">
        <w:rPr>
          <w:rFonts w:ascii="Times New Roman" w:hAnsi="Times New Roman" w:cs="Times New Roman"/>
          <w:b/>
          <w:i/>
          <w:sz w:val="24"/>
          <w:szCs w:val="24"/>
        </w:rPr>
        <w:t>“</w:t>
      </w:r>
      <w:r w:rsidR="0001664A" w:rsidRPr="00C16BC5">
        <w:rPr>
          <w:rFonts w:ascii="Times New Roman" w:hAnsi="Times New Roman" w:cs="Times New Roman"/>
          <w:b/>
          <w:i/>
          <w:sz w:val="24"/>
          <w:szCs w:val="24"/>
        </w:rPr>
        <w:t>The court has a duty to protect the interests of parties pending the disposal of the substantive suit.    The subject matter of a temporary injunction is the protection of legal rights pending litigation. In exercising its jurisdiction to protect legal rights to the property from irreparable or serious damage</w:t>
      </w:r>
      <w:r w:rsidR="000632DC" w:rsidRPr="00C16BC5">
        <w:rPr>
          <w:rFonts w:ascii="Times New Roman" w:hAnsi="Times New Roman" w:cs="Times New Roman"/>
          <w:b/>
          <w:i/>
          <w:sz w:val="24"/>
          <w:szCs w:val="24"/>
        </w:rPr>
        <w:t xml:space="preserve"> pending the trial, the court does not determine the legal rights to property but merely preserves it in its actual condition until legal title or ownership can be established or declared.”</w:t>
      </w:r>
    </w:p>
    <w:p w:rsidR="00D73B50" w:rsidRPr="00C16BC5" w:rsidRDefault="00B41F69"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I</w:t>
      </w:r>
      <w:r w:rsidR="00D73B50" w:rsidRPr="00C16BC5">
        <w:rPr>
          <w:rFonts w:ascii="Times New Roman" w:hAnsi="Times New Roman" w:cs="Times New Roman"/>
          <w:sz w:val="24"/>
          <w:szCs w:val="24"/>
        </w:rPr>
        <w:t>n the instant application, the a</w:t>
      </w:r>
      <w:r w:rsidRPr="00C16BC5">
        <w:rPr>
          <w:rFonts w:ascii="Times New Roman" w:hAnsi="Times New Roman" w:cs="Times New Roman"/>
          <w:sz w:val="24"/>
          <w:szCs w:val="24"/>
        </w:rPr>
        <w:t xml:space="preserve">pplicant’s affidavit evidence is that </w:t>
      </w:r>
      <w:r w:rsidR="00D73B50" w:rsidRPr="00C16BC5">
        <w:rPr>
          <w:rFonts w:ascii="Times New Roman" w:hAnsi="Times New Roman" w:cs="Times New Roman"/>
          <w:sz w:val="24"/>
          <w:szCs w:val="24"/>
        </w:rPr>
        <w:t>the 1</w:t>
      </w:r>
      <w:r w:rsidR="00D73B50" w:rsidRPr="00C16BC5">
        <w:rPr>
          <w:rFonts w:ascii="Times New Roman" w:hAnsi="Times New Roman" w:cs="Times New Roman"/>
          <w:sz w:val="24"/>
          <w:szCs w:val="24"/>
          <w:vertAlign w:val="superscript"/>
        </w:rPr>
        <w:t>st</w:t>
      </w:r>
      <w:r w:rsidR="00D73B50" w:rsidRPr="00C16BC5">
        <w:rPr>
          <w:rFonts w:ascii="Times New Roman" w:hAnsi="Times New Roman" w:cs="Times New Roman"/>
          <w:sz w:val="24"/>
          <w:szCs w:val="24"/>
        </w:rPr>
        <w:t xml:space="preserve"> r</w:t>
      </w:r>
      <w:r w:rsidRPr="00C16BC5">
        <w:rPr>
          <w:rFonts w:ascii="Times New Roman" w:hAnsi="Times New Roman" w:cs="Times New Roman"/>
          <w:sz w:val="24"/>
          <w:szCs w:val="24"/>
        </w:rPr>
        <w:t xml:space="preserve">espondent has commenced </w:t>
      </w:r>
      <w:r w:rsidR="00D73B50" w:rsidRPr="00C16BC5">
        <w:rPr>
          <w:rFonts w:ascii="Times New Roman" w:hAnsi="Times New Roman" w:cs="Times New Roman"/>
          <w:sz w:val="24"/>
          <w:szCs w:val="24"/>
        </w:rPr>
        <w:t xml:space="preserve">preparations for developing </w:t>
      </w:r>
      <w:r w:rsidRPr="00C16BC5">
        <w:rPr>
          <w:rFonts w:ascii="Times New Roman" w:hAnsi="Times New Roman" w:cs="Times New Roman"/>
          <w:sz w:val="24"/>
          <w:szCs w:val="24"/>
        </w:rPr>
        <w:t>the s</w:t>
      </w:r>
      <w:r w:rsidR="00D73B50" w:rsidRPr="00C16BC5">
        <w:rPr>
          <w:rFonts w:ascii="Times New Roman" w:hAnsi="Times New Roman" w:cs="Times New Roman"/>
          <w:sz w:val="24"/>
          <w:szCs w:val="24"/>
        </w:rPr>
        <w:t>uit land at the expense of the a</w:t>
      </w:r>
      <w:r w:rsidRPr="00C16BC5">
        <w:rPr>
          <w:rFonts w:ascii="Times New Roman" w:hAnsi="Times New Roman" w:cs="Times New Roman"/>
          <w:sz w:val="24"/>
          <w:szCs w:val="24"/>
        </w:rPr>
        <w:t xml:space="preserve">pplicant </w:t>
      </w:r>
      <w:r w:rsidR="00D73B50" w:rsidRPr="00C16BC5">
        <w:rPr>
          <w:rFonts w:ascii="Times New Roman" w:hAnsi="Times New Roman" w:cs="Times New Roman"/>
          <w:sz w:val="24"/>
          <w:szCs w:val="24"/>
        </w:rPr>
        <w:t>who is</w:t>
      </w:r>
      <w:r w:rsidRPr="00C16BC5">
        <w:rPr>
          <w:rFonts w:ascii="Times New Roman" w:hAnsi="Times New Roman" w:cs="Times New Roman"/>
          <w:sz w:val="24"/>
          <w:szCs w:val="24"/>
        </w:rPr>
        <w:t xml:space="preserve"> not in possession of the suit land</w:t>
      </w:r>
      <w:r w:rsidR="00570CE9" w:rsidRPr="00C16BC5">
        <w:rPr>
          <w:rFonts w:ascii="Times New Roman" w:hAnsi="Times New Roman" w:cs="Times New Roman"/>
          <w:sz w:val="24"/>
          <w:szCs w:val="24"/>
        </w:rPr>
        <w:t>.</w:t>
      </w:r>
      <w:r w:rsidR="00EE3111" w:rsidRPr="00C16BC5">
        <w:rPr>
          <w:rFonts w:ascii="Times New Roman" w:hAnsi="Times New Roman" w:cs="Times New Roman"/>
          <w:sz w:val="24"/>
          <w:szCs w:val="24"/>
        </w:rPr>
        <w:t xml:space="preserve"> Counsel for the applicant did not submit on what </w:t>
      </w:r>
      <w:r w:rsidR="00EE3111" w:rsidRPr="00C16BC5">
        <w:rPr>
          <w:rFonts w:ascii="Times New Roman" w:hAnsi="Times New Roman" w:cs="Times New Roman"/>
          <w:i/>
          <w:sz w:val="24"/>
          <w:szCs w:val="24"/>
        </w:rPr>
        <w:t>status quo</w:t>
      </w:r>
      <w:r w:rsidR="00EE3111" w:rsidRPr="00C16BC5">
        <w:rPr>
          <w:rFonts w:ascii="Times New Roman" w:hAnsi="Times New Roman" w:cs="Times New Roman"/>
          <w:sz w:val="24"/>
          <w:szCs w:val="24"/>
        </w:rPr>
        <w:t xml:space="preserve"> is to be preserved but the respondents’ Counsel submitted that that the </w:t>
      </w:r>
      <w:r w:rsidR="00EE3111" w:rsidRPr="00C16BC5">
        <w:rPr>
          <w:rFonts w:ascii="Times New Roman" w:hAnsi="Times New Roman" w:cs="Times New Roman"/>
          <w:i/>
          <w:sz w:val="24"/>
          <w:szCs w:val="24"/>
        </w:rPr>
        <w:t>status quo</w:t>
      </w:r>
      <w:r w:rsidR="00EE3111" w:rsidRPr="00C16BC5">
        <w:rPr>
          <w:rFonts w:ascii="Times New Roman" w:hAnsi="Times New Roman" w:cs="Times New Roman"/>
          <w:sz w:val="24"/>
          <w:szCs w:val="24"/>
        </w:rPr>
        <w:t xml:space="preserve"> to be preserved is the 1</w:t>
      </w:r>
      <w:r w:rsidR="00EE3111" w:rsidRPr="00C16BC5">
        <w:rPr>
          <w:rFonts w:ascii="Times New Roman" w:hAnsi="Times New Roman" w:cs="Times New Roman"/>
          <w:sz w:val="24"/>
          <w:szCs w:val="24"/>
          <w:vertAlign w:val="superscript"/>
        </w:rPr>
        <w:t>st</w:t>
      </w:r>
      <w:r w:rsidR="00EE3111" w:rsidRPr="00C16BC5">
        <w:rPr>
          <w:rFonts w:ascii="Times New Roman" w:hAnsi="Times New Roman" w:cs="Times New Roman"/>
          <w:sz w:val="24"/>
          <w:szCs w:val="24"/>
        </w:rPr>
        <w:t xml:space="preserve"> respondent’s physical and legal possession of the land.</w:t>
      </w:r>
    </w:p>
    <w:p w:rsidR="007060FD" w:rsidRPr="00C16BC5" w:rsidRDefault="007060FD"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I find that in a case like this where the 1</w:t>
      </w:r>
      <w:r w:rsidRPr="00C16BC5">
        <w:rPr>
          <w:rFonts w:ascii="Times New Roman" w:hAnsi="Times New Roman" w:cs="Times New Roman"/>
          <w:sz w:val="24"/>
          <w:szCs w:val="24"/>
          <w:vertAlign w:val="superscript"/>
        </w:rPr>
        <w:t>st</w:t>
      </w:r>
      <w:r w:rsidR="0094279C" w:rsidRPr="00C16BC5">
        <w:rPr>
          <w:rFonts w:ascii="Times New Roman" w:hAnsi="Times New Roman" w:cs="Times New Roman"/>
          <w:sz w:val="24"/>
          <w:szCs w:val="24"/>
          <w:vertAlign w:val="superscript"/>
        </w:rPr>
        <w:t xml:space="preserve"> </w:t>
      </w:r>
      <w:r w:rsidRPr="00C16BC5">
        <w:rPr>
          <w:rFonts w:ascii="Times New Roman" w:hAnsi="Times New Roman" w:cs="Times New Roman"/>
          <w:sz w:val="24"/>
          <w:szCs w:val="24"/>
        </w:rPr>
        <w:t>respondent</w:t>
      </w:r>
      <w:r w:rsidR="0094670E" w:rsidRPr="00C16BC5">
        <w:rPr>
          <w:rFonts w:ascii="Times New Roman" w:hAnsi="Times New Roman" w:cs="Times New Roman"/>
          <w:sz w:val="24"/>
          <w:szCs w:val="24"/>
        </w:rPr>
        <w:t xml:space="preserve"> has been in possession of the suit land and the applicant is neither occupying, nor accessing the same, preserving the </w:t>
      </w:r>
      <w:r w:rsidR="0094670E" w:rsidRPr="00C16BC5">
        <w:rPr>
          <w:rFonts w:ascii="Times New Roman" w:hAnsi="Times New Roman" w:cs="Times New Roman"/>
          <w:i/>
          <w:sz w:val="24"/>
          <w:szCs w:val="24"/>
        </w:rPr>
        <w:t>status quo</w:t>
      </w:r>
      <w:r w:rsidR="0094670E" w:rsidRPr="00C16BC5">
        <w:rPr>
          <w:rFonts w:ascii="Times New Roman" w:hAnsi="Times New Roman" w:cs="Times New Roman"/>
          <w:sz w:val="24"/>
          <w:szCs w:val="24"/>
        </w:rPr>
        <w:t xml:space="preserve"> would be preserving the situation as it is, that is the 1</w:t>
      </w:r>
      <w:r w:rsidR="0094670E" w:rsidRPr="00C16BC5">
        <w:rPr>
          <w:rFonts w:ascii="Times New Roman" w:hAnsi="Times New Roman" w:cs="Times New Roman"/>
          <w:sz w:val="24"/>
          <w:szCs w:val="24"/>
          <w:vertAlign w:val="superscript"/>
        </w:rPr>
        <w:t xml:space="preserve">st </w:t>
      </w:r>
      <w:r w:rsidR="0094670E" w:rsidRPr="00C16BC5">
        <w:rPr>
          <w:rFonts w:ascii="Times New Roman" w:hAnsi="Times New Roman" w:cs="Times New Roman"/>
          <w:sz w:val="24"/>
          <w:szCs w:val="24"/>
        </w:rPr>
        <w:t>respondent continuing to occupy and use or develop the land pending the determination of the rights of the parties in the main suit.</w:t>
      </w:r>
      <w:r w:rsidR="00551B69" w:rsidRPr="00C16BC5">
        <w:rPr>
          <w:rFonts w:ascii="Times New Roman" w:hAnsi="Times New Roman" w:cs="Times New Roman"/>
          <w:sz w:val="24"/>
          <w:szCs w:val="24"/>
        </w:rPr>
        <w:t xml:space="preserve"> I find the </w:t>
      </w:r>
      <w:r w:rsidR="00551B69" w:rsidRPr="00C16BC5">
        <w:rPr>
          <w:rFonts w:ascii="Times New Roman" w:hAnsi="Times New Roman" w:cs="Times New Roman"/>
          <w:i/>
          <w:sz w:val="24"/>
          <w:szCs w:val="24"/>
        </w:rPr>
        <w:t>status quo</w:t>
      </w:r>
      <w:r w:rsidR="00551B69" w:rsidRPr="00C16BC5">
        <w:rPr>
          <w:rFonts w:ascii="Times New Roman" w:hAnsi="Times New Roman" w:cs="Times New Roman"/>
          <w:sz w:val="24"/>
          <w:szCs w:val="24"/>
        </w:rPr>
        <w:t xml:space="preserve"> to be in favour of the respondents who are in actual possession of the suit land rather than the applicant. As such, restraining the respondents would alter the </w:t>
      </w:r>
      <w:r w:rsidR="00551B69" w:rsidRPr="00C16BC5">
        <w:rPr>
          <w:rFonts w:ascii="Times New Roman" w:hAnsi="Times New Roman" w:cs="Times New Roman"/>
          <w:i/>
          <w:sz w:val="24"/>
          <w:szCs w:val="24"/>
        </w:rPr>
        <w:t xml:space="preserve">status quo </w:t>
      </w:r>
      <w:r w:rsidR="00551B69" w:rsidRPr="00C16BC5">
        <w:rPr>
          <w:rFonts w:ascii="Times New Roman" w:hAnsi="Times New Roman" w:cs="Times New Roman"/>
          <w:sz w:val="24"/>
          <w:szCs w:val="24"/>
        </w:rPr>
        <w:t>rather than maintain it.</w:t>
      </w:r>
    </w:p>
    <w:p w:rsidR="00435EFF" w:rsidRPr="00C16BC5" w:rsidRDefault="00A15FD3"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On the balance of convenience,</w:t>
      </w:r>
      <w:r w:rsidR="00D4016F" w:rsidRPr="00C16BC5">
        <w:rPr>
          <w:rFonts w:ascii="Times New Roman" w:hAnsi="Times New Roman" w:cs="Times New Roman"/>
          <w:b/>
          <w:sz w:val="24"/>
          <w:szCs w:val="24"/>
        </w:rPr>
        <w:t xml:space="preserve"> </w:t>
      </w:r>
      <w:r w:rsidR="00D4016F" w:rsidRPr="00C16BC5">
        <w:rPr>
          <w:rFonts w:ascii="Times New Roman" w:hAnsi="Times New Roman" w:cs="Times New Roman"/>
          <w:sz w:val="24"/>
          <w:szCs w:val="24"/>
        </w:rPr>
        <w:t>the pleadings in the main suit and the affidavits in this application show that the land is currently regist</w:t>
      </w:r>
      <w:r w:rsidR="00551B69" w:rsidRPr="00C16BC5">
        <w:rPr>
          <w:rFonts w:ascii="Times New Roman" w:hAnsi="Times New Roman" w:cs="Times New Roman"/>
          <w:sz w:val="24"/>
          <w:szCs w:val="24"/>
        </w:rPr>
        <w:t>ered in the names of the r</w:t>
      </w:r>
      <w:r w:rsidR="00D4016F" w:rsidRPr="00C16BC5">
        <w:rPr>
          <w:rFonts w:ascii="Times New Roman" w:hAnsi="Times New Roman" w:cs="Times New Roman"/>
          <w:sz w:val="24"/>
          <w:szCs w:val="24"/>
        </w:rPr>
        <w:t>espondent</w:t>
      </w:r>
      <w:r w:rsidR="00551B69" w:rsidRPr="00C16BC5">
        <w:rPr>
          <w:rFonts w:ascii="Times New Roman" w:hAnsi="Times New Roman" w:cs="Times New Roman"/>
          <w:sz w:val="24"/>
          <w:szCs w:val="24"/>
        </w:rPr>
        <w:t>s</w:t>
      </w:r>
      <w:r w:rsidR="00D4016F" w:rsidRPr="00C16BC5">
        <w:rPr>
          <w:rFonts w:ascii="Times New Roman" w:hAnsi="Times New Roman" w:cs="Times New Roman"/>
          <w:sz w:val="24"/>
          <w:szCs w:val="24"/>
        </w:rPr>
        <w:t xml:space="preserve"> albeit </w:t>
      </w:r>
      <w:r w:rsidR="00213123" w:rsidRPr="00C16BC5">
        <w:rPr>
          <w:rFonts w:ascii="Times New Roman" w:hAnsi="Times New Roman" w:cs="Times New Roman"/>
          <w:sz w:val="24"/>
          <w:szCs w:val="24"/>
        </w:rPr>
        <w:t>that this is challenged by the a</w:t>
      </w:r>
      <w:r w:rsidR="00D4016F" w:rsidRPr="00C16BC5">
        <w:rPr>
          <w:rFonts w:ascii="Times New Roman" w:hAnsi="Times New Roman" w:cs="Times New Roman"/>
          <w:sz w:val="24"/>
          <w:szCs w:val="24"/>
        </w:rPr>
        <w:t>pplicant.</w:t>
      </w:r>
      <w:r w:rsidR="00213123" w:rsidRPr="00C16BC5">
        <w:rPr>
          <w:rFonts w:ascii="Times New Roman" w:hAnsi="Times New Roman" w:cs="Times New Roman"/>
          <w:sz w:val="24"/>
          <w:szCs w:val="24"/>
        </w:rPr>
        <w:t xml:space="preserve"> The 1</w:t>
      </w:r>
      <w:r w:rsidR="00213123" w:rsidRPr="00C16BC5">
        <w:rPr>
          <w:rFonts w:ascii="Times New Roman" w:hAnsi="Times New Roman" w:cs="Times New Roman"/>
          <w:sz w:val="24"/>
          <w:szCs w:val="24"/>
          <w:vertAlign w:val="superscript"/>
        </w:rPr>
        <w:t xml:space="preserve">st </w:t>
      </w:r>
      <w:r w:rsidR="00213123" w:rsidRPr="00C16BC5">
        <w:rPr>
          <w:rFonts w:ascii="Times New Roman" w:hAnsi="Times New Roman" w:cs="Times New Roman"/>
          <w:sz w:val="24"/>
          <w:szCs w:val="24"/>
        </w:rPr>
        <w:t>respondent is in possession of the same, has fenced it off and is in the process of developing it.</w:t>
      </w:r>
      <w:r w:rsidR="00D4016F" w:rsidRPr="00C16BC5">
        <w:rPr>
          <w:rFonts w:ascii="Times New Roman" w:hAnsi="Times New Roman" w:cs="Times New Roman"/>
          <w:sz w:val="24"/>
          <w:szCs w:val="24"/>
        </w:rPr>
        <w:t xml:space="preserve"> </w:t>
      </w:r>
      <w:r w:rsidR="00602CD3" w:rsidRPr="00C16BC5">
        <w:rPr>
          <w:rFonts w:ascii="Times New Roman" w:hAnsi="Times New Roman" w:cs="Times New Roman"/>
          <w:sz w:val="24"/>
          <w:szCs w:val="24"/>
        </w:rPr>
        <w:t xml:space="preserve">I </w:t>
      </w:r>
      <w:r w:rsidRPr="00C16BC5">
        <w:rPr>
          <w:rFonts w:ascii="Times New Roman" w:hAnsi="Times New Roman" w:cs="Times New Roman"/>
          <w:sz w:val="24"/>
          <w:szCs w:val="24"/>
        </w:rPr>
        <w:t>fi</w:t>
      </w:r>
      <w:r w:rsidR="00213123" w:rsidRPr="00C16BC5">
        <w:rPr>
          <w:rFonts w:ascii="Times New Roman" w:hAnsi="Times New Roman" w:cs="Times New Roman"/>
          <w:sz w:val="24"/>
          <w:szCs w:val="24"/>
        </w:rPr>
        <w:t>nd that the balance of convenience is in favour of the r</w:t>
      </w:r>
      <w:r w:rsidRPr="00C16BC5">
        <w:rPr>
          <w:rFonts w:ascii="Times New Roman" w:hAnsi="Times New Roman" w:cs="Times New Roman"/>
          <w:sz w:val="24"/>
          <w:szCs w:val="24"/>
        </w:rPr>
        <w:t>espondent</w:t>
      </w:r>
      <w:r w:rsidR="00213123" w:rsidRPr="00C16BC5">
        <w:rPr>
          <w:rFonts w:ascii="Times New Roman" w:hAnsi="Times New Roman" w:cs="Times New Roman"/>
          <w:sz w:val="24"/>
          <w:szCs w:val="24"/>
        </w:rPr>
        <w:t>s</w:t>
      </w:r>
      <w:r w:rsidRPr="00C16BC5">
        <w:rPr>
          <w:rFonts w:ascii="Times New Roman" w:hAnsi="Times New Roman" w:cs="Times New Roman"/>
          <w:sz w:val="24"/>
          <w:szCs w:val="24"/>
        </w:rPr>
        <w:t xml:space="preserve"> as oppose</w:t>
      </w:r>
      <w:r w:rsidR="00213123" w:rsidRPr="00C16BC5">
        <w:rPr>
          <w:rFonts w:ascii="Times New Roman" w:hAnsi="Times New Roman" w:cs="Times New Roman"/>
          <w:sz w:val="24"/>
          <w:szCs w:val="24"/>
        </w:rPr>
        <w:t>d to the a</w:t>
      </w:r>
      <w:r w:rsidR="003801B6" w:rsidRPr="00C16BC5">
        <w:rPr>
          <w:rFonts w:ascii="Times New Roman" w:hAnsi="Times New Roman" w:cs="Times New Roman"/>
          <w:sz w:val="24"/>
          <w:szCs w:val="24"/>
        </w:rPr>
        <w:t>pplicant who is not currently registered as proprietor</w:t>
      </w:r>
      <w:r w:rsidRPr="00C16BC5">
        <w:rPr>
          <w:rFonts w:ascii="Times New Roman" w:hAnsi="Times New Roman" w:cs="Times New Roman"/>
          <w:sz w:val="24"/>
          <w:szCs w:val="24"/>
        </w:rPr>
        <w:t xml:space="preserve"> of the suit land</w:t>
      </w:r>
      <w:r w:rsidR="00213123" w:rsidRPr="00C16BC5">
        <w:rPr>
          <w:rFonts w:ascii="Times New Roman" w:hAnsi="Times New Roman" w:cs="Times New Roman"/>
          <w:sz w:val="24"/>
          <w:szCs w:val="24"/>
        </w:rPr>
        <w:t xml:space="preserve"> nor is she in possession of the same</w:t>
      </w:r>
      <w:r w:rsidR="002A6D29" w:rsidRPr="00C16BC5">
        <w:rPr>
          <w:rFonts w:ascii="Times New Roman" w:hAnsi="Times New Roman" w:cs="Times New Roman"/>
          <w:sz w:val="24"/>
          <w:szCs w:val="24"/>
        </w:rPr>
        <w:t xml:space="preserve">. It would cause more hardship and </w:t>
      </w:r>
      <w:r w:rsidR="00213123" w:rsidRPr="00C16BC5">
        <w:rPr>
          <w:rFonts w:ascii="Times New Roman" w:hAnsi="Times New Roman" w:cs="Times New Roman"/>
          <w:sz w:val="24"/>
          <w:szCs w:val="24"/>
        </w:rPr>
        <w:t>inconvenience to the r</w:t>
      </w:r>
      <w:r w:rsidR="002A6D29" w:rsidRPr="00C16BC5">
        <w:rPr>
          <w:rFonts w:ascii="Times New Roman" w:hAnsi="Times New Roman" w:cs="Times New Roman"/>
          <w:sz w:val="24"/>
          <w:szCs w:val="24"/>
        </w:rPr>
        <w:t>espondent</w:t>
      </w:r>
      <w:r w:rsidR="00213123" w:rsidRPr="00C16BC5">
        <w:rPr>
          <w:rFonts w:ascii="Times New Roman" w:hAnsi="Times New Roman" w:cs="Times New Roman"/>
          <w:sz w:val="24"/>
          <w:szCs w:val="24"/>
        </w:rPr>
        <w:t>s than to the a</w:t>
      </w:r>
      <w:r w:rsidR="002A6D29" w:rsidRPr="00C16BC5">
        <w:rPr>
          <w:rFonts w:ascii="Times New Roman" w:hAnsi="Times New Roman" w:cs="Times New Roman"/>
          <w:sz w:val="24"/>
          <w:szCs w:val="24"/>
        </w:rPr>
        <w:t>pplicant</w:t>
      </w:r>
      <w:r w:rsidR="00213123" w:rsidRPr="00C16BC5">
        <w:rPr>
          <w:rFonts w:ascii="Times New Roman" w:hAnsi="Times New Roman" w:cs="Times New Roman"/>
          <w:sz w:val="24"/>
          <w:szCs w:val="24"/>
        </w:rPr>
        <w:t xml:space="preserve"> if this injunction is granted going by the nature of the injunction sought, which is to restrain the respondents and their servants, agents, workmen, employees, and anyone working under their authority or direction from accessing, entering, evicting the applicant or from alienating or disposing of the suit property or in any way alienating or disposing of the suit land or in any way interfering with the applicant’s suit property pending final determination of the suit.</w:t>
      </w:r>
      <w:r w:rsidR="002676F9" w:rsidRPr="00C16BC5">
        <w:rPr>
          <w:rFonts w:ascii="Times New Roman" w:hAnsi="Times New Roman" w:cs="Times New Roman"/>
          <w:sz w:val="24"/>
          <w:szCs w:val="24"/>
        </w:rPr>
        <w:t xml:space="preserve"> The balance of the risk of doing an injustice through grant of the injunction, in the given circumstances, lies more against the respondents than the applicant.</w:t>
      </w:r>
    </w:p>
    <w:p w:rsidR="000503EA" w:rsidRPr="00C16BC5" w:rsidRDefault="000503EA"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 xml:space="preserve">On the basis of the foregoing authorities, and in the given circumstances, </w:t>
      </w:r>
      <w:r w:rsidR="00435EFF" w:rsidRPr="00C16BC5">
        <w:rPr>
          <w:rFonts w:ascii="Times New Roman" w:hAnsi="Times New Roman" w:cs="Times New Roman"/>
          <w:sz w:val="24"/>
          <w:szCs w:val="24"/>
        </w:rPr>
        <w:t xml:space="preserve">I </w:t>
      </w:r>
      <w:r w:rsidRPr="00C16BC5">
        <w:rPr>
          <w:rFonts w:ascii="Times New Roman" w:hAnsi="Times New Roman" w:cs="Times New Roman"/>
          <w:sz w:val="24"/>
          <w:szCs w:val="24"/>
        </w:rPr>
        <w:t>decline to grant the temporary injunction.</w:t>
      </w:r>
    </w:p>
    <w:p w:rsidR="00B41F69" w:rsidRPr="00C16BC5" w:rsidRDefault="000503EA" w:rsidP="00C16BC5">
      <w:pPr>
        <w:spacing w:line="360" w:lineRule="auto"/>
        <w:jc w:val="both"/>
        <w:rPr>
          <w:rFonts w:ascii="Times New Roman" w:hAnsi="Times New Roman" w:cs="Times New Roman"/>
          <w:sz w:val="24"/>
          <w:szCs w:val="24"/>
        </w:rPr>
      </w:pPr>
      <w:r w:rsidRPr="00C16BC5">
        <w:rPr>
          <w:rFonts w:ascii="Times New Roman" w:hAnsi="Times New Roman" w:cs="Times New Roman"/>
          <w:sz w:val="24"/>
          <w:szCs w:val="24"/>
        </w:rPr>
        <w:t>The application is dismissed with costs.</w:t>
      </w:r>
      <w:r w:rsidR="00687A27" w:rsidRPr="00C16BC5">
        <w:rPr>
          <w:rFonts w:ascii="Times New Roman" w:hAnsi="Times New Roman" w:cs="Times New Roman"/>
          <w:sz w:val="24"/>
          <w:szCs w:val="24"/>
        </w:rPr>
        <w:t xml:space="preserve"> </w:t>
      </w:r>
    </w:p>
    <w:p w:rsidR="00570CE9" w:rsidRPr="00C16BC5" w:rsidRDefault="00E40B8F" w:rsidP="00C16BC5">
      <w:pPr>
        <w:spacing w:line="360" w:lineRule="auto"/>
        <w:rPr>
          <w:rFonts w:ascii="Times New Roman" w:hAnsi="Times New Roman" w:cs="Times New Roman"/>
          <w:b/>
          <w:sz w:val="24"/>
          <w:szCs w:val="24"/>
        </w:rPr>
      </w:pPr>
      <w:r w:rsidRPr="00C16BC5">
        <w:rPr>
          <w:rFonts w:ascii="Times New Roman" w:hAnsi="Times New Roman" w:cs="Times New Roman"/>
          <w:b/>
          <w:sz w:val="24"/>
          <w:szCs w:val="24"/>
        </w:rPr>
        <w:t>D</w:t>
      </w:r>
      <w:r w:rsidR="004A0AB5" w:rsidRPr="00C16BC5">
        <w:rPr>
          <w:rFonts w:ascii="Times New Roman" w:hAnsi="Times New Roman" w:cs="Times New Roman"/>
          <w:b/>
          <w:sz w:val="24"/>
          <w:szCs w:val="24"/>
        </w:rPr>
        <w:t>ated at Kampala</w:t>
      </w:r>
      <w:r w:rsidRPr="00C16BC5">
        <w:rPr>
          <w:rFonts w:ascii="Times New Roman" w:hAnsi="Times New Roman" w:cs="Times New Roman"/>
          <w:b/>
          <w:sz w:val="24"/>
          <w:szCs w:val="24"/>
        </w:rPr>
        <w:t xml:space="preserve"> this </w:t>
      </w:r>
      <w:r w:rsidR="004A0AB5" w:rsidRPr="00C16BC5">
        <w:rPr>
          <w:rFonts w:ascii="Times New Roman" w:hAnsi="Times New Roman" w:cs="Times New Roman"/>
          <w:sz w:val="24"/>
          <w:szCs w:val="24"/>
        </w:rPr>
        <w:t>8</w:t>
      </w:r>
      <w:r w:rsidR="004A0AB5" w:rsidRPr="00C16BC5">
        <w:rPr>
          <w:rFonts w:ascii="Times New Roman" w:hAnsi="Times New Roman" w:cs="Times New Roman"/>
          <w:sz w:val="24"/>
          <w:szCs w:val="24"/>
          <w:vertAlign w:val="superscript"/>
        </w:rPr>
        <w:t xml:space="preserve">th </w:t>
      </w:r>
      <w:r w:rsidRPr="00C16BC5">
        <w:rPr>
          <w:rFonts w:ascii="Times New Roman" w:hAnsi="Times New Roman" w:cs="Times New Roman"/>
          <w:sz w:val="24"/>
          <w:szCs w:val="24"/>
        </w:rPr>
        <w:t xml:space="preserve">day of </w:t>
      </w:r>
      <w:r w:rsidR="004A0AB5" w:rsidRPr="00C16BC5">
        <w:rPr>
          <w:rFonts w:ascii="Times New Roman" w:hAnsi="Times New Roman" w:cs="Times New Roman"/>
          <w:sz w:val="24"/>
          <w:szCs w:val="24"/>
        </w:rPr>
        <w:t xml:space="preserve">November </w:t>
      </w:r>
      <w:r w:rsidR="000503EA" w:rsidRPr="00C16BC5">
        <w:rPr>
          <w:rFonts w:ascii="Times New Roman" w:hAnsi="Times New Roman" w:cs="Times New Roman"/>
          <w:sz w:val="24"/>
          <w:szCs w:val="24"/>
        </w:rPr>
        <w:t>2012.</w:t>
      </w:r>
    </w:p>
    <w:p w:rsidR="00570CE9" w:rsidRPr="00C16BC5" w:rsidRDefault="00570CE9" w:rsidP="00C16BC5">
      <w:pPr>
        <w:spacing w:line="360" w:lineRule="auto"/>
        <w:rPr>
          <w:rFonts w:ascii="Times New Roman" w:hAnsi="Times New Roman" w:cs="Times New Roman"/>
          <w:b/>
          <w:sz w:val="24"/>
          <w:szCs w:val="24"/>
        </w:rPr>
      </w:pPr>
    </w:p>
    <w:p w:rsidR="00570CE9" w:rsidRPr="00C16BC5" w:rsidRDefault="00EF2A55" w:rsidP="00C16BC5">
      <w:pPr>
        <w:spacing w:line="360" w:lineRule="auto"/>
        <w:rPr>
          <w:rFonts w:ascii="Times New Roman" w:hAnsi="Times New Roman" w:cs="Times New Roman"/>
          <w:sz w:val="24"/>
          <w:szCs w:val="24"/>
        </w:rPr>
      </w:pPr>
      <w:r w:rsidRPr="00C16BC5">
        <w:rPr>
          <w:rFonts w:ascii="Times New Roman" w:hAnsi="Times New Roman" w:cs="Times New Roman"/>
          <w:sz w:val="24"/>
          <w:szCs w:val="24"/>
        </w:rPr>
        <w:t>Percy</w:t>
      </w:r>
      <w:r w:rsidR="00BE5D4D" w:rsidRPr="00C16BC5">
        <w:rPr>
          <w:rFonts w:ascii="Times New Roman" w:hAnsi="Times New Roman" w:cs="Times New Roman"/>
          <w:sz w:val="24"/>
          <w:szCs w:val="24"/>
        </w:rPr>
        <w:t xml:space="preserve"> </w:t>
      </w:r>
      <w:r w:rsidRPr="00C16BC5">
        <w:rPr>
          <w:rFonts w:ascii="Times New Roman" w:hAnsi="Times New Roman" w:cs="Times New Roman"/>
          <w:sz w:val="24"/>
          <w:szCs w:val="24"/>
        </w:rPr>
        <w:t>Night Tuhaise</w:t>
      </w:r>
    </w:p>
    <w:p w:rsidR="007A76CC" w:rsidRPr="00C16BC5" w:rsidRDefault="00570CE9" w:rsidP="00C16BC5">
      <w:pPr>
        <w:spacing w:line="360" w:lineRule="auto"/>
        <w:rPr>
          <w:rFonts w:ascii="Times New Roman" w:hAnsi="Times New Roman" w:cs="Times New Roman"/>
          <w:sz w:val="24"/>
          <w:szCs w:val="24"/>
        </w:rPr>
      </w:pPr>
      <w:r w:rsidRPr="00C16BC5">
        <w:rPr>
          <w:rFonts w:ascii="Times New Roman" w:hAnsi="Times New Roman" w:cs="Times New Roman"/>
          <w:b/>
          <w:sz w:val="24"/>
          <w:szCs w:val="24"/>
        </w:rPr>
        <w:t>JUDGE.</w:t>
      </w:r>
      <w:r w:rsidR="000632DC" w:rsidRPr="00C16BC5">
        <w:rPr>
          <w:rFonts w:ascii="Times New Roman" w:hAnsi="Times New Roman" w:cs="Times New Roman"/>
          <w:sz w:val="24"/>
          <w:szCs w:val="24"/>
        </w:rPr>
        <w:t xml:space="preserve"> </w:t>
      </w:r>
      <w:r w:rsidR="006745C5" w:rsidRPr="00C16BC5">
        <w:rPr>
          <w:rFonts w:ascii="Times New Roman" w:hAnsi="Times New Roman" w:cs="Times New Roman"/>
          <w:sz w:val="24"/>
          <w:szCs w:val="24"/>
        </w:rPr>
        <w:t xml:space="preserve"> </w:t>
      </w:r>
      <w:r w:rsidR="004B3B19" w:rsidRPr="00C16BC5">
        <w:rPr>
          <w:rFonts w:ascii="Times New Roman" w:hAnsi="Times New Roman" w:cs="Times New Roman"/>
          <w:sz w:val="24"/>
          <w:szCs w:val="24"/>
        </w:rPr>
        <w:t xml:space="preserve"> </w:t>
      </w:r>
      <w:r w:rsidR="003E72A6" w:rsidRPr="00C16BC5">
        <w:rPr>
          <w:rFonts w:ascii="Times New Roman" w:hAnsi="Times New Roman" w:cs="Times New Roman"/>
          <w:sz w:val="24"/>
          <w:szCs w:val="24"/>
        </w:rPr>
        <w:t xml:space="preserve">    </w:t>
      </w:r>
    </w:p>
    <w:sectPr w:rsidR="007A76CC" w:rsidRPr="00C16BC5"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5B" w:rsidRDefault="0027625B" w:rsidP="00B012D5">
      <w:pPr>
        <w:spacing w:after="0" w:line="240" w:lineRule="auto"/>
      </w:pPr>
      <w:r>
        <w:separator/>
      </w:r>
    </w:p>
  </w:endnote>
  <w:endnote w:type="continuationSeparator" w:id="1">
    <w:p w:rsidR="0027625B" w:rsidRDefault="0027625B" w:rsidP="00B01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4735"/>
      <w:docPartObj>
        <w:docPartGallery w:val="Page Numbers (Bottom of Page)"/>
        <w:docPartUnique/>
      </w:docPartObj>
    </w:sdtPr>
    <w:sdtContent>
      <w:p w:rsidR="007060FD" w:rsidRDefault="00535BAB">
        <w:pPr>
          <w:pStyle w:val="Footer"/>
          <w:jc w:val="center"/>
        </w:pPr>
        <w:fldSimple w:instr=" PAGE   \* MERGEFORMAT ">
          <w:r w:rsidR="0027625B">
            <w:rPr>
              <w:noProof/>
            </w:rPr>
            <w:t>1</w:t>
          </w:r>
        </w:fldSimple>
      </w:p>
    </w:sdtContent>
  </w:sdt>
  <w:p w:rsidR="007060FD" w:rsidRDefault="00706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5B" w:rsidRDefault="0027625B" w:rsidP="00B012D5">
      <w:pPr>
        <w:spacing w:after="0" w:line="240" w:lineRule="auto"/>
      </w:pPr>
      <w:r>
        <w:separator/>
      </w:r>
    </w:p>
  </w:footnote>
  <w:footnote w:type="continuationSeparator" w:id="1">
    <w:p w:rsidR="0027625B" w:rsidRDefault="0027625B" w:rsidP="00B01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5FB"/>
    <w:multiLevelType w:val="hybridMultilevel"/>
    <w:tmpl w:val="4D204AFA"/>
    <w:lvl w:ilvl="0" w:tplc="B8B68C64">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
    <w:nsid w:val="077672AA"/>
    <w:multiLevelType w:val="hybridMultilevel"/>
    <w:tmpl w:val="1466F092"/>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AA24B750">
      <w:start w:val="1"/>
      <w:numFmt w:val="lowerLetter"/>
      <w:lvlText w:val="%4)"/>
      <w:lvlJc w:val="left"/>
      <w:pPr>
        <w:ind w:left="3576" w:hanging="360"/>
      </w:pPr>
      <w:rPr>
        <w:rFonts w:asciiTheme="minorHAnsi" w:eastAsiaTheme="minorEastAsia" w:hAnsiTheme="minorHAnsi" w:cstheme="minorBidi"/>
      </w:r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nsid w:val="1DBF647D"/>
    <w:multiLevelType w:val="hybridMultilevel"/>
    <w:tmpl w:val="C61A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96031"/>
    <w:multiLevelType w:val="hybridMultilevel"/>
    <w:tmpl w:val="92228E84"/>
    <w:lvl w:ilvl="0" w:tplc="8DBCE30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8E26604"/>
    <w:multiLevelType w:val="hybridMultilevel"/>
    <w:tmpl w:val="FB2C6E5A"/>
    <w:lvl w:ilvl="0" w:tplc="88C21A30">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useFELayout/>
  </w:compat>
  <w:rsids>
    <w:rsidRoot w:val="003920BE"/>
    <w:rsid w:val="000003C2"/>
    <w:rsid w:val="0001664A"/>
    <w:rsid w:val="00016A9D"/>
    <w:rsid w:val="000503EA"/>
    <w:rsid w:val="000632DC"/>
    <w:rsid w:val="000B2372"/>
    <w:rsid w:val="000C3EDD"/>
    <w:rsid w:val="000D3561"/>
    <w:rsid w:val="000D7322"/>
    <w:rsid w:val="000E4BD5"/>
    <w:rsid w:val="0010113E"/>
    <w:rsid w:val="00116B55"/>
    <w:rsid w:val="001232D5"/>
    <w:rsid w:val="00132F16"/>
    <w:rsid w:val="001334D4"/>
    <w:rsid w:val="001374D3"/>
    <w:rsid w:val="00157A4F"/>
    <w:rsid w:val="00163689"/>
    <w:rsid w:val="00163C63"/>
    <w:rsid w:val="00163D66"/>
    <w:rsid w:val="001641AD"/>
    <w:rsid w:val="0018024E"/>
    <w:rsid w:val="001A0D4E"/>
    <w:rsid w:val="001D38EC"/>
    <w:rsid w:val="001E0D2A"/>
    <w:rsid w:val="001E67B2"/>
    <w:rsid w:val="001F2DB2"/>
    <w:rsid w:val="00201C60"/>
    <w:rsid w:val="00207830"/>
    <w:rsid w:val="00207E2C"/>
    <w:rsid w:val="00213123"/>
    <w:rsid w:val="00215293"/>
    <w:rsid w:val="00224452"/>
    <w:rsid w:val="00231DE9"/>
    <w:rsid w:val="00247C16"/>
    <w:rsid w:val="00260966"/>
    <w:rsid w:val="00265D6A"/>
    <w:rsid w:val="002676F9"/>
    <w:rsid w:val="0027625B"/>
    <w:rsid w:val="00277BF0"/>
    <w:rsid w:val="00280AD3"/>
    <w:rsid w:val="00284951"/>
    <w:rsid w:val="002A494F"/>
    <w:rsid w:val="002A6D29"/>
    <w:rsid w:val="002B5B99"/>
    <w:rsid w:val="002C7D78"/>
    <w:rsid w:val="002F09E8"/>
    <w:rsid w:val="002F405A"/>
    <w:rsid w:val="003137E1"/>
    <w:rsid w:val="0032071A"/>
    <w:rsid w:val="0033364B"/>
    <w:rsid w:val="0034765D"/>
    <w:rsid w:val="003801B6"/>
    <w:rsid w:val="0038710B"/>
    <w:rsid w:val="003920BE"/>
    <w:rsid w:val="003A0B3A"/>
    <w:rsid w:val="003A2368"/>
    <w:rsid w:val="003B463F"/>
    <w:rsid w:val="003E72A6"/>
    <w:rsid w:val="0042695C"/>
    <w:rsid w:val="00435EFF"/>
    <w:rsid w:val="00461DBD"/>
    <w:rsid w:val="00464AA2"/>
    <w:rsid w:val="00466257"/>
    <w:rsid w:val="00484346"/>
    <w:rsid w:val="004A0AB5"/>
    <w:rsid w:val="004A70F0"/>
    <w:rsid w:val="004B3B19"/>
    <w:rsid w:val="004C26B6"/>
    <w:rsid w:val="004F3981"/>
    <w:rsid w:val="00514AA0"/>
    <w:rsid w:val="00526FEF"/>
    <w:rsid w:val="00535BAB"/>
    <w:rsid w:val="005367CC"/>
    <w:rsid w:val="0054183D"/>
    <w:rsid w:val="00543511"/>
    <w:rsid w:val="00550D18"/>
    <w:rsid w:val="00551B69"/>
    <w:rsid w:val="00555FDB"/>
    <w:rsid w:val="00570CE9"/>
    <w:rsid w:val="005A1F90"/>
    <w:rsid w:val="00602CD3"/>
    <w:rsid w:val="0061751B"/>
    <w:rsid w:val="00634498"/>
    <w:rsid w:val="0063540D"/>
    <w:rsid w:val="006435E2"/>
    <w:rsid w:val="00657618"/>
    <w:rsid w:val="00663537"/>
    <w:rsid w:val="00664611"/>
    <w:rsid w:val="00672D41"/>
    <w:rsid w:val="006745C5"/>
    <w:rsid w:val="00687A27"/>
    <w:rsid w:val="006B0A97"/>
    <w:rsid w:val="006C7DD8"/>
    <w:rsid w:val="006D3727"/>
    <w:rsid w:val="006E31AB"/>
    <w:rsid w:val="006F3F23"/>
    <w:rsid w:val="007024FA"/>
    <w:rsid w:val="007060FD"/>
    <w:rsid w:val="0071465F"/>
    <w:rsid w:val="00715001"/>
    <w:rsid w:val="0071592D"/>
    <w:rsid w:val="0073231B"/>
    <w:rsid w:val="00745D8E"/>
    <w:rsid w:val="00760DF4"/>
    <w:rsid w:val="007652D4"/>
    <w:rsid w:val="007663DE"/>
    <w:rsid w:val="00773CD5"/>
    <w:rsid w:val="007820CC"/>
    <w:rsid w:val="00782B7D"/>
    <w:rsid w:val="00784777"/>
    <w:rsid w:val="007A72C6"/>
    <w:rsid w:val="007A74A2"/>
    <w:rsid w:val="007A76CC"/>
    <w:rsid w:val="007B681A"/>
    <w:rsid w:val="007C0A40"/>
    <w:rsid w:val="007D0B7E"/>
    <w:rsid w:val="00804BE3"/>
    <w:rsid w:val="00821561"/>
    <w:rsid w:val="00823A56"/>
    <w:rsid w:val="00830FE7"/>
    <w:rsid w:val="00833774"/>
    <w:rsid w:val="00837AB1"/>
    <w:rsid w:val="0086004C"/>
    <w:rsid w:val="008730EF"/>
    <w:rsid w:val="00874459"/>
    <w:rsid w:val="008A3785"/>
    <w:rsid w:val="008B438F"/>
    <w:rsid w:val="008B73FA"/>
    <w:rsid w:val="008C26AC"/>
    <w:rsid w:val="008C5CF5"/>
    <w:rsid w:val="008C6DFB"/>
    <w:rsid w:val="008F5D45"/>
    <w:rsid w:val="0090589B"/>
    <w:rsid w:val="009343E1"/>
    <w:rsid w:val="0094279C"/>
    <w:rsid w:val="00944FE2"/>
    <w:rsid w:val="0094670E"/>
    <w:rsid w:val="00954B95"/>
    <w:rsid w:val="009969EE"/>
    <w:rsid w:val="009B5890"/>
    <w:rsid w:val="009C42A2"/>
    <w:rsid w:val="009C5C3E"/>
    <w:rsid w:val="009D1C7D"/>
    <w:rsid w:val="009F01A2"/>
    <w:rsid w:val="009F4276"/>
    <w:rsid w:val="009F7823"/>
    <w:rsid w:val="00A136AA"/>
    <w:rsid w:val="00A15FD3"/>
    <w:rsid w:val="00A32CFC"/>
    <w:rsid w:val="00A44FC8"/>
    <w:rsid w:val="00A50E1E"/>
    <w:rsid w:val="00A623EF"/>
    <w:rsid w:val="00A76600"/>
    <w:rsid w:val="00A858D8"/>
    <w:rsid w:val="00A94160"/>
    <w:rsid w:val="00B012D5"/>
    <w:rsid w:val="00B078FF"/>
    <w:rsid w:val="00B23C80"/>
    <w:rsid w:val="00B41F69"/>
    <w:rsid w:val="00B70173"/>
    <w:rsid w:val="00B95839"/>
    <w:rsid w:val="00B97B87"/>
    <w:rsid w:val="00BE5D4D"/>
    <w:rsid w:val="00BF18E8"/>
    <w:rsid w:val="00C11E40"/>
    <w:rsid w:val="00C16BC5"/>
    <w:rsid w:val="00C25161"/>
    <w:rsid w:val="00C60FAA"/>
    <w:rsid w:val="00C6362D"/>
    <w:rsid w:val="00C70C81"/>
    <w:rsid w:val="00C852CA"/>
    <w:rsid w:val="00C91EE1"/>
    <w:rsid w:val="00C930FB"/>
    <w:rsid w:val="00C952D7"/>
    <w:rsid w:val="00CA55B7"/>
    <w:rsid w:val="00CB4E57"/>
    <w:rsid w:val="00CD66A4"/>
    <w:rsid w:val="00D050F2"/>
    <w:rsid w:val="00D22A98"/>
    <w:rsid w:val="00D27CE9"/>
    <w:rsid w:val="00D4016F"/>
    <w:rsid w:val="00D42008"/>
    <w:rsid w:val="00D51C65"/>
    <w:rsid w:val="00D60CE9"/>
    <w:rsid w:val="00D73B50"/>
    <w:rsid w:val="00DB498D"/>
    <w:rsid w:val="00DD7DAA"/>
    <w:rsid w:val="00E301FE"/>
    <w:rsid w:val="00E40B8F"/>
    <w:rsid w:val="00E65CC5"/>
    <w:rsid w:val="00E8725E"/>
    <w:rsid w:val="00E92E54"/>
    <w:rsid w:val="00EA2DCD"/>
    <w:rsid w:val="00EB295D"/>
    <w:rsid w:val="00EC278F"/>
    <w:rsid w:val="00EE3111"/>
    <w:rsid w:val="00EF2A55"/>
    <w:rsid w:val="00EF6DA6"/>
    <w:rsid w:val="00F250E2"/>
    <w:rsid w:val="00F32F37"/>
    <w:rsid w:val="00F609DF"/>
    <w:rsid w:val="00F6312C"/>
    <w:rsid w:val="00F81B28"/>
    <w:rsid w:val="00F853A5"/>
    <w:rsid w:val="00FA4060"/>
    <w:rsid w:val="00FE6A2E"/>
    <w:rsid w:val="00FF4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23"/>
    <w:pPr>
      <w:ind w:left="720"/>
      <w:contextualSpacing/>
    </w:pPr>
  </w:style>
  <w:style w:type="paragraph" w:styleId="Header">
    <w:name w:val="header"/>
    <w:basedOn w:val="Normal"/>
    <w:link w:val="HeaderChar"/>
    <w:uiPriority w:val="99"/>
    <w:semiHidden/>
    <w:unhideWhenUsed/>
    <w:rsid w:val="00B01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2D5"/>
  </w:style>
  <w:style w:type="paragraph" w:styleId="Footer">
    <w:name w:val="footer"/>
    <w:basedOn w:val="Normal"/>
    <w:link w:val="FooterChar"/>
    <w:uiPriority w:val="99"/>
    <w:unhideWhenUsed/>
    <w:rsid w:val="00B0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NAKABALE%20JOHN%20V%20BENON%20LUBOWA%20MISC%20APPLIC.%20NO.%20800%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NAKABALE JOHN V BENON LUBOWA MISC APPLIC. NO. 800 OF 2011</Template>
  <TotalTime>5</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2011-04-12T10:29:00Z</cp:lastPrinted>
  <dcterms:created xsi:type="dcterms:W3CDTF">2012-12-20T12:41:00Z</dcterms:created>
  <dcterms:modified xsi:type="dcterms:W3CDTF">2012-12-20T12:41:00Z</dcterms:modified>
</cp:coreProperties>
</file>