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DC269D">
        <w:rPr>
          <w:rFonts w:ascii="Times New Roman" w:hAnsi="Times New Roman" w:cs="Times New Roman"/>
          <w:b/>
          <w:sz w:val="24"/>
          <w:szCs w:val="24"/>
        </w:rPr>
        <w:t>32</w:t>
      </w:r>
      <w:r w:rsidRPr="009A4040">
        <w:rPr>
          <w:rFonts w:ascii="Times New Roman" w:hAnsi="Times New Roman" w:cs="Times New Roman"/>
          <w:b/>
          <w:sz w:val="24"/>
          <w:szCs w:val="24"/>
        </w:rPr>
        <w:t xml:space="preserve"> OF 20</w:t>
      </w:r>
      <w:r w:rsidR="00911A5E">
        <w:rPr>
          <w:rFonts w:ascii="Times New Roman" w:hAnsi="Times New Roman" w:cs="Times New Roman"/>
          <w:b/>
          <w:sz w:val="24"/>
          <w:szCs w:val="24"/>
        </w:rPr>
        <w:t>1</w:t>
      </w:r>
      <w:r w:rsidR="00DC269D">
        <w:rPr>
          <w:rFonts w:ascii="Times New Roman" w:hAnsi="Times New Roman" w:cs="Times New Roman"/>
          <w:b/>
          <w:sz w:val="24"/>
          <w:szCs w:val="24"/>
        </w:rPr>
        <w:t>4</w:t>
      </w:r>
    </w:p>
    <w:p w:rsidR="00962577" w:rsidRPr="009A4040" w:rsidRDefault="00962577" w:rsidP="00DC269D">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proofErr w:type="spellStart"/>
      <w:r w:rsidR="0085254A">
        <w:rPr>
          <w:rFonts w:ascii="Times New Roman" w:hAnsi="Times New Roman" w:cs="Times New Roman"/>
          <w:b/>
          <w:sz w:val="24"/>
          <w:szCs w:val="24"/>
        </w:rPr>
        <w:t>Adjumani</w:t>
      </w:r>
      <w:proofErr w:type="spellEnd"/>
      <w:r w:rsidR="0085254A">
        <w:rPr>
          <w:rFonts w:ascii="Times New Roman" w:hAnsi="Times New Roman" w:cs="Times New Roman"/>
          <w:b/>
          <w:sz w:val="24"/>
          <w:szCs w:val="24"/>
        </w:rPr>
        <w:t xml:space="preserve"> </w:t>
      </w:r>
      <w:r w:rsidR="003B61F6">
        <w:rPr>
          <w:rFonts w:ascii="Times New Roman" w:hAnsi="Times New Roman" w:cs="Times New Roman"/>
          <w:b/>
          <w:sz w:val="24"/>
          <w:szCs w:val="24"/>
        </w:rPr>
        <w:t>Grade One</w:t>
      </w:r>
      <w:r w:rsidRPr="009A4040">
        <w:rPr>
          <w:rFonts w:ascii="Times New Roman" w:hAnsi="Times New Roman" w:cs="Times New Roman"/>
          <w:b/>
          <w:sz w:val="24"/>
          <w:szCs w:val="24"/>
        </w:rPr>
        <w:t xml:space="preserve"> Magistrate</w:t>
      </w:r>
      <w:r w:rsidR="00E21EBF" w:rsidRPr="009A4040">
        <w:rPr>
          <w:rFonts w:ascii="Times New Roman" w:hAnsi="Times New Roman" w:cs="Times New Roman"/>
          <w:b/>
          <w:sz w:val="24"/>
          <w:szCs w:val="24"/>
        </w:rPr>
        <w:t>s</w:t>
      </w:r>
      <w:r w:rsidR="00FA1685" w:rsidRPr="009A4040">
        <w:rPr>
          <w:rFonts w:ascii="Times New Roman" w:hAnsi="Times New Roman" w:cs="Times New Roman"/>
          <w:b/>
          <w:sz w:val="24"/>
          <w:szCs w:val="24"/>
        </w:rPr>
        <w:t xml:space="preserve"> </w:t>
      </w:r>
      <w:r w:rsidRPr="009A4040">
        <w:rPr>
          <w:rFonts w:ascii="Times New Roman" w:hAnsi="Times New Roman" w:cs="Times New Roman"/>
          <w:b/>
          <w:sz w:val="24"/>
          <w:szCs w:val="24"/>
        </w:rPr>
        <w:t>Court Civil Suit No. 00</w:t>
      </w:r>
      <w:r w:rsidR="0085254A">
        <w:rPr>
          <w:rFonts w:ascii="Times New Roman" w:hAnsi="Times New Roman" w:cs="Times New Roman"/>
          <w:b/>
          <w:sz w:val="24"/>
          <w:szCs w:val="24"/>
        </w:rPr>
        <w:t>13</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201</w:t>
      </w:r>
      <w:r w:rsidR="003B61F6">
        <w:rPr>
          <w:rFonts w:ascii="Times New Roman" w:hAnsi="Times New Roman" w:cs="Times New Roman"/>
          <w:b/>
          <w:sz w:val="24"/>
          <w:szCs w:val="24"/>
        </w:rPr>
        <w:t>1</w:t>
      </w:r>
      <w:r w:rsidRPr="009A4040">
        <w:rPr>
          <w:rFonts w:ascii="Times New Roman" w:hAnsi="Times New Roman" w:cs="Times New Roman"/>
          <w:b/>
          <w:sz w:val="24"/>
          <w:szCs w:val="24"/>
        </w:rPr>
        <w:t>)</w:t>
      </w:r>
    </w:p>
    <w:p w:rsidR="00392898" w:rsidRPr="009A4040" w:rsidRDefault="00E21EBF" w:rsidP="00DC269D">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392898" w:rsidRPr="003B61F6" w:rsidRDefault="0085254A" w:rsidP="00DC269D">
      <w:pPr>
        <w:spacing w:after="0"/>
        <w:jc w:val="both"/>
        <w:rPr>
          <w:rFonts w:ascii="Times New Roman" w:hAnsi="Times New Roman" w:cs="Times New Roman"/>
          <w:b/>
          <w:sz w:val="24"/>
          <w:szCs w:val="24"/>
        </w:rPr>
      </w:pPr>
      <w:r>
        <w:rPr>
          <w:rFonts w:ascii="Times New Roman" w:hAnsi="Times New Roman" w:cs="Times New Roman"/>
          <w:b/>
          <w:sz w:val="24"/>
          <w:szCs w:val="24"/>
        </w:rPr>
        <w:t>ALULE RICHARD</w:t>
      </w:r>
      <w:r>
        <w:rPr>
          <w:rFonts w:ascii="Times New Roman" w:hAnsi="Times New Roman" w:cs="Times New Roman"/>
          <w:b/>
          <w:sz w:val="24"/>
          <w:szCs w:val="24"/>
        </w:rPr>
        <w:tab/>
      </w:r>
      <w:r w:rsidR="00392898" w:rsidRPr="003B61F6">
        <w:rPr>
          <w:rFonts w:ascii="Times New Roman" w:hAnsi="Times New Roman" w:cs="Times New Roman"/>
          <w:b/>
          <w:sz w:val="24"/>
          <w:szCs w:val="24"/>
        </w:rPr>
        <w:tab/>
        <w:t>………………………</w:t>
      </w:r>
      <w:r w:rsidR="003B61F6">
        <w:rPr>
          <w:rFonts w:ascii="Times New Roman" w:hAnsi="Times New Roman" w:cs="Times New Roman"/>
          <w:b/>
          <w:sz w:val="24"/>
          <w:szCs w:val="24"/>
        </w:rPr>
        <w:t>......................</w:t>
      </w:r>
      <w:r w:rsidR="00392898" w:rsidRPr="003B61F6">
        <w:rPr>
          <w:rFonts w:ascii="Times New Roman" w:hAnsi="Times New Roman" w:cs="Times New Roman"/>
          <w:b/>
          <w:sz w:val="24"/>
          <w:szCs w:val="24"/>
        </w:rPr>
        <w:t>…..…</w:t>
      </w:r>
      <w:r w:rsidR="00392898" w:rsidRPr="003B61F6">
        <w:rPr>
          <w:rFonts w:ascii="Times New Roman" w:hAnsi="Times New Roman" w:cs="Times New Roman"/>
          <w:b/>
          <w:sz w:val="24"/>
          <w:szCs w:val="24"/>
        </w:rPr>
        <w:tab/>
      </w:r>
      <w:r w:rsidR="000A377E" w:rsidRPr="003B61F6">
        <w:rPr>
          <w:rFonts w:ascii="Times New Roman" w:hAnsi="Times New Roman" w:cs="Times New Roman"/>
          <w:b/>
          <w:sz w:val="24"/>
          <w:szCs w:val="24"/>
        </w:rPr>
        <w:t>APPELLA</w:t>
      </w:r>
      <w:r w:rsidR="00392898" w:rsidRPr="003B61F6">
        <w:rPr>
          <w:rFonts w:ascii="Times New Roman" w:hAnsi="Times New Roman" w:cs="Times New Roman"/>
          <w:b/>
          <w:sz w:val="24"/>
          <w:szCs w:val="24"/>
        </w:rPr>
        <w:t>NT</w:t>
      </w:r>
    </w:p>
    <w:p w:rsidR="000A377E" w:rsidRDefault="000A377E" w:rsidP="00DC269D">
      <w:pPr>
        <w:pStyle w:val="ListParagraph"/>
        <w:spacing w:after="0"/>
        <w:ind w:left="360"/>
        <w:jc w:val="both"/>
        <w:rPr>
          <w:rFonts w:ascii="Times New Roman" w:hAnsi="Times New Roman" w:cs="Times New Roman"/>
          <w:b/>
          <w:sz w:val="24"/>
          <w:szCs w:val="24"/>
        </w:rPr>
      </w:pPr>
    </w:p>
    <w:p w:rsidR="000A377E" w:rsidRPr="009A4040" w:rsidRDefault="000A377E" w:rsidP="00DC269D">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CA59BC" w:rsidRPr="009A4040" w:rsidRDefault="00392898" w:rsidP="00DC269D">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0A377E" w:rsidRPr="009A4040" w:rsidRDefault="0085254A" w:rsidP="00DC269D">
      <w:pPr>
        <w:spacing w:after="0"/>
        <w:jc w:val="both"/>
        <w:rPr>
          <w:rFonts w:ascii="Times New Roman" w:hAnsi="Times New Roman" w:cs="Times New Roman"/>
          <w:b/>
          <w:sz w:val="24"/>
          <w:szCs w:val="24"/>
        </w:rPr>
      </w:pPr>
      <w:r>
        <w:rPr>
          <w:rFonts w:ascii="Times New Roman" w:hAnsi="Times New Roman" w:cs="Times New Roman"/>
          <w:b/>
          <w:sz w:val="24"/>
          <w:szCs w:val="24"/>
        </w:rPr>
        <w:t>AGWE DOMNIC</w:t>
      </w:r>
      <w:r w:rsidR="000A377E" w:rsidRPr="009A4040">
        <w:rPr>
          <w:rFonts w:ascii="Times New Roman" w:hAnsi="Times New Roman" w:cs="Times New Roman"/>
          <w:b/>
          <w:sz w:val="24"/>
          <w:szCs w:val="24"/>
        </w:rPr>
        <w:tab/>
        <w:t>…………………</w:t>
      </w:r>
      <w:r w:rsidR="003B61F6">
        <w:rPr>
          <w:rFonts w:ascii="Times New Roman" w:hAnsi="Times New Roman" w:cs="Times New Roman"/>
          <w:b/>
          <w:sz w:val="24"/>
          <w:szCs w:val="24"/>
        </w:rPr>
        <w:t>...........</w:t>
      </w:r>
      <w:r w:rsidR="000A377E" w:rsidRPr="009A4040">
        <w:rPr>
          <w:rFonts w:ascii="Times New Roman" w:hAnsi="Times New Roman" w:cs="Times New Roman"/>
          <w:b/>
          <w:sz w:val="24"/>
          <w:szCs w:val="24"/>
        </w:rPr>
        <w:t>………………………….</w:t>
      </w:r>
      <w:r w:rsidR="000A377E" w:rsidRPr="009A4040">
        <w:rPr>
          <w:rFonts w:ascii="Times New Roman" w:hAnsi="Times New Roman" w:cs="Times New Roman"/>
          <w:b/>
          <w:sz w:val="24"/>
          <w:szCs w:val="24"/>
        </w:rPr>
        <w:tab/>
      </w:r>
      <w:r w:rsidR="000A377E">
        <w:rPr>
          <w:rFonts w:ascii="Times New Roman" w:hAnsi="Times New Roman" w:cs="Times New Roman"/>
          <w:b/>
          <w:sz w:val="24"/>
          <w:szCs w:val="24"/>
        </w:rPr>
        <w:t>RESPONDENT</w:t>
      </w:r>
    </w:p>
    <w:p w:rsidR="000A377E" w:rsidRPr="009A4040" w:rsidRDefault="000A377E" w:rsidP="00DC269D">
      <w:pPr>
        <w:spacing w:after="0"/>
        <w:jc w:val="both"/>
        <w:rPr>
          <w:rFonts w:ascii="Times New Roman" w:hAnsi="Times New Roman" w:cs="Times New Roman"/>
          <w:b/>
          <w:sz w:val="24"/>
          <w:szCs w:val="24"/>
        </w:rPr>
      </w:pPr>
    </w:p>
    <w:p w:rsidR="00A10A9A" w:rsidRPr="009A4040" w:rsidRDefault="00A10A9A" w:rsidP="00DC269D">
      <w:pPr>
        <w:spacing w:after="0"/>
        <w:jc w:val="center"/>
        <w:rPr>
          <w:rFonts w:ascii="Times New Roman" w:hAnsi="Times New Roman" w:cs="Times New Roman"/>
          <w:b/>
          <w:sz w:val="24"/>
          <w:szCs w:val="24"/>
          <w:u w:val="single"/>
        </w:rPr>
      </w:pPr>
    </w:p>
    <w:p w:rsidR="00A10A9A" w:rsidRPr="009A4040" w:rsidRDefault="00A10A9A" w:rsidP="00DC269D">
      <w:pPr>
        <w:spacing w:after="0"/>
        <w:rPr>
          <w:rFonts w:ascii="Times New Roman" w:hAnsi="Times New Roman" w:cs="Times New Roman"/>
          <w:b/>
          <w:sz w:val="24"/>
          <w:szCs w:val="24"/>
        </w:rPr>
      </w:pPr>
      <w:r w:rsidRPr="009A4040">
        <w:rPr>
          <w:rFonts w:ascii="Times New Roman" w:hAnsi="Times New Roman" w:cs="Times New Roman"/>
          <w:b/>
          <w:sz w:val="24"/>
          <w:szCs w:val="24"/>
        </w:rPr>
        <w:t xml:space="preserve">Before: Hon Justice Stephen </w:t>
      </w:r>
      <w:proofErr w:type="spellStart"/>
      <w:r w:rsidRPr="009A4040">
        <w:rPr>
          <w:rFonts w:ascii="Times New Roman" w:hAnsi="Times New Roman" w:cs="Times New Roman"/>
          <w:b/>
          <w:sz w:val="24"/>
          <w:szCs w:val="24"/>
        </w:rPr>
        <w:t>Mubiru</w:t>
      </w:r>
      <w:proofErr w:type="spellEnd"/>
      <w:r w:rsidRPr="009A4040">
        <w:rPr>
          <w:rFonts w:ascii="Times New Roman" w:hAnsi="Times New Roman" w:cs="Times New Roman"/>
          <w:b/>
          <w:sz w:val="24"/>
          <w:szCs w:val="24"/>
        </w:rPr>
        <w:t>.</w:t>
      </w:r>
    </w:p>
    <w:p w:rsidR="00A10A9A" w:rsidRPr="009A4040" w:rsidRDefault="00A10A9A" w:rsidP="00DC269D">
      <w:pPr>
        <w:spacing w:after="0"/>
        <w:rPr>
          <w:rFonts w:ascii="Times New Roman" w:hAnsi="Times New Roman" w:cs="Times New Roman"/>
          <w:b/>
          <w:sz w:val="24"/>
          <w:szCs w:val="24"/>
          <w:u w:val="single"/>
        </w:rPr>
      </w:pPr>
    </w:p>
    <w:p w:rsidR="00CA59BC" w:rsidRPr="009A4040" w:rsidRDefault="00CA59BC" w:rsidP="00DC269D">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DC269D">
      <w:pPr>
        <w:spacing w:after="0"/>
        <w:jc w:val="center"/>
        <w:rPr>
          <w:rFonts w:ascii="Times New Roman" w:hAnsi="Times New Roman" w:cs="Times New Roman"/>
          <w:sz w:val="24"/>
          <w:szCs w:val="24"/>
          <w:u w:val="single"/>
        </w:rPr>
      </w:pPr>
    </w:p>
    <w:p w:rsidR="009E6495" w:rsidRDefault="009E6495" w:rsidP="009E6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appellant sued the respondent for recovery of land held under customary tenure at </w:t>
      </w:r>
      <w:proofErr w:type="spellStart"/>
      <w:r w:rsidR="00A06A65">
        <w:rPr>
          <w:rFonts w:ascii="Times New Roman" w:hAnsi="Times New Roman" w:cs="Times New Roman"/>
          <w:sz w:val="24"/>
          <w:szCs w:val="24"/>
        </w:rPr>
        <w:t>Ubungo</w:t>
      </w:r>
      <w:proofErr w:type="spellEnd"/>
      <w:r>
        <w:rPr>
          <w:rFonts w:ascii="Times New Roman" w:hAnsi="Times New Roman" w:cs="Times New Roman"/>
          <w:sz w:val="24"/>
          <w:szCs w:val="24"/>
        </w:rPr>
        <w:t xml:space="preserve"> village, </w:t>
      </w:r>
      <w:proofErr w:type="spellStart"/>
      <w:r w:rsidR="004C22F0">
        <w:rPr>
          <w:rFonts w:ascii="Times New Roman" w:hAnsi="Times New Roman" w:cs="Times New Roman"/>
          <w:sz w:val="24"/>
          <w:szCs w:val="24"/>
        </w:rPr>
        <w:t>Lowa</w:t>
      </w:r>
      <w:proofErr w:type="spellEnd"/>
      <w:r w:rsidR="004C22F0">
        <w:rPr>
          <w:rFonts w:ascii="Times New Roman" w:hAnsi="Times New Roman" w:cs="Times New Roman"/>
          <w:sz w:val="24"/>
          <w:szCs w:val="24"/>
        </w:rPr>
        <w:t xml:space="preserve"> Parish, </w:t>
      </w:r>
      <w:proofErr w:type="spellStart"/>
      <w:r w:rsidR="004C22F0">
        <w:rPr>
          <w:rFonts w:ascii="Times New Roman" w:hAnsi="Times New Roman" w:cs="Times New Roman"/>
          <w:sz w:val="24"/>
          <w:szCs w:val="24"/>
        </w:rPr>
        <w:t>Ciforo</w:t>
      </w:r>
      <w:proofErr w:type="spellEnd"/>
      <w:r w:rsidR="004C22F0">
        <w:rPr>
          <w:rFonts w:ascii="Times New Roman" w:hAnsi="Times New Roman" w:cs="Times New Roman"/>
          <w:sz w:val="24"/>
          <w:szCs w:val="24"/>
        </w:rPr>
        <w:t xml:space="preserve"> sub-county </w:t>
      </w:r>
      <w:r>
        <w:rPr>
          <w:rFonts w:ascii="Times New Roman" w:hAnsi="Times New Roman" w:cs="Times New Roman"/>
          <w:sz w:val="24"/>
          <w:szCs w:val="24"/>
        </w:rPr>
        <w:t xml:space="preserve">measuring </w:t>
      </w:r>
      <w:r w:rsidR="00A06A65">
        <w:rPr>
          <w:rFonts w:ascii="Times New Roman" w:hAnsi="Times New Roman" w:cs="Times New Roman"/>
          <w:sz w:val="24"/>
          <w:szCs w:val="24"/>
        </w:rPr>
        <w:t>approximately 8</w:t>
      </w:r>
      <w:r>
        <w:rPr>
          <w:rFonts w:ascii="Times New Roman" w:hAnsi="Times New Roman" w:cs="Times New Roman"/>
          <w:sz w:val="24"/>
          <w:szCs w:val="24"/>
        </w:rPr>
        <w:t xml:space="preserve">0 </w:t>
      </w:r>
      <w:r w:rsidR="00A06A65">
        <w:rPr>
          <w:rFonts w:ascii="Times New Roman" w:hAnsi="Times New Roman" w:cs="Times New Roman"/>
          <w:sz w:val="24"/>
          <w:szCs w:val="24"/>
        </w:rPr>
        <w:t>acres</w:t>
      </w:r>
      <w:r>
        <w:rPr>
          <w:rFonts w:ascii="Times New Roman" w:hAnsi="Times New Roman" w:cs="Times New Roman"/>
          <w:sz w:val="24"/>
          <w:szCs w:val="24"/>
        </w:rPr>
        <w:t xml:space="preserve">, seeking </w:t>
      </w:r>
      <w:r w:rsidR="00A06A65">
        <w:rPr>
          <w:rFonts w:ascii="Times New Roman" w:hAnsi="Times New Roman" w:cs="Times New Roman"/>
          <w:sz w:val="24"/>
          <w:szCs w:val="24"/>
        </w:rPr>
        <w:t>a declaration that he is the rightful owner thereof, general damages for trespass to land, a permanent injunction, interest and costs</w:t>
      </w:r>
      <w:r>
        <w:rPr>
          <w:rFonts w:ascii="Times New Roman" w:hAnsi="Times New Roman" w:cs="Times New Roman"/>
          <w:sz w:val="24"/>
          <w:szCs w:val="24"/>
        </w:rPr>
        <w:t xml:space="preserve">. The appellant’s case was that </w:t>
      </w:r>
      <w:r w:rsidR="00A06A65">
        <w:rPr>
          <w:rFonts w:ascii="Times New Roman" w:hAnsi="Times New Roman" w:cs="Times New Roman"/>
          <w:sz w:val="24"/>
          <w:szCs w:val="24"/>
        </w:rPr>
        <w:t xml:space="preserve">sometime in the 1950s the appellant’s grandfather </w:t>
      </w:r>
      <w:proofErr w:type="spellStart"/>
      <w:r w:rsidR="00D41CC1">
        <w:rPr>
          <w:rFonts w:ascii="Times New Roman" w:hAnsi="Times New Roman" w:cs="Times New Roman"/>
          <w:sz w:val="24"/>
          <w:szCs w:val="24"/>
        </w:rPr>
        <w:t>Ariloko</w:t>
      </w:r>
      <w:proofErr w:type="spellEnd"/>
      <w:r w:rsidR="00D41CC1">
        <w:rPr>
          <w:rFonts w:ascii="Times New Roman" w:hAnsi="Times New Roman" w:cs="Times New Roman"/>
          <w:sz w:val="24"/>
          <w:szCs w:val="24"/>
        </w:rPr>
        <w:t xml:space="preserve">, </w:t>
      </w:r>
      <w:r w:rsidR="00A06A65">
        <w:rPr>
          <w:rFonts w:ascii="Times New Roman" w:hAnsi="Times New Roman" w:cs="Times New Roman"/>
          <w:sz w:val="24"/>
          <w:szCs w:val="24"/>
        </w:rPr>
        <w:t xml:space="preserve">gave part of his land to a </w:t>
      </w:r>
      <w:r w:rsidR="00D41CC1">
        <w:rPr>
          <w:rFonts w:ascii="Times New Roman" w:hAnsi="Times New Roman" w:cs="Times New Roman"/>
          <w:sz w:val="24"/>
          <w:szCs w:val="24"/>
        </w:rPr>
        <w:t xml:space="preserve">friend of his bay the name </w:t>
      </w:r>
      <w:proofErr w:type="spellStart"/>
      <w:r w:rsidR="00D41CC1">
        <w:rPr>
          <w:rFonts w:ascii="Times New Roman" w:hAnsi="Times New Roman" w:cs="Times New Roman"/>
          <w:sz w:val="24"/>
          <w:szCs w:val="24"/>
        </w:rPr>
        <w:t>Ochega</w:t>
      </w:r>
      <w:proofErr w:type="spellEnd"/>
      <w:r w:rsidR="00D41CC1">
        <w:rPr>
          <w:rFonts w:ascii="Times New Roman" w:hAnsi="Times New Roman" w:cs="Times New Roman"/>
          <w:sz w:val="24"/>
          <w:szCs w:val="24"/>
        </w:rPr>
        <w:t xml:space="preserve"> and another part to the respondent’s father </w:t>
      </w:r>
      <w:proofErr w:type="spellStart"/>
      <w:r w:rsidR="00C70E22">
        <w:rPr>
          <w:rFonts w:ascii="Times New Roman" w:hAnsi="Times New Roman" w:cs="Times New Roman"/>
          <w:sz w:val="24"/>
          <w:szCs w:val="24"/>
        </w:rPr>
        <w:t>Paulino</w:t>
      </w:r>
      <w:proofErr w:type="spellEnd"/>
      <w:r w:rsidR="00C70E22">
        <w:rPr>
          <w:rFonts w:ascii="Times New Roman" w:hAnsi="Times New Roman" w:cs="Times New Roman"/>
          <w:sz w:val="24"/>
          <w:szCs w:val="24"/>
        </w:rPr>
        <w:t xml:space="preserve"> </w:t>
      </w:r>
      <w:proofErr w:type="spellStart"/>
      <w:r w:rsidR="00D41CC1">
        <w:rPr>
          <w:rFonts w:ascii="Times New Roman" w:hAnsi="Times New Roman" w:cs="Times New Roman"/>
          <w:sz w:val="24"/>
          <w:szCs w:val="24"/>
        </w:rPr>
        <w:t>Mbgulu</w:t>
      </w:r>
      <w:proofErr w:type="spellEnd"/>
      <w:r>
        <w:rPr>
          <w:rFonts w:ascii="Times New Roman" w:hAnsi="Times New Roman" w:cs="Times New Roman"/>
          <w:sz w:val="24"/>
          <w:szCs w:val="24"/>
        </w:rPr>
        <w:t>.</w:t>
      </w:r>
      <w:r w:rsidR="00D41CC1">
        <w:rPr>
          <w:rFonts w:ascii="Times New Roman" w:hAnsi="Times New Roman" w:cs="Times New Roman"/>
          <w:sz w:val="24"/>
          <w:szCs w:val="24"/>
        </w:rPr>
        <w:t xml:space="preserve"> In 1966, </w:t>
      </w:r>
      <w:proofErr w:type="spellStart"/>
      <w:r w:rsidR="00C70E22">
        <w:rPr>
          <w:rFonts w:ascii="Times New Roman" w:hAnsi="Times New Roman" w:cs="Times New Roman"/>
          <w:sz w:val="24"/>
          <w:szCs w:val="24"/>
        </w:rPr>
        <w:t>Paulino</w:t>
      </w:r>
      <w:proofErr w:type="spellEnd"/>
      <w:r w:rsidR="00C70E22">
        <w:rPr>
          <w:rFonts w:ascii="Times New Roman" w:hAnsi="Times New Roman" w:cs="Times New Roman"/>
          <w:sz w:val="24"/>
          <w:szCs w:val="24"/>
        </w:rPr>
        <w:t xml:space="preserve"> </w:t>
      </w:r>
      <w:proofErr w:type="spellStart"/>
      <w:r w:rsidR="00D41CC1">
        <w:rPr>
          <w:rFonts w:ascii="Times New Roman" w:hAnsi="Times New Roman" w:cs="Times New Roman"/>
          <w:sz w:val="24"/>
          <w:szCs w:val="24"/>
        </w:rPr>
        <w:t>Mbgulu</w:t>
      </w:r>
      <w:proofErr w:type="spellEnd"/>
      <w:r w:rsidR="00D41CC1">
        <w:rPr>
          <w:rFonts w:ascii="Times New Roman" w:hAnsi="Times New Roman" w:cs="Times New Roman"/>
          <w:sz w:val="24"/>
          <w:szCs w:val="24"/>
        </w:rPr>
        <w:t xml:space="preserve"> left the land and migrated to </w:t>
      </w:r>
      <w:proofErr w:type="spellStart"/>
      <w:r w:rsidR="00D41CC1">
        <w:rPr>
          <w:rFonts w:ascii="Times New Roman" w:hAnsi="Times New Roman" w:cs="Times New Roman"/>
          <w:sz w:val="24"/>
          <w:szCs w:val="24"/>
        </w:rPr>
        <w:t>Esia-Dembele</w:t>
      </w:r>
      <w:proofErr w:type="spellEnd"/>
      <w:r w:rsidR="00D41CC1">
        <w:rPr>
          <w:rFonts w:ascii="Times New Roman" w:hAnsi="Times New Roman" w:cs="Times New Roman"/>
          <w:sz w:val="24"/>
          <w:szCs w:val="24"/>
        </w:rPr>
        <w:t xml:space="preserve"> where the respondent was born. Around 1986-87 or thereabout, </w:t>
      </w:r>
      <w:proofErr w:type="spellStart"/>
      <w:r w:rsidR="00C70E22">
        <w:rPr>
          <w:rFonts w:ascii="Times New Roman" w:hAnsi="Times New Roman" w:cs="Times New Roman"/>
          <w:sz w:val="24"/>
          <w:szCs w:val="24"/>
        </w:rPr>
        <w:t>Paulino</w:t>
      </w:r>
      <w:proofErr w:type="spellEnd"/>
      <w:r w:rsidR="00C70E22">
        <w:rPr>
          <w:rFonts w:ascii="Times New Roman" w:hAnsi="Times New Roman" w:cs="Times New Roman"/>
          <w:sz w:val="24"/>
          <w:szCs w:val="24"/>
        </w:rPr>
        <w:t xml:space="preserve"> </w:t>
      </w:r>
      <w:proofErr w:type="spellStart"/>
      <w:r w:rsidR="00D41CC1">
        <w:rPr>
          <w:rFonts w:ascii="Times New Roman" w:hAnsi="Times New Roman" w:cs="Times New Roman"/>
          <w:sz w:val="24"/>
          <w:szCs w:val="24"/>
        </w:rPr>
        <w:t>Mbgulu</w:t>
      </w:r>
      <w:proofErr w:type="spellEnd"/>
      <w:r w:rsidR="00D41CC1">
        <w:rPr>
          <w:rFonts w:ascii="Times New Roman" w:hAnsi="Times New Roman" w:cs="Times New Roman"/>
          <w:sz w:val="24"/>
          <w:szCs w:val="24"/>
        </w:rPr>
        <w:t xml:space="preserve"> and the respondent returned from</w:t>
      </w:r>
      <w:r w:rsidR="00D41CC1" w:rsidRPr="00D41CC1">
        <w:rPr>
          <w:rFonts w:ascii="Times New Roman" w:hAnsi="Times New Roman" w:cs="Times New Roman"/>
          <w:sz w:val="24"/>
          <w:szCs w:val="24"/>
        </w:rPr>
        <w:t xml:space="preserve"> </w:t>
      </w:r>
      <w:proofErr w:type="spellStart"/>
      <w:r w:rsidR="00D41CC1">
        <w:rPr>
          <w:rFonts w:ascii="Times New Roman" w:hAnsi="Times New Roman" w:cs="Times New Roman"/>
          <w:sz w:val="24"/>
          <w:szCs w:val="24"/>
        </w:rPr>
        <w:t>Esia-Dembele</w:t>
      </w:r>
      <w:proofErr w:type="spellEnd"/>
      <w:r w:rsidR="00D41CC1">
        <w:rPr>
          <w:rFonts w:ascii="Times New Roman" w:hAnsi="Times New Roman" w:cs="Times New Roman"/>
          <w:sz w:val="24"/>
          <w:szCs w:val="24"/>
        </w:rPr>
        <w:t xml:space="preserve"> to reclaim the land. By that time  </w:t>
      </w:r>
      <w:proofErr w:type="spellStart"/>
      <w:r w:rsidR="00D41CC1">
        <w:rPr>
          <w:rFonts w:ascii="Times New Roman" w:hAnsi="Times New Roman" w:cs="Times New Roman"/>
          <w:sz w:val="24"/>
          <w:szCs w:val="24"/>
        </w:rPr>
        <w:t>Ariloko</w:t>
      </w:r>
      <w:proofErr w:type="spellEnd"/>
      <w:r w:rsidR="00D41CC1">
        <w:rPr>
          <w:rFonts w:ascii="Times New Roman" w:hAnsi="Times New Roman" w:cs="Times New Roman"/>
          <w:sz w:val="24"/>
          <w:szCs w:val="24"/>
        </w:rPr>
        <w:t xml:space="preserve"> had died and the land had been inherited by the appellant’s father </w:t>
      </w:r>
      <w:proofErr w:type="spellStart"/>
      <w:r w:rsidR="00D41CC1">
        <w:rPr>
          <w:rFonts w:ascii="Times New Roman" w:hAnsi="Times New Roman" w:cs="Times New Roman"/>
          <w:sz w:val="24"/>
          <w:szCs w:val="24"/>
        </w:rPr>
        <w:t>Mikalino</w:t>
      </w:r>
      <w:proofErr w:type="spellEnd"/>
      <w:r w:rsidR="00D41CC1">
        <w:rPr>
          <w:rFonts w:ascii="Times New Roman" w:hAnsi="Times New Roman" w:cs="Times New Roman"/>
          <w:sz w:val="24"/>
          <w:szCs w:val="24"/>
        </w:rPr>
        <w:t xml:space="preserve"> </w:t>
      </w:r>
      <w:proofErr w:type="spellStart"/>
      <w:r w:rsidR="00D41CC1">
        <w:rPr>
          <w:rFonts w:ascii="Times New Roman" w:hAnsi="Times New Roman" w:cs="Times New Roman"/>
          <w:sz w:val="24"/>
          <w:szCs w:val="24"/>
        </w:rPr>
        <w:t>Tiondi</w:t>
      </w:r>
      <w:proofErr w:type="spellEnd"/>
      <w:r w:rsidR="00D41CC1">
        <w:rPr>
          <w:rFonts w:ascii="Times New Roman" w:hAnsi="Times New Roman" w:cs="Times New Roman"/>
          <w:sz w:val="24"/>
          <w:szCs w:val="24"/>
        </w:rPr>
        <w:t xml:space="preserve"> who in turn had died and the land had passed on to the appellant under inheritance. He was by then holder of letters of administration to the estate of his late father, </w:t>
      </w:r>
      <w:proofErr w:type="spellStart"/>
      <w:r w:rsidR="00D41CC1">
        <w:rPr>
          <w:rFonts w:ascii="Times New Roman" w:hAnsi="Times New Roman" w:cs="Times New Roman"/>
          <w:sz w:val="24"/>
          <w:szCs w:val="24"/>
        </w:rPr>
        <w:t>Mikalino</w:t>
      </w:r>
      <w:proofErr w:type="spellEnd"/>
      <w:r w:rsidR="00D41CC1">
        <w:rPr>
          <w:rFonts w:ascii="Times New Roman" w:hAnsi="Times New Roman" w:cs="Times New Roman"/>
          <w:sz w:val="24"/>
          <w:szCs w:val="24"/>
        </w:rPr>
        <w:t xml:space="preserve"> </w:t>
      </w:r>
      <w:proofErr w:type="spellStart"/>
      <w:r w:rsidR="00D41CC1">
        <w:rPr>
          <w:rFonts w:ascii="Times New Roman" w:hAnsi="Times New Roman" w:cs="Times New Roman"/>
          <w:sz w:val="24"/>
          <w:szCs w:val="24"/>
        </w:rPr>
        <w:t>Tiondi</w:t>
      </w:r>
      <w:proofErr w:type="spellEnd"/>
      <w:r w:rsidR="00D41CC1">
        <w:rPr>
          <w:rFonts w:ascii="Times New Roman" w:hAnsi="Times New Roman" w:cs="Times New Roman"/>
          <w:sz w:val="24"/>
          <w:szCs w:val="24"/>
        </w:rPr>
        <w:t xml:space="preserve">. </w:t>
      </w:r>
    </w:p>
    <w:p w:rsidR="009E6495" w:rsidRDefault="009E6495" w:rsidP="009E6495">
      <w:pPr>
        <w:spacing w:after="0" w:line="360" w:lineRule="auto"/>
        <w:jc w:val="both"/>
        <w:rPr>
          <w:rFonts w:ascii="Times New Roman" w:hAnsi="Times New Roman" w:cs="Times New Roman"/>
          <w:sz w:val="24"/>
          <w:szCs w:val="24"/>
        </w:rPr>
      </w:pPr>
    </w:p>
    <w:p w:rsidR="009E6495" w:rsidRDefault="009E6495" w:rsidP="009E6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statement of defence, the respondent denied the appellant’s claim and instead contended that he is the rightful customary owner of the disputed land having inherited it from his father. He averred that </w:t>
      </w:r>
      <w:r w:rsidR="00D41CC1">
        <w:rPr>
          <w:rFonts w:ascii="Times New Roman" w:hAnsi="Times New Roman" w:cs="Times New Roman"/>
          <w:sz w:val="24"/>
          <w:szCs w:val="24"/>
        </w:rPr>
        <w:t>he was born and grew up on the land in dispute</w:t>
      </w:r>
      <w:r>
        <w:rPr>
          <w:rFonts w:ascii="Times New Roman" w:hAnsi="Times New Roman" w:cs="Times New Roman"/>
          <w:sz w:val="24"/>
          <w:szCs w:val="24"/>
        </w:rPr>
        <w:t>.</w:t>
      </w:r>
      <w:r w:rsidR="00D41CC1">
        <w:rPr>
          <w:rFonts w:ascii="Times New Roman" w:hAnsi="Times New Roman" w:cs="Times New Roman"/>
          <w:sz w:val="24"/>
          <w:szCs w:val="24"/>
        </w:rPr>
        <w:t xml:space="preserve"> His parents and deceased siblings are buried on the same land. The land has never belonged to the appellant’s forefathers and therefore he could not have inherited it. The land in dispute is not </w:t>
      </w:r>
      <w:r w:rsidR="006567D5">
        <w:rPr>
          <w:rFonts w:ascii="Times New Roman" w:hAnsi="Times New Roman" w:cs="Times New Roman"/>
          <w:sz w:val="24"/>
          <w:szCs w:val="24"/>
        </w:rPr>
        <w:t>part</w:t>
      </w:r>
      <w:r w:rsidR="00D41CC1">
        <w:rPr>
          <w:rFonts w:ascii="Times New Roman" w:hAnsi="Times New Roman" w:cs="Times New Roman"/>
          <w:sz w:val="24"/>
          <w:szCs w:val="24"/>
        </w:rPr>
        <w:t xml:space="preserve"> of the estate of the late </w:t>
      </w:r>
      <w:proofErr w:type="spellStart"/>
      <w:r w:rsidR="00D41CC1">
        <w:rPr>
          <w:rFonts w:ascii="Times New Roman" w:hAnsi="Times New Roman" w:cs="Times New Roman"/>
          <w:sz w:val="24"/>
          <w:szCs w:val="24"/>
        </w:rPr>
        <w:t>Mikalino</w:t>
      </w:r>
      <w:proofErr w:type="spellEnd"/>
      <w:r w:rsidR="00D41CC1">
        <w:rPr>
          <w:rFonts w:ascii="Times New Roman" w:hAnsi="Times New Roman" w:cs="Times New Roman"/>
          <w:sz w:val="24"/>
          <w:szCs w:val="24"/>
        </w:rPr>
        <w:t xml:space="preserve"> </w:t>
      </w:r>
      <w:proofErr w:type="spellStart"/>
      <w:r w:rsidR="00D41CC1">
        <w:rPr>
          <w:rFonts w:ascii="Times New Roman" w:hAnsi="Times New Roman" w:cs="Times New Roman"/>
          <w:sz w:val="24"/>
          <w:szCs w:val="24"/>
        </w:rPr>
        <w:t>Tiondi</w:t>
      </w:r>
      <w:proofErr w:type="spellEnd"/>
      <w:r w:rsidR="00D41CC1">
        <w:rPr>
          <w:rFonts w:ascii="Times New Roman" w:hAnsi="Times New Roman" w:cs="Times New Roman"/>
          <w:sz w:val="24"/>
          <w:szCs w:val="24"/>
        </w:rPr>
        <w:t xml:space="preserve">. </w:t>
      </w:r>
      <w:r w:rsidR="006567D5">
        <w:rPr>
          <w:rFonts w:ascii="Times New Roman" w:hAnsi="Times New Roman" w:cs="Times New Roman"/>
          <w:sz w:val="24"/>
          <w:szCs w:val="24"/>
        </w:rPr>
        <w:t>He prayed that the suit be dismissed with costs.</w:t>
      </w:r>
    </w:p>
    <w:p w:rsidR="009E6495" w:rsidRDefault="009E6495" w:rsidP="009E6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testimony, the appellant stated that </w:t>
      </w:r>
      <w:r w:rsidR="00BA49E4">
        <w:rPr>
          <w:rFonts w:ascii="Times New Roman" w:hAnsi="Times New Roman" w:cs="Times New Roman"/>
          <w:sz w:val="24"/>
          <w:szCs w:val="24"/>
        </w:rPr>
        <w:t xml:space="preserve">he acquired the land through inheritance from his late father, </w:t>
      </w:r>
      <w:proofErr w:type="spellStart"/>
      <w:r w:rsidR="00BA49E4">
        <w:rPr>
          <w:rFonts w:ascii="Times New Roman" w:hAnsi="Times New Roman" w:cs="Times New Roman"/>
          <w:sz w:val="24"/>
          <w:szCs w:val="24"/>
        </w:rPr>
        <w:t>Mikalino</w:t>
      </w:r>
      <w:proofErr w:type="spellEnd"/>
      <w:r w:rsidR="00BA49E4">
        <w:rPr>
          <w:rFonts w:ascii="Times New Roman" w:hAnsi="Times New Roman" w:cs="Times New Roman"/>
          <w:sz w:val="24"/>
          <w:szCs w:val="24"/>
        </w:rPr>
        <w:t xml:space="preserve"> </w:t>
      </w:r>
      <w:proofErr w:type="spellStart"/>
      <w:r w:rsidR="00BA49E4">
        <w:rPr>
          <w:rFonts w:ascii="Times New Roman" w:hAnsi="Times New Roman" w:cs="Times New Roman"/>
          <w:sz w:val="24"/>
          <w:szCs w:val="24"/>
        </w:rPr>
        <w:t>Tiondi</w:t>
      </w:r>
      <w:proofErr w:type="spellEnd"/>
      <w:r w:rsidR="00BA49E4">
        <w:rPr>
          <w:rFonts w:ascii="Times New Roman" w:hAnsi="Times New Roman" w:cs="Times New Roman"/>
          <w:sz w:val="24"/>
          <w:szCs w:val="24"/>
        </w:rPr>
        <w:t xml:space="preserve"> in 1993. There are many graves of his relative son the land including that of his grandfather </w:t>
      </w:r>
      <w:proofErr w:type="spellStart"/>
      <w:r w:rsidR="005C1051">
        <w:rPr>
          <w:rFonts w:ascii="Times New Roman" w:hAnsi="Times New Roman" w:cs="Times New Roman"/>
          <w:sz w:val="24"/>
          <w:szCs w:val="24"/>
        </w:rPr>
        <w:t>Ariloko</w:t>
      </w:r>
      <w:proofErr w:type="spellEnd"/>
      <w:r w:rsidR="005C1051">
        <w:rPr>
          <w:rFonts w:ascii="Times New Roman" w:hAnsi="Times New Roman" w:cs="Times New Roman"/>
          <w:sz w:val="24"/>
          <w:szCs w:val="24"/>
        </w:rPr>
        <w:t xml:space="preserve"> and his nephew </w:t>
      </w:r>
      <w:proofErr w:type="spellStart"/>
      <w:r w:rsidR="005C1051">
        <w:rPr>
          <w:rFonts w:ascii="Times New Roman" w:hAnsi="Times New Roman" w:cs="Times New Roman"/>
          <w:sz w:val="24"/>
          <w:szCs w:val="24"/>
        </w:rPr>
        <w:t>Dratema</w:t>
      </w:r>
      <w:proofErr w:type="spellEnd"/>
      <w:r w:rsidR="005C1051">
        <w:rPr>
          <w:rFonts w:ascii="Times New Roman" w:hAnsi="Times New Roman" w:cs="Times New Roman"/>
          <w:sz w:val="24"/>
          <w:szCs w:val="24"/>
        </w:rPr>
        <w:t xml:space="preserve">. In the 1950s the appellant’s grandfather </w:t>
      </w:r>
      <w:proofErr w:type="spellStart"/>
      <w:r w:rsidR="005C1051">
        <w:rPr>
          <w:rFonts w:ascii="Times New Roman" w:hAnsi="Times New Roman" w:cs="Times New Roman"/>
          <w:sz w:val="24"/>
          <w:szCs w:val="24"/>
        </w:rPr>
        <w:t>Ariloko</w:t>
      </w:r>
      <w:proofErr w:type="spellEnd"/>
      <w:r w:rsidR="005C1051">
        <w:rPr>
          <w:rFonts w:ascii="Times New Roman" w:hAnsi="Times New Roman" w:cs="Times New Roman"/>
          <w:sz w:val="24"/>
          <w:szCs w:val="24"/>
        </w:rPr>
        <w:t xml:space="preserve">, gave part of his land to the respondent’s father </w:t>
      </w:r>
      <w:proofErr w:type="spellStart"/>
      <w:r w:rsidR="00C70E22">
        <w:rPr>
          <w:rFonts w:ascii="Times New Roman" w:hAnsi="Times New Roman" w:cs="Times New Roman"/>
          <w:sz w:val="24"/>
          <w:szCs w:val="24"/>
        </w:rPr>
        <w:t>Paulino</w:t>
      </w:r>
      <w:proofErr w:type="spellEnd"/>
      <w:r w:rsidR="00C70E22">
        <w:rPr>
          <w:rFonts w:ascii="Times New Roman" w:hAnsi="Times New Roman" w:cs="Times New Roman"/>
          <w:sz w:val="24"/>
          <w:szCs w:val="24"/>
        </w:rPr>
        <w:t xml:space="preserve"> </w:t>
      </w:r>
      <w:proofErr w:type="spellStart"/>
      <w:r w:rsidR="005C1051">
        <w:rPr>
          <w:rFonts w:ascii="Times New Roman" w:hAnsi="Times New Roman" w:cs="Times New Roman"/>
          <w:sz w:val="24"/>
          <w:szCs w:val="24"/>
        </w:rPr>
        <w:t>Mbgulu</w:t>
      </w:r>
      <w:proofErr w:type="spellEnd"/>
      <w:r w:rsidR="005C1051">
        <w:rPr>
          <w:rFonts w:ascii="Times New Roman" w:hAnsi="Times New Roman" w:cs="Times New Roman"/>
          <w:sz w:val="24"/>
          <w:szCs w:val="24"/>
        </w:rPr>
        <w:t xml:space="preserve">, who when he died in 1997 was buried on the same land. In 1966, </w:t>
      </w:r>
      <w:proofErr w:type="spellStart"/>
      <w:r w:rsidR="00C70E22">
        <w:rPr>
          <w:rFonts w:ascii="Times New Roman" w:hAnsi="Times New Roman" w:cs="Times New Roman"/>
          <w:sz w:val="24"/>
          <w:szCs w:val="24"/>
        </w:rPr>
        <w:t>Paulino</w:t>
      </w:r>
      <w:proofErr w:type="spellEnd"/>
      <w:r w:rsidR="00C70E22">
        <w:rPr>
          <w:rFonts w:ascii="Times New Roman" w:hAnsi="Times New Roman" w:cs="Times New Roman"/>
          <w:sz w:val="24"/>
          <w:szCs w:val="24"/>
        </w:rPr>
        <w:t xml:space="preserve"> </w:t>
      </w:r>
      <w:proofErr w:type="spellStart"/>
      <w:r w:rsidR="005C1051">
        <w:rPr>
          <w:rFonts w:ascii="Times New Roman" w:hAnsi="Times New Roman" w:cs="Times New Roman"/>
          <w:sz w:val="24"/>
          <w:szCs w:val="24"/>
        </w:rPr>
        <w:t>Mbgulu</w:t>
      </w:r>
      <w:proofErr w:type="spellEnd"/>
      <w:r w:rsidR="005C1051">
        <w:rPr>
          <w:rFonts w:ascii="Times New Roman" w:hAnsi="Times New Roman" w:cs="Times New Roman"/>
          <w:sz w:val="24"/>
          <w:szCs w:val="24"/>
        </w:rPr>
        <w:t xml:space="preserve"> </w:t>
      </w:r>
      <w:r w:rsidR="00BA49E4">
        <w:rPr>
          <w:rFonts w:ascii="Times New Roman" w:hAnsi="Times New Roman" w:cs="Times New Roman"/>
          <w:sz w:val="24"/>
          <w:szCs w:val="24"/>
        </w:rPr>
        <w:t>During the year 2011, the</w:t>
      </w:r>
      <w:r w:rsidR="00575761">
        <w:rPr>
          <w:rFonts w:ascii="Times New Roman" w:hAnsi="Times New Roman" w:cs="Times New Roman"/>
          <w:sz w:val="24"/>
          <w:szCs w:val="24"/>
        </w:rPr>
        <w:t xml:space="preserve"> respondent had </w:t>
      </w:r>
      <w:r w:rsidR="00BA49E4">
        <w:rPr>
          <w:rFonts w:ascii="Times New Roman" w:hAnsi="Times New Roman" w:cs="Times New Roman"/>
          <w:sz w:val="24"/>
          <w:szCs w:val="24"/>
        </w:rPr>
        <w:t>encroached</w:t>
      </w:r>
      <w:r w:rsidR="00575761">
        <w:rPr>
          <w:rFonts w:ascii="Times New Roman" w:hAnsi="Times New Roman" w:cs="Times New Roman"/>
          <w:sz w:val="24"/>
          <w:szCs w:val="24"/>
        </w:rPr>
        <w:t xml:space="preserve"> onto </w:t>
      </w:r>
      <w:r w:rsidR="00BA49E4">
        <w:rPr>
          <w:rFonts w:ascii="Times New Roman" w:hAnsi="Times New Roman" w:cs="Times New Roman"/>
          <w:sz w:val="24"/>
          <w:szCs w:val="24"/>
        </w:rPr>
        <w:t>that</w:t>
      </w:r>
      <w:r w:rsidR="00575761">
        <w:rPr>
          <w:rFonts w:ascii="Times New Roman" w:hAnsi="Times New Roman" w:cs="Times New Roman"/>
          <w:sz w:val="24"/>
          <w:szCs w:val="24"/>
        </w:rPr>
        <w:t xml:space="preserve"> land in an area </w:t>
      </w:r>
      <w:r w:rsidR="00BA49E4">
        <w:rPr>
          <w:rFonts w:ascii="Times New Roman" w:hAnsi="Times New Roman" w:cs="Times New Roman"/>
          <w:sz w:val="24"/>
          <w:szCs w:val="24"/>
        </w:rPr>
        <w:t>measuring</w:t>
      </w:r>
      <w:r w:rsidR="00575761">
        <w:rPr>
          <w:rFonts w:ascii="Times New Roman" w:hAnsi="Times New Roman" w:cs="Times New Roman"/>
          <w:sz w:val="24"/>
          <w:szCs w:val="24"/>
        </w:rPr>
        <w:t xml:space="preserve"> approximately one acre</w:t>
      </w:r>
      <w:r w:rsidR="00BA49E4">
        <w:rPr>
          <w:rFonts w:ascii="Times New Roman" w:hAnsi="Times New Roman" w:cs="Times New Roman"/>
          <w:sz w:val="24"/>
          <w:szCs w:val="24"/>
        </w:rPr>
        <w:t>, hence the suit</w:t>
      </w:r>
      <w:r>
        <w:rPr>
          <w:rFonts w:ascii="Times New Roman" w:hAnsi="Times New Roman" w:cs="Times New Roman"/>
          <w:sz w:val="24"/>
          <w:szCs w:val="24"/>
        </w:rPr>
        <w:t xml:space="preserve">. </w:t>
      </w:r>
      <w:r w:rsidR="005C1051">
        <w:rPr>
          <w:rFonts w:ascii="Times New Roman" w:hAnsi="Times New Roman" w:cs="Times New Roman"/>
          <w:sz w:val="24"/>
          <w:szCs w:val="24"/>
        </w:rPr>
        <w:t xml:space="preserve">P.W.2 </w:t>
      </w:r>
      <w:proofErr w:type="spellStart"/>
      <w:r w:rsidR="005C1051">
        <w:rPr>
          <w:rFonts w:ascii="Times New Roman" w:hAnsi="Times New Roman" w:cs="Times New Roman"/>
          <w:sz w:val="24"/>
          <w:szCs w:val="24"/>
        </w:rPr>
        <w:t>Cerelino</w:t>
      </w:r>
      <w:proofErr w:type="spellEnd"/>
      <w:r w:rsidR="005C1051">
        <w:rPr>
          <w:rFonts w:ascii="Times New Roman" w:hAnsi="Times New Roman" w:cs="Times New Roman"/>
          <w:sz w:val="24"/>
          <w:szCs w:val="24"/>
        </w:rPr>
        <w:t xml:space="preserve"> </w:t>
      </w:r>
      <w:proofErr w:type="spellStart"/>
      <w:r w:rsidR="005C1051">
        <w:rPr>
          <w:rFonts w:ascii="Times New Roman" w:hAnsi="Times New Roman" w:cs="Times New Roman"/>
          <w:sz w:val="24"/>
          <w:szCs w:val="24"/>
        </w:rPr>
        <w:t>Amadile</w:t>
      </w:r>
      <w:proofErr w:type="spellEnd"/>
      <w:r w:rsidR="005C1051">
        <w:rPr>
          <w:rFonts w:ascii="Times New Roman" w:hAnsi="Times New Roman" w:cs="Times New Roman"/>
          <w:sz w:val="24"/>
          <w:szCs w:val="24"/>
        </w:rPr>
        <w:t xml:space="preserve"> testified that the appellant’s grandfather, </w:t>
      </w:r>
      <w:proofErr w:type="spellStart"/>
      <w:r w:rsidR="005C1051">
        <w:rPr>
          <w:rFonts w:ascii="Times New Roman" w:hAnsi="Times New Roman" w:cs="Times New Roman"/>
          <w:sz w:val="24"/>
          <w:szCs w:val="24"/>
        </w:rPr>
        <w:t>Ariloko</w:t>
      </w:r>
      <w:proofErr w:type="spellEnd"/>
      <w:r w:rsidR="005C1051">
        <w:rPr>
          <w:rFonts w:ascii="Times New Roman" w:hAnsi="Times New Roman" w:cs="Times New Roman"/>
          <w:sz w:val="24"/>
          <w:szCs w:val="24"/>
        </w:rPr>
        <w:t xml:space="preserve"> settled onto that land in 1939. In the 1950s </w:t>
      </w:r>
      <w:proofErr w:type="spellStart"/>
      <w:r w:rsidR="005C1051">
        <w:rPr>
          <w:rFonts w:ascii="Times New Roman" w:hAnsi="Times New Roman" w:cs="Times New Roman"/>
          <w:sz w:val="24"/>
          <w:szCs w:val="24"/>
        </w:rPr>
        <w:t>Ariloko</w:t>
      </w:r>
      <w:proofErr w:type="spellEnd"/>
      <w:r w:rsidR="005C1051">
        <w:rPr>
          <w:rFonts w:ascii="Times New Roman" w:hAnsi="Times New Roman" w:cs="Times New Roman"/>
          <w:sz w:val="24"/>
          <w:szCs w:val="24"/>
        </w:rPr>
        <w:t xml:space="preserve">, gave approximately twenty acres of this land to the respondent’s father </w:t>
      </w:r>
      <w:proofErr w:type="spellStart"/>
      <w:r w:rsidR="00C70E22">
        <w:rPr>
          <w:rFonts w:ascii="Times New Roman" w:hAnsi="Times New Roman" w:cs="Times New Roman"/>
          <w:sz w:val="24"/>
          <w:szCs w:val="24"/>
        </w:rPr>
        <w:t>Paulino</w:t>
      </w:r>
      <w:proofErr w:type="spellEnd"/>
      <w:r w:rsidR="00C70E22">
        <w:rPr>
          <w:rFonts w:ascii="Times New Roman" w:hAnsi="Times New Roman" w:cs="Times New Roman"/>
          <w:sz w:val="24"/>
          <w:szCs w:val="24"/>
        </w:rPr>
        <w:t xml:space="preserve"> </w:t>
      </w:r>
      <w:proofErr w:type="spellStart"/>
      <w:r w:rsidR="005C1051">
        <w:rPr>
          <w:rFonts w:ascii="Times New Roman" w:hAnsi="Times New Roman" w:cs="Times New Roman"/>
          <w:sz w:val="24"/>
          <w:szCs w:val="24"/>
        </w:rPr>
        <w:t>Mbgulu</w:t>
      </w:r>
      <w:proofErr w:type="spellEnd"/>
      <w:r w:rsidR="005C1051">
        <w:rPr>
          <w:rFonts w:ascii="Times New Roman" w:hAnsi="Times New Roman" w:cs="Times New Roman"/>
          <w:sz w:val="24"/>
          <w:szCs w:val="24"/>
        </w:rPr>
        <w:t>. The respondent had no claim to the land because the land was not given to him but to his father.  P.W.</w:t>
      </w:r>
      <w:r w:rsidR="004F56A2">
        <w:rPr>
          <w:rFonts w:ascii="Times New Roman" w:hAnsi="Times New Roman" w:cs="Times New Roman"/>
          <w:sz w:val="24"/>
          <w:szCs w:val="24"/>
        </w:rPr>
        <w:t>3</w:t>
      </w:r>
      <w:r w:rsidR="005C1051">
        <w:rPr>
          <w:rFonts w:ascii="Times New Roman" w:hAnsi="Times New Roman" w:cs="Times New Roman"/>
          <w:sz w:val="24"/>
          <w:szCs w:val="24"/>
        </w:rPr>
        <w:t xml:space="preserve"> </w:t>
      </w:r>
      <w:proofErr w:type="spellStart"/>
      <w:r w:rsidR="005C1051">
        <w:rPr>
          <w:rFonts w:ascii="Times New Roman" w:hAnsi="Times New Roman" w:cs="Times New Roman"/>
          <w:sz w:val="24"/>
          <w:szCs w:val="24"/>
        </w:rPr>
        <w:t>Abdula</w:t>
      </w:r>
      <w:proofErr w:type="spellEnd"/>
      <w:r w:rsidR="005C1051">
        <w:rPr>
          <w:rFonts w:ascii="Times New Roman" w:hAnsi="Times New Roman" w:cs="Times New Roman"/>
          <w:sz w:val="24"/>
          <w:szCs w:val="24"/>
        </w:rPr>
        <w:t xml:space="preserve"> Ibrahim,</w:t>
      </w:r>
      <w:r w:rsidR="00C70E22">
        <w:rPr>
          <w:rFonts w:ascii="Times New Roman" w:hAnsi="Times New Roman" w:cs="Times New Roman"/>
          <w:sz w:val="24"/>
          <w:szCs w:val="24"/>
        </w:rPr>
        <w:t xml:space="preserve"> </w:t>
      </w:r>
      <w:r w:rsidR="005C1051">
        <w:rPr>
          <w:rFonts w:ascii="Times New Roman" w:hAnsi="Times New Roman" w:cs="Times New Roman"/>
          <w:sz w:val="24"/>
          <w:szCs w:val="24"/>
        </w:rPr>
        <w:t xml:space="preserve">a son of the late </w:t>
      </w:r>
      <w:proofErr w:type="spellStart"/>
      <w:r w:rsidR="005C1051">
        <w:rPr>
          <w:rFonts w:ascii="Times New Roman" w:hAnsi="Times New Roman" w:cs="Times New Roman"/>
          <w:sz w:val="24"/>
          <w:szCs w:val="24"/>
        </w:rPr>
        <w:t>Ochega</w:t>
      </w:r>
      <w:proofErr w:type="spellEnd"/>
      <w:r w:rsidR="005C1051">
        <w:rPr>
          <w:rFonts w:ascii="Times New Roman" w:hAnsi="Times New Roman" w:cs="Times New Roman"/>
          <w:sz w:val="24"/>
          <w:szCs w:val="24"/>
        </w:rPr>
        <w:t xml:space="preserve">, testified that the land in dispute belonged to the late </w:t>
      </w:r>
      <w:proofErr w:type="spellStart"/>
      <w:r w:rsidR="005C1051">
        <w:rPr>
          <w:rFonts w:ascii="Times New Roman" w:hAnsi="Times New Roman" w:cs="Times New Roman"/>
          <w:sz w:val="24"/>
          <w:szCs w:val="24"/>
        </w:rPr>
        <w:t>Ariloko</w:t>
      </w:r>
      <w:proofErr w:type="spellEnd"/>
      <w:r w:rsidR="005C1051">
        <w:rPr>
          <w:rFonts w:ascii="Times New Roman" w:hAnsi="Times New Roman" w:cs="Times New Roman"/>
          <w:sz w:val="24"/>
          <w:szCs w:val="24"/>
        </w:rPr>
        <w:t xml:space="preserve">. The late </w:t>
      </w:r>
      <w:proofErr w:type="spellStart"/>
      <w:r w:rsidR="005C1051">
        <w:rPr>
          <w:rFonts w:ascii="Times New Roman" w:hAnsi="Times New Roman" w:cs="Times New Roman"/>
          <w:sz w:val="24"/>
          <w:szCs w:val="24"/>
        </w:rPr>
        <w:t>Ocega</w:t>
      </w:r>
      <w:proofErr w:type="spellEnd"/>
      <w:r w:rsidR="005C1051">
        <w:rPr>
          <w:rFonts w:ascii="Times New Roman" w:hAnsi="Times New Roman" w:cs="Times New Roman"/>
          <w:sz w:val="24"/>
          <w:szCs w:val="24"/>
        </w:rPr>
        <w:t xml:space="preserve"> had given part of the land he obtained fro</w:t>
      </w:r>
      <w:r w:rsidR="00C70E22">
        <w:rPr>
          <w:rFonts w:ascii="Times New Roman" w:hAnsi="Times New Roman" w:cs="Times New Roman"/>
          <w:sz w:val="24"/>
          <w:szCs w:val="24"/>
        </w:rPr>
        <w:t xml:space="preserve">m </w:t>
      </w:r>
      <w:proofErr w:type="spellStart"/>
      <w:r w:rsidR="00C70E22">
        <w:rPr>
          <w:rFonts w:ascii="Times New Roman" w:hAnsi="Times New Roman" w:cs="Times New Roman"/>
          <w:sz w:val="24"/>
          <w:szCs w:val="24"/>
        </w:rPr>
        <w:t>Ariloko</w:t>
      </w:r>
      <w:proofErr w:type="spellEnd"/>
      <w:r w:rsidR="00C70E22">
        <w:rPr>
          <w:rFonts w:ascii="Times New Roman" w:hAnsi="Times New Roman" w:cs="Times New Roman"/>
          <w:sz w:val="24"/>
          <w:szCs w:val="24"/>
        </w:rPr>
        <w:t xml:space="preserve"> to </w:t>
      </w:r>
      <w:proofErr w:type="spellStart"/>
      <w:r w:rsidR="00C70E22">
        <w:rPr>
          <w:rFonts w:ascii="Times New Roman" w:hAnsi="Times New Roman" w:cs="Times New Roman"/>
          <w:sz w:val="24"/>
          <w:szCs w:val="24"/>
        </w:rPr>
        <w:t>Paulino</w:t>
      </w:r>
      <w:proofErr w:type="spellEnd"/>
      <w:r w:rsidR="00C70E22">
        <w:rPr>
          <w:rFonts w:ascii="Times New Roman" w:hAnsi="Times New Roman" w:cs="Times New Roman"/>
          <w:sz w:val="24"/>
          <w:szCs w:val="24"/>
        </w:rPr>
        <w:t xml:space="preserve"> </w:t>
      </w:r>
      <w:proofErr w:type="spellStart"/>
      <w:r w:rsidR="00C70E22">
        <w:rPr>
          <w:rFonts w:ascii="Times New Roman" w:hAnsi="Times New Roman" w:cs="Times New Roman"/>
          <w:sz w:val="24"/>
          <w:szCs w:val="24"/>
        </w:rPr>
        <w:t>Mbugulu</w:t>
      </w:r>
      <w:proofErr w:type="spellEnd"/>
      <w:r w:rsidR="00C70E22">
        <w:rPr>
          <w:rFonts w:ascii="Times New Roman" w:hAnsi="Times New Roman" w:cs="Times New Roman"/>
          <w:sz w:val="24"/>
          <w:szCs w:val="24"/>
        </w:rPr>
        <w:t>, the respondent’s father.</w:t>
      </w:r>
      <w:r w:rsidR="005C1051">
        <w:rPr>
          <w:rFonts w:ascii="Times New Roman" w:hAnsi="Times New Roman" w:cs="Times New Roman"/>
          <w:sz w:val="24"/>
          <w:szCs w:val="24"/>
        </w:rPr>
        <w:t xml:space="preserve"> </w:t>
      </w:r>
      <w:r w:rsidR="00C70E22">
        <w:rPr>
          <w:rFonts w:ascii="Times New Roman" w:hAnsi="Times New Roman" w:cs="Times New Roman"/>
          <w:sz w:val="24"/>
          <w:szCs w:val="24"/>
        </w:rPr>
        <w:t xml:space="preserve">Due to the 1979 insurgency, </w:t>
      </w:r>
      <w:proofErr w:type="spellStart"/>
      <w:r w:rsidR="00C70E22">
        <w:rPr>
          <w:rFonts w:ascii="Times New Roman" w:hAnsi="Times New Roman" w:cs="Times New Roman"/>
          <w:sz w:val="24"/>
          <w:szCs w:val="24"/>
        </w:rPr>
        <w:t>Paulino</w:t>
      </w:r>
      <w:proofErr w:type="spellEnd"/>
      <w:r w:rsidR="00C70E22">
        <w:rPr>
          <w:rFonts w:ascii="Times New Roman" w:hAnsi="Times New Roman" w:cs="Times New Roman"/>
          <w:sz w:val="24"/>
          <w:szCs w:val="24"/>
        </w:rPr>
        <w:t xml:space="preserve"> </w:t>
      </w:r>
      <w:proofErr w:type="spellStart"/>
      <w:r w:rsidR="00C70E22">
        <w:rPr>
          <w:rFonts w:ascii="Times New Roman" w:hAnsi="Times New Roman" w:cs="Times New Roman"/>
          <w:sz w:val="24"/>
          <w:szCs w:val="24"/>
        </w:rPr>
        <w:t>Mbgulu</w:t>
      </w:r>
      <w:proofErr w:type="spellEnd"/>
      <w:r w:rsidR="00C70E22">
        <w:rPr>
          <w:rFonts w:ascii="Times New Roman" w:hAnsi="Times New Roman" w:cs="Times New Roman"/>
          <w:sz w:val="24"/>
          <w:szCs w:val="24"/>
        </w:rPr>
        <w:t xml:space="preserve"> migrated to </w:t>
      </w:r>
      <w:proofErr w:type="spellStart"/>
      <w:r w:rsidR="00C70E22">
        <w:rPr>
          <w:rFonts w:ascii="Times New Roman" w:hAnsi="Times New Roman" w:cs="Times New Roman"/>
          <w:sz w:val="24"/>
          <w:szCs w:val="24"/>
        </w:rPr>
        <w:t>Demgbele</w:t>
      </w:r>
      <w:proofErr w:type="spellEnd"/>
      <w:r w:rsidR="00C70E22">
        <w:rPr>
          <w:rFonts w:ascii="Times New Roman" w:hAnsi="Times New Roman" w:cs="Times New Roman"/>
          <w:sz w:val="24"/>
          <w:szCs w:val="24"/>
        </w:rPr>
        <w:t xml:space="preserve"> and this witness to Sudan. Later in 1986 when this witness returned from exile, he found </w:t>
      </w:r>
      <w:proofErr w:type="spellStart"/>
      <w:r w:rsidR="00C70E22">
        <w:rPr>
          <w:rFonts w:ascii="Times New Roman" w:hAnsi="Times New Roman" w:cs="Times New Roman"/>
          <w:sz w:val="24"/>
          <w:szCs w:val="24"/>
        </w:rPr>
        <w:t>Paulino</w:t>
      </w:r>
      <w:proofErr w:type="spellEnd"/>
      <w:r w:rsidR="00C70E22">
        <w:rPr>
          <w:rFonts w:ascii="Times New Roman" w:hAnsi="Times New Roman" w:cs="Times New Roman"/>
          <w:sz w:val="24"/>
          <w:szCs w:val="24"/>
        </w:rPr>
        <w:t xml:space="preserve"> </w:t>
      </w:r>
      <w:proofErr w:type="spellStart"/>
      <w:r w:rsidR="00C70E22">
        <w:rPr>
          <w:rFonts w:ascii="Times New Roman" w:hAnsi="Times New Roman" w:cs="Times New Roman"/>
          <w:sz w:val="24"/>
          <w:szCs w:val="24"/>
        </w:rPr>
        <w:t>Mbgulu</w:t>
      </w:r>
      <w:proofErr w:type="spellEnd"/>
      <w:r w:rsidR="00C70E22">
        <w:rPr>
          <w:rFonts w:ascii="Times New Roman" w:hAnsi="Times New Roman" w:cs="Times New Roman"/>
          <w:sz w:val="24"/>
          <w:szCs w:val="24"/>
        </w:rPr>
        <w:t xml:space="preserve"> had returned to the land together with the respondent. </w:t>
      </w:r>
      <w:r>
        <w:rPr>
          <w:rFonts w:ascii="Times New Roman" w:hAnsi="Times New Roman" w:cs="Times New Roman"/>
          <w:sz w:val="24"/>
          <w:szCs w:val="24"/>
        </w:rPr>
        <w:t>The appellant closed his case.</w:t>
      </w:r>
      <w:r w:rsidR="00C70E22">
        <w:rPr>
          <w:rFonts w:ascii="Times New Roman" w:hAnsi="Times New Roman" w:cs="Times New Roman"/>
          <w:sz w:val="24"/>
          <w:szCs w:val="24"/>
        </w:rPr>
        <w:t xml:space="preserve"> </w:t>
      </w:r>
    </w:p>
    <w:p w:rsidR="009E6495" w:rsidRDefault="009E6495" w:rsidP="009E6495">
      <w:pPr>
        <w:spacing w:after="0" w:line="360" w:lineRule="auto"/>
        <w:jc w:val="both"/>
        <w:rPr>
          <w:rFonts w:ascii="Times New Roman" w:hAnsi="Times New Roman" w:cs="Times New Roman"/>
          <w:sz w:val="24"/>
          <w:szCs w:val="24"/>
        </w:rPr>
      </w:pPr>
    </w:p>
    <w:p w:rsidR="009E6495" w:rsidRDefault="009E6495" w:rsidP="009E6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respondent testified that </w:t>
      </w:r>
      <w:r w:rsidR="00C70E22">
        <w:rPr>
          <w:rFonts w:ascii="Times New Roman" w:hAnsi="Times New Roman" w:cs="Times New Roman"/>
          <w:sz w:val="24"/>
          <w:szCs w:val="24"/>
        </w:rPr>
        <w:t>he has known the appellant since 1992 when they went to the same primary school</w:t>
      </w:r>
      <w:r>
        <w:rPr>
          <w:rFonts w:ascii="Times New Roman" w:hAnsi="Times New Roman" w:cs="Times New Roman"/>
          <w:sz w:val="24"/>
          <w:szCs w:val="24"/>
        </w:rPr>
        <w:t xml:space="preserve">. </w:t>
      </w:r>
      <w:r w:rsidR="004C22F0">
        <w:rPr>
          <w:rFonts w:ascii="Times New Roman" w:hAnsi="Times New Roman" w:cs="Times New Roman"/>
          <w:sz w:val="24"/>
          <w:szCs w:val="24"/>
        </w:rPr>
        <w:t>He was born on the disputed land and grew up on it. He</w:t>
      </w:r>
      <w:r w:rsidR="00C70E22">
        <w:rPr>
          <w:rFonts w:ascii="Times New Roman" w:hAnsi="Times New Roman" w:cs="Times New Roman"/>
          <w:sz w:val="24"/>
          <w:szCs w:val="24"/>
        </w:rPr>
        <w:t xml:space="preserve"> inherited the land in dispute from the late </w:t>
      </w:r>
      <w:proofErr w:type="spellStart"/>
      <w:r w:rsidR="00C70E22">
        <w:rPr>
          <w:rFonts w:ascii="Times New Roman" w:hAnsi="Times New Roman" w:cs="Times New Roman"/>
          <w:sz w:val="24"/>
          <w:szCs w:val="24"/>
        </w:rPr>
        <w:t>Paulino</w:t>
      </w:r>
      <w:proofErr w:type="spellEnd"/>
      <w:r w:rsidR="00C70E22">
        <w:rPr>
          <w:rFonts w:ascii="Times New Roman" w:hAnsi="Times New Roman" w:cs="Times New Roman"/>
          <w:sz w:val="24"/>
          <w:szCs w:val="24"/>
        </w:rPr>
        <w:t xml:space="preserve"> </w:t>
      </w:r>
      <w:proofErr w:type="spellStart"/>
      <w:r w:rsidR="00C70E22">
        <w:rPr>
          <w:rFonts w:ascii="Times New Roman" w:hAnsi="Times New Roman" w:cs="Times New Roman"/>
          <w:sz w:val="24"/>
          <w:szCs w:val="24"/>
        </w:rPr>
        <w:t>Mbgulu</w:t>
      </w:r>
      <w:proofErr w:type="spellEnd"/>
      <w:r w:rsidR="00C70E22">
        <w:rPr>
          <w:rFonts w:ascii="Times New Roman" w:hAnsi="Times New Roman" w:cs="Times New Roman"/>
          <w:sz w:val="24"/>
          <w:szCs w:val="24"/>
        </w:rPr>
        <w:t xml:space="preserve"> following his death in 1999. </w:t>
      </w:r>
      <w:r w:rsidR="004C22F0">
        <w:rPr>
          <w:rFonts w:ascii="Times New Roman" w:hAnsi="Times New Roman" w:cs="Times New Roman"/>
          <w:sz w:val="24"/>
          <w:szCs w:val="24"/>
        </w:rPr>
        <w:t xml:space="preserve">Before that, </w:t>
      </w:r>
      <w:proofErr w:type="spellStart"/>
      <w:r w:rsidR="004C22F0">
        <w:rPr>
          <w:rFonts w:ascii="Times New Roman" w:hAnsi="Times New Roman" w:cs="Times New Roman"/>
          <w:sz w:val="24"/>
          <w:szCs w:val="24"/>
        </w:rPr>
        <w:t>Paulino</w:t>
      </w:r>
      <w:proofErr w:type="spellEnd"/>
      <w:r w:rsidR="004C22F0">
        <w:rPr>
          <w:rFonts w:ascii="Times New Roman" w:hAnsi="Times New Roman" w:cs="Times New Roman"/>
          <w:sz w:val="24"/>
          <w:szCs w:val="24"/>
        </w:rPr>
        <w:t xml:space="preserve"> </w:t>
      </w:r>
      <w:proofErr w:type="spellStart"/>
      <w:r w:rsidR="004C22F0">
        <w:rPr>
          <w:rFonts w:ascii="Times New Roman" w:hAnsi="Times New Roman" w:cs="Times New Roman"/>
          <w:sz w:val="24"/>
          <w:szCs w:val="24"/>
        </w:rPr>
        <w:t>Mbgulu</w:t>
      </w:r>
      <w:proofErr w:type="spellEnd"/>
      <w:r w:rsidR="004C22F0">
        <w:rPr>
          <w:rFonts w:ascii="Times New Roman" w:hAnsi="Times New Roman" w:cs="Times New Roman"/>
          <w:sz w:val="24"/>
          <w:szCs w:val="24"/>
        </w:rPr>
        <w:t xml:space="preserve"> had acquired the land from two brothers, Chula and </w:t>
      </w:r>
      <w:proofErr w:type="spellStart"/>
      <w:r w:rsidR="004C22F0">
        <w:rPr>
          <w:rFonts w:ascii="Times New Roman" w:hAnsi="Times New Roman" w:cs="Times New Roman"/>
          <w:sz w:val="24"/>
          <w:szCs w:val="24"/>
        </w:rPr>
        <w:t>Iza</w:t>
      </w:r>
      <w:proofErr w:type="spellEnd"/>
      <w:r w:rsidR="004C22F0">
        <w:rPr>
          <w:rFonts w:ascii="Times New Roman" w:hAnsi="Times New Roman" w:cs="Times New Roman"/>
          <w:sz w:val="24"/>
          <w:szCs w:val="24"/>
        </w:rPr>
        <w:t xml:space="preserve"> during the 1930s. The family had since then lived on that land and cultivated it. His grandfather, </w:t>
      </w:r>
      <w:proofErr w:type="spellStart"/>
      <w:r w:rsidR="004C22F0">
        <w:rPr>
          <w:rFonts w:ascii="Times New Roman" w:hAnsi="Times New Roman" w:cs="Times New Roman"/>
          <w:sz w:val="24"/>
          <w:szCs w:val="24"/>
        </w:rPr>
        <w:t>Chicela</w:t>
      </w:r>
      <w:proofErr w:type="spellEnd"/>
      <w:r w:rsidR="004C22F0">
        <w:rPr>
          <w:rFonts w:ascii="Times New Roman" w:hAnsi="Times New Roman" w:cs="Times New Roman"/>
          <w:sz w:val="24"/>
          <w:szCs w:val="24"/>
        </w:rPr>
        <w:t xml:space="preserve"> </w:t>
      </w:r>
      <w:proofErr w:type="spellStart"/>
      <w:r w:rsidR="004C22F0">
        <w:rPr>
          <w:rFonts w:ascii="Times New Roman" w:hAnsi="Times New Roman" w:cs="Times New Roman"/>
          <w:sz w:val="24"/>
          <w:szCs w:val="24"/>
        </w:rPr>
        <w:t>Lagoni</w:t>
      </w:r>
      <w:proofErr w:type="spellEnd"/>
      <w:r w:rsidR="004C22F0">
        <w:rPr>
          <w:rFonts w:ascii="Times New Roman" w:hAnsi="Times New Roman" w:cs="Times New Roman"/>
          <w:sz w:val="24"/>
          <w:szCs w:val="24"/>
        </w:rPr>
        <w:t xml:space="preserve">, mother Rosa </w:t>
      </w:r>
      <w:proofErr w:type="spellStart"/>
      <w:r w:rsidR="004C22F0">
        <w:rPr>
          <w:rFonts w:ascii="Times New Roman" w:hAnsi="Times New Roman" w:cs="Times New Roman"/>
          <w:sz w:val="24"/>
          <w:szCs w:val="24"/>
        </w:rPr>
        <w:t>Viya</w:t>
      </w:r>
      <w:proofErr w:type="spellEnd"/>
      <w:r w:rsidR="004C22F0">
        <w:rPr>
          <w:rFonts w:ascii="Times New Roman" w:hAnsi="Times New Roman" w:cs="Times New Roman"/>
          <w:sz w:val="24"/>
          <w:szCs w:val="24"/>
        </w:rPr>
        <w:t xml:space="preserve">, step mothers Veronica </w:t>
      </w:r>
      <w:proofErr w:type="spellStart"/>
      <w:r w:rsidR="004C22F0">
        <w:rPr>
          <w:rFonts w:ascii="Times New Roman" w:hAnsi="Times New Roman" w:cs="Times New Roman"/>
          <w:sz w:val="24"/>
          <w:szCs w:val="24"/>
        </w:rPr>
        <w:t>Abiyo</w:t>
      </w:r>
      <w:proofErr w:type="spellEnd"/>
      <w:r w:rsidR="004C22F0">
        <w:rPr>
          <w:rFonts w:ascii="Times New Roman" w:hAnsi="Times New Roman" w:cs="Times New Roman"/>
          <w:sz w:val="24"/>
          <w:szCs w:val="24"/>
        </w:rPr>
        <w:t xml:space="preserve"> and </w:t>
      </w:r>
      <w:proofErr w:type="spellStart"/>
      <w:r w:rsidR="004C22F0">
        <w:rPr>
          <w:rFonts w:ascii="Times New Roman" w:hAnsi="Times New Roman" w:cs="Times New Roman"/>
          <w:sz w:val="24"/>
          <w:szCs w:val="24"/>
        </w:rPr>
        <w:t>Amula</w:t>
      </w:r>
      <w:proofErr w:type="spellEnd"/>
      <w:r w:rsidR="004C22F0">
        <w:rPr>
          <w:rFonts w:ascii="Times New Roman" w:hAnsi="Times New Roman" w:cs="Times New Roman"/>
          <w:sz w:val="24"/>
          <w:szCs w:val="24"/>
        </w:rPr>
        <w:t xml:space="preserve"> are all buried on that land. At no time did the land belong to the appellant’s grandfather. D.W.2 </w:t>
      </w:r>
      <w:proofErr w:type="spellStart"/>
      <w:r w:rsidR="004C22F0">
        <w:rPr>
          <w:rFonts w:ascii="Times New Roman" w:hAnsi="Times New Roman" w:cs="Times New Roman"/>
          <w:sz w:val="24"/>
          <w:szCs w:val="24"/>
        </w:rPr>
        <w:t>Justino</w:t>
      </w:r>
      <w:proofErr w:type="spellEnd"/>
      <w:r w:rsidR="004C22F0">
        <w:rPr>
          <w:rFonts w:ascii="Times New Roman" w:hAnsi="Times New Roman" w:cs="Times New Roman"/>
          <w:sz w:val="24"/>
          <w:szCs w:val="24"/>
        </w:rPr>
        <w:t xml:space="preserve"> </w:t>
      </w:r>
      <w:proofErr w:type="spellStart"/>
      <w:r w:rsidR="004C22F0">
        <w:rPr>
          <w:rFonts w:ascii="Times New Roman" w:hAnsi="Times New Roman" w:cs="Times New Roman"/>
          <w:sz w:val="24"/>
          <w:szCs w:val="24"/>
        </w:rPr>
        <w:t>Amuza</w:t>
      </w:r>
      <w:proofErr w:type="spellEnd"/>
      <w:r w:rsidR="008B6979">
        <w:rPr>
          <w:rFonts w:ascii="Times New Roman" w:hAnsi="Times New Roman" w:cs="Times New Roman"/>
          <w:sz w:val="24"/>
          <w:szCs w:val="24"/>
        </w:rPr>
        <w:t>, son of Chula,</w:t>
      </w:r>
      <w:r w:rsidR="004C22F0">
        <w:rPr>
          <w:rFonts w:ascii="Times New Roman" w:hAnsi="Times New Roman" w:cs="Times New Roman"/>
          <w:sz w:val="24"/>
          <w:szCs w:val="24"/>
        </w:rPr>
        <w:t xml:space="preserve"> testified that before his death, </w:t>
      </w:r>
      <w:proofErr w:type="spellStart"/>
      <w:r w:rsidR="004C22F0">
        <w:rPr>
          <w:rFonts w:ascii="Times New Roman" w:hAnsi="Times New Roman" w:cs="Times New Roman"/>
          <w:sz w:val="24"/>
          <w:szCs w:val="24"/>
        </w:rPr>
        <w:t>Ariloko</w:t>
      </w:r>
      <w:proofErr w:type="spellEnd"/>
      <w:r w:rsidR="004C22F0">
        <w:rPr>
          <w:rFonts w:ascii="Times New Roman" w:hAnsi="Times New Roman" w:cs="Times New Roman"/>
          <w:sz w:val="24"/>
          <w:szCs w:val="24"/>
        </w:rPr>
        <w:t xml:space="preserve"> never lived on </w:t>
      </w:r>
      <w:proofErr w:type="spellStart"/>
      <w:r w:rsidR="004C22F0">
        <w:rPr>
          <w:rFonts w:ascii="Times New Roman" w:hAnsi="Times New Roman" w:cs="Times New Roman"/>
          <w:sz w:val="24"/>
          <w:szCs w:val="24"/>
        </w:rPr>
        <w:t>Ubungo</w:t>
      </w:r>
      <w:proofErr w:type="spellEnd"/>
      <w:r w:rsidR="004C22F0">
        <w:rPr>
          <w:rFonts w:ascii="Times New Roman" w:hAnsi="Times New Roman" w:cs="Times New Roman"/>
          <w:sz w:val="24"/>
          <w:szCs w:val="24"/>
        </w:rPr>
        <w:t xml:space="preserve"> village but was instead a resident of </w:t>
      </w:r>
      <w:proofErr w:type="spellStart"/>
      <w:r w:rsidR="004C22F0">
        <w:rPr>
          <w:rFonts w:ascii="Times New Roman" w:hAnsi="Times New Roman" w:cs="Times New Roman"/>
          <w:sz w:val="24"/>
          <w:szCs w:val="24"/>
        </w:rPr>
        <w:t>Kabaoli</w:t>
      </w:r>
      <w:proofErr w:type="spellEnd"/>
      <w:r w:rsidR="004C22F0">
        <w:rPr>
          <w:rFonts w:ascii="Times New Roman" w:hAnsi="Times New Roman" w:cs="Times New Roman"/>
          <w:sz w:val="24"/>
          <w:szCs w:val="24"/>
        </w:rPr>
        <w:t xml:space="preserve"> village in </w:t>
      </w:r>
      <w:proofErr w:type="spellStart"/>
      <w:r w:rsidR="008B6979">
        <w:rPr>
          <w:rFonts w:ascii="Times New Roman" w:hAnsi="Times New Roman" w:cs="Times New Roman"/>
          <w:sz w:val="24"/>
          <w:szCs w:val="24"/>
        </w:rPr>
        <w:t>Okangali</w:t>
      </w:r>
      <w:proofErr w:type="spellEnd"/>
      <w:r w:rsidR="008B6979">
        <w:rPr>
          <w:rFonts w:ascii="Times New Roman" w:hAnsi="Times New Roman" w:cs="Times New Roman"/>
          <w:sz w:val="24"/>
          <w:szCs w:val="24"/>
        </w:rPr>
        <w:t xml:space="preserve"> Parish, </w:t>
      </w:r>
      <w:proofErr w:type="spellStart"/>
      <w:r w:rsidR="008B6979">
        <w:rPr>
          <w:rFonts w:ascii="Times New Roman" w:hAnsi="Times New Roman" w:cs="Times New Roman"/>
          <w:sz w:val="24"/>
          <w:szCs w:val="24"/>
        </w:rPr>
        <w:t>Ciforo</w:t>
      </w:r>
      <w:proofErr w:type="spellEnd"/>
      <w:r w:rsidR="008B6979">
        <w:rPr>
          <w:rFonts w:ascii="Times New Roman" w:hAnsi="Times New Roman" w:cs="Times New Roman"/>
          <w:sz w:val="24"/>
          <w:szCs w:val="24"/>
        </w:rPr>
        <w:t xml:space="preserve"> sub-county. The land in dispute originally belonged to Chula. During the 1930s, </w:t>
      </w:r>
      <w:proofErr w:type="spellStart"/>
      <w:r w:rsidR="008B6979">
        <w:rPr>
          <w:rFonts w:ascii="Times New Roman" w:hAnsi="Times New Roman" w:cs="Times New Roman"/>
          <w:sz w:val="24"/>
          <w:szCs w:val="24"/>
        </w:rPr>
        <w:t>Paulino</w:t>
      </w:r>
      <w:proofErr w:type="spellEnd"/>
      <w:r w:rsidR="008B6979">
        <w:rPr>
          <w:rFonts w:ascii="Times New Roman" w:hAnsi="Times New Roman" w:cs="Times New Roman"/>
          <w:sz w:val="24"/>
          <w:szCs w:val="24"/>
        </w:rPr>
        <w:t xml:space="preserve"> </w:t>
      </w:r>
      <w:proofErr w:type="spellStart"/>
      <w:r w:rsidR="008B6979">
        <w:rPr>
          <w:rFonts w:ascii="Times New Roman" w:hAnsi="Times New Roman" w:cs="Times New Roman"/>
          <w:sz w:val="24"/>
          <w:szCs w:val="24"/>
        </w:rPr>
        <w:t>Mbgulu</w:t>
      </w:r>
      <w:proofErr w:type="spellEnd"/>
      <w:r w:rsidR="008B6979">
        <w:rPr>
          <w:rFonts w:ascii="Times New Roman" w:hAnsi="Times New Roman" w:cs="Times New Roman"/>
          <w:sz w:val="24"/>
          <w:szCs w:val="24"/>
        </w:rPr>
        <w:t xml:space="preserve"> requested for and was given land by Chula, where he lived and which he tended with his family until his death in the 1990s. He and his wife were buried on that land. D.W.3 </w:t>
      </w:r>
      <w:proofErr w:type="spellStart"/>
      <w:r w:rsidR="00B71D78">
        <w:rPr>
          <w:rFonts w:ascii="Times New Roman" w:hAnsi="Times New Roman" w:cs="Times New Roman"/>
          <w:sz w:val="24"/>
          <w:szCs w:val="24"/>
        </w:rPr>
        <w:t>Adravu</w:t>
      </w:r>
      <w:proofErr w:type="spellEnd"/>
      <w:r w:rsidR="00B71D78">
        <w:rPr>
          <w:rFonts w:ascii="Times New Roman" w:hAnsi="Times New Roman" w:cs="Times New Roman"/>
          <w:sz w:val="24"/>
          <w:szCs w:val="24"/>
        </w:rPr>
        <w:t xml:space="preserve"> Fred testified that the land in dispute belongs to the </w:t>
      </w:r>
      <w:proofErr w:type="spellStart"/>
      <w:r w:rsidR="00B71D78">
        <w:rPr>
          <w:rFonts w:ascii="Times New Roman" w:hAnsi="Times New Roman" w:cs="Times New Roman"/>
          <w:sz w:val="24"/>
          <w:szCs w:val="24"/>
        </w:rPr>
        <w:t>Majope</w:t>
      </w:r>
      <w:proofErr w:type="spellEnd"/>
      <w:r w:rsidR="00B71D78">
        <w:rPr>
          <w:rFonts w:ascii="Times New Roman" w:hAnsi="Times New Roman" w:cs="Times New Roman"/>
          <w:sz w:val="24"/>
          <w:szCs w:val="24"/>
        </w:rPr>
        <w:t xml:space="preserve"> Clan and was in the past occupied by the late </w:t>
      </w:r>
      <w:proofErr w:type="spellStart"/>
      <w:r w:rsidR="00B71D78">
        <w:rPr>
          <w:rFonts w:ascii="Times New Roman" w:hAnsi="Times New Roman" w:cs="Times New Roman"/>
          <w:sz w:val="24"/>
          <w:szCs w:val="24"/>
        </w:rPr>
        <w:t>Paulino</w:t>
      </w:r>
      <w:proofErr w:type="spellEnd"/>
      <w:r w:rsidR="00B71D78">
        <w:rPr>
          <w:rFonts w:ascii="Times New Roman" w:hAnsi="Times New Roman" w:cs="Times New Roman"/>
          <w:sz w:val="24"/>
          <w:szCs w:val="24"/>
        </w:rPr>
        <w:t xml:space="preserve"> </w:t>
      </w:r>
      <w:proofErr w:type="spellStart"/>
      <w:r w:rsidR="00B71D78">
        <w:rPr>
          <w:rFonts w:ascii="Times New Roman" w:hAnsi="Times New Roman" w:cs="Times New Roman"/>
          <w:sz w:val="24"/>
          <w:szCs w:val="24"/>
        </w:rPr>
        <w:t>Mbgulu</w:t>
      </w:r>
      <w:proofErr w:type="spellEnd"/>
      <w:r w:rsidR="00B71D78">
        <w:rPr>
          <w:rFonts w:ascii="Times New Roman" w:hAnsi="Times New Roman" w:cs="Times New Roman"/>
          <w:sz w:val="24"/>
          <w:szCs w:val="24"/>
        </w:rPr>
        <w:t xml:space="preserve"> who acquired it from Chula in the 1930s. The respondent inherited the land from his late father. D.W.4 </w:t>
      </w:r>
      <w:proofErr w:type="spellStart"/>
      <w:r w:rsidR="00B71D78">
        <w:rPr>
          <w:rFonts w:ascii="Times New Roman" w:hAnsi="Times New Roman" w:cs="Times New Roman"/>
          <w:sz w:val="24"/>
          <w:szCs w:val="24"/>
        </w:rPr>
        <w:t>Ajju</w:t>
      </w:r>
      <w:proofErr w:type="spellEnd"/>
      <w:r w:rsidR="00B71D78">
        <w:rPr>
          <w:rFonts w:ascii="Times New Roman" w:hAnsi="Times New Roman" w:cs="Times New Roman"/>
          <w:sz w:val="24"/>
          <w:szCs w:val="24"/>
        </w:rPr>
        <w:t xml:space="preserve"> Ben testified that from his childhood in 1954, he saw the land in dispute was occupied by the late </w:t>
      </w:r>
      <w:proofErr w:type="spellStart"/>
      <w:r w:rsidR="00B71D78">
        <w:rPr>
          <w:rFonts w:ascii="Times New Roman" w:hAnsi="Times New Roman" w:cs="Times New Roman"/>
          <w:sz w:val="24"/>
          <w:szCs w:val="24"/>
        </w:rPr>
        <w:t>Paulino</w:t>
      </w:r>
      <w:proofErr w:type="spellEnd"/>
      <w:r w:rsidR="00B71D78">
        <w:rPr>
          <w:rFonts w:ascii="Times New Roman" w:hAnsi="Times New Roman" w:cs="Times New Roman"/>
          <w:sz w:val="24"/>
          <w:szCs w:val="24"/>
        </w:rPr>
        <w:t xml:space="preserve"> </w:t>
      </w:r>
      <w:proofErr w:type="spellStart"/>
      <w:r w:rsidR="00B71D78">
        <w:rPr>
          <w:rFonts w:ascii="Times New Roman" w:hAnsi="Times New Roman" w:cs="Times New Roman"/>
          <w:sz w:val="24"/>
          <w:szCs w:val="24"/>
        </w:rPr>
        <w:t>Mbgulu</w:t>
      </w:r>
      <w:proofErr w:type="spellEnd"/>
      <w:r w:rsidR="00B71D78">
        <w:rPr>
          <w:rFonts w:ascii="Times New Roman" w:hAnsi="Times New Roman" w:cs="Times New Roman"/>
          <w:sz w:val="24"/>
          <w:szCs w:val="24"/>
        </w:rPr>
        <w:t xml:space="preserve"> and </w:t>
      </w:r>
      <w:r w:rsidR="00B71D78">
        <w:rPr>
          <w:rFonts w:ascii="Times New Roman" w:hAnsi="Times New Roman" w:cs="Times New Roman"/>
          <w:sz w:val="24"/>
          <w:szCs w:val="24"/>
        </w:rPr>
        <w:lastRenderedPageBreak/>
        <w:t xml:space="preserve">when he died in the 1990s he was buried on the same land. He had acquired the land </w:t>
      </w:r>
      <w:r w:rsidR="004F56A2">
        <w:rPr>
          <w:rFonts w:ascii="Times New Roman" w:hAnsi="Times New Roman" w:cs="Times New Roman"/>
          <w:sz w:val="24"/>
          <w:szCs w:val="24"/>
        </w:rPr>
        <w:t>from</w:t>
      </w:r>
      <w:r w:rsidR="00B71D78">
        <w:rPr>
          <w:rFonts w:ascii="Times New Roman" w:hAnsi="Times New Roman" w:cs="Times New Roman"/>
          <w:sz w:val="24"/>
          <w:szCs w:val="24"/>
        </w:rPr>
        <w:t xml:space="preserve"> the late Chula during the 1930s. When </w:t>
      </w:r>
      <w:proofErr w:type="spellStart"/>
      <w:r w:rsidR="00B71D78">
        <w:rPr>
          <w:rFonts w:ascii="Times New Roman" w:hAnsi="Times New Roman" w:cs="Times New Roman"/>
          <w:sz w:val="24"/>
          <w:szCs w:val="24"/>
        </w:rPr>
        <w:t>Ariloko</w:t>
      </w:r>
      <w:proofErr w:type="spellEnd"/>
      <w:r w:rsidR="00B71D78">
        <w:rPr>
          <w:rFonts w:ascii="Times New Roman" w:hAnsi="Times New Roman" w:cs="Times New Roman"/>
          <w:sz w:val="24"/>
          <w:szCs w:val="24"/>
        </w:rPr>
        <w:t xml:space="preserve"> died he was buried at </w:t>
      </w:r>
      <w:proofErr w:type="spellStart"/>
      <w:r w:rsidR="00B71D78">
        <w:rPr>
          <w:rFonts w:ascii="Times New Roman" w:hAnsi="Times New Roman" w:cs="Times New Roman"/>
          <w:sz w:val="24"/>
          <w:szCs w:val="24"/>
        </w:rPr>
        <w:t>Kabaoli</w:t>
      </w:r>
      <w:proofErr w:type="spellEnd"/>
      <w:r w:rsidR="00B71D78">
        <w:rPr>
          <w:rFonts w:ascii="Times New Roman" w:hAnsi="Times New Roman" w:cs="Times New Roman"/>
          <w:sz w:val="24"/>
          <w:szCs w:val="24"/>
        </w:rPr>
        <w:t xml:space="preserve"> village in </w:t>
      </w:r>
      <w:proofErr w:type="spellStart"/>
      <w:r w:rsidR="00B71D78">
        <w:rPr>
          <w:rFonts w:ascii="Times New Roman" w:hAnsi="Times New Roman" w:cs="Times New Roman"/>
          <w:sz w:val="24"/>
          <w:szCs w:val="24"/>
        </w:rPr>
        <w:t>Okangali</w:t>
      </w:r>
      <w:proofErr w:type="spellEnd"/>
      <w:r w:rsidR="00B71D78">
        <w:rPr>
          <w:rFonts w:ascii="Times New Roman" w:hAnsi="Times New Roman" w:cs="Times New Roman"/>
          <w:sz w:val="24"/>
          <w:szCs w:val="24"/>
        </w:rPr>
        <w:t xml:space="preserve"> Parish, </w:t>
      </w:r>
      <w:proofErr w:type="spellStart"/>
      <w:r w:rsidR="00B71D78">
        <w:rPr>
          <w:rFonts w:ascii="Times New Roman" w:hAnsi="Times New Roman" w:cs="Times New Roman"/>
          <w:sz w:val="24"/>
          <w:szCs w:val="24"/>
        </w:rPr>
        <w:t>Ciforo</w:t>
      </w:r>
      <w:proofErr w:type="spellEnd"/>
      <w:r w:rsidR="00B71D78">
        <w:rPr>
          <w:rFonts w:ascii="Times New Roman" w:hAnsi="Times New Roman" w:cs="Times New Roman"/>
          <w:sz w:val="24"/>
          <w:szCs w:val="24"/>
        </w:rPr>
        <w:t xml:space="preserve"> sub-county and at no time did he occupy or carry out any activity on the land in dispute. The appellant as well lives as his neighbour in </w:t>
      </w:r>
      <w:proofErr w:type="spellStart"/>
      <w:r w:rsidR="00B71D78">
        <w:rPr>
          <w:rFonts w:ascii="Times New Roman" w:hAnsi="Times New Roman" w:cs="Times New Roman"/>
          <w:sz w:val="24"/>
          <w:szCs w:val="24"/>
        </w:rPr>
        <w:t>Kabaoli</w:t>
      </w:r>
      <w:proofErr w:type="spellEnd"/>
      <w:r w:rsidR="00B71D78">
        <w:rPr>
          <w:rFonts w:ascii="Times New Roman" w:hAnsi="Times New Roman" w:cs="Times New Roman"/>
          <w:sz w:val="24"/>
          <w:szCs w:val="24"/>
        </w:rPr>
        <w:t xml:space="preserve"> village in </w:t>
      </w:r>
      <w:proofErr w:type="spellStart"/>
      <w:r w:rsidR="00B71D78">
        <w:rPr>
          <w:rFonts w:ascii="Times New Roman" w:hAnsi="Times New Roman" w:cs="Times New Roman"/>
          <w:sz w:val="24"/>
          <w:szCs w:val="24"/>
        </w:rPr>
        <w:t>Okangali</w:t>
      </w:r>
      <w:proofErr w:type="spellEnd"/>
      <w:r w:rsidR="00B71D78">
        <w:rPr>
          <w:rFonts w:ascii="Times New Roman" w:hAnsi="Times New Roman" w:cs="Times New Roman"/>
          <w:sz w:val="24"/>
          <w:szCs w:val="24"/>
        </w:rPr>
        <w:t xml:space="preserve"> Parish, </w:t>
      </w:r>
      <w:proofErr w:type="spellStart"/>
      <w:r w:rsidR="00B71D78">
        <w:rPr>
          <w:rFonts w:ascii="Times New Roman" w:hAnsi="Times New Roman" w:cs="Times New Roman"/>
          <w:sz w:val="24"/>
          <w:szCs w:val="24"/>
        </w:rPr>
        <w:t>Ciforo</w:t>
      </w:r>
      <w:proofErr w:type="spellEnd"/>
      <w:r w:rsidR="00B71D78">
        <w:rPr>
          <w:rFonts w:ascii="Times New Roman" w:hAnsi="Times New Roman" w:cs="Times New Roman"/>
          <w:sz w:val="24"/>
          <w:szCs w:val="24"/>
        </w:rPr>
        <w:t xml:space="preserve"> sub-county. The appellant hails from </w:t>
      </w:r>
      <w:proofErr w:type="spellStart"/>
      <w:r w:rsidR="006F4F5E">
        <w:rPr>
          <w:rFonts w:ascii="Times New Roman" w:hAnsi="Times New Roman" w:cs="Times New Roman"/>
          <w:sz w:val="24"/>
          <w:szCs w:val="24"/>
        </w:rPr>
        <w:t>Agoro</w:t>
      </w:r>
      <w:proofErr w:type="spellEnd"/>
      <w:r w:rsidR="006F4F5E">
        <w:rPr>
          <w:rFonts w:ascii="Times New Roman" w:hAnsi="Times New Roman" w:cs="Times New Roman"/>
          <w:sz w:val="24"/>
          <w:szCs w:val="24"/>
        </w:rPr>
        <w:t xml:space="preserve"> Clan in </w:t>
      </w:r>
      <w:proofErr w:type="spellStart"/>
      <w:r w:rsidR="006F4F5E">
        <w:rPr>
          <w:rFonts w:ascii="Times New Roman" w:hAnsi="Times New Roman" w:cs="Times New Roman"/>
          <w:sz w:val="24"/>
          <w:szCs w:val="24"/>
        </w:rPr>
        <w:t>Kabaoli</w:t>
      </w:r>
      <w:proofErr w:type="spellEnd"/>
      <w:r w:rsidR="006F4F5E">
        <w:rPr>
          <w:rFonts w:ascii="Times New Roman" w:hAnsi="Times New Roman" w:cs="Times New Roman"/>
          <w:sz w:val="24"/>
          <w:szCs w:val="24"/>
        </w:rPr>
        <w:t xml:space="preserve"> yet the land he now claims belongs to the </w:t>
      </w:r>
      <w:proofErr w:type="spellStart"/>
      <w:r w:rsidR="006F4F5E">
        <w:rPr>
          <w:rFonts w:ascii="Times New Roman" w:hAnsi="Times New Roman" w:cs="Times New Roman"/>
          <w:sz w:val="24"/>
          <w:szCs w:val="24"/>
        </w:rPr>
        <w:t>Majope</w:t>
      </w:r>
      <w:proofErr w:type="spellEnd"/>
      <w:r w:rsidR="006F4F5E">
        <w:rPr>
          <w:rFonts w:ascii="Times New Roman" w:hAnsi="Times New Roman" w:cs="Times New Roman"/>
          <w:sz w:val="24"/>
          <w:szCs w:val="24"/>
        </w:rPr>
        <w:t xml:space="preserve"> Clan in </w:t>
      </w:r>
      <w:proofErr w:type="spellStart"/>
      <w:r w:rsidR="006F4F5E">
        <w:rPr>
          <w:rFonts w:ascii="Times New Roman" w:hAnsi="Times New Roman" w:cs="Times New Roman"/>
          <w:sz w:val="24"/>
          <w:szCs w:val="24"/>
        </w:rPr>
        <w:t>Ubungo.</w:t>
      </w:r>
      <w:r>
        <w:rPr>
          <w:rFonts w:ascii="Times New Roman" w:hAnsi="Times New Roman" w:cs="Times New Roman"/>
          <w:sz w:val="24"/>
          <w:szCs w:val="24"/>
        </w:rPr>
        <w:t>The</w:t>
      </w:r>
      <w:proofErr w:type="spellEnd"/>
      <w:r>
        <w:rPr>
          <w:rFonts w:ascii="Times New Roman" w:hAnsi="Times New Roman" w:cs="Times New Roman"/>
          <w:sz w:val="24"/>
          <w:szCs w:val="24"/>
        </w:rPr>
        <w:t xml:space="preserve"> respondent closed his case.</w:t>
      </w:r>
      <w:r w:rsidR="004C22F0">
        <w:rPr>
          <w:rFonts w:ascii="Times New Roman" w:hAnsi="Times New Roman" w:cs="Times New Roman"/>
          <w:sz w:val="24"/>
          <w:szCs w:val="24"/>
        </w:rPr>
        <w:t xml:space="preserve"> </w:t>
      </w:r>
      <w:r>
        <w:rPr>
          <w:rFonts w:ascii="Times New Roman" w:hAnsi="Times New Roman" w:cs="Times New Roman"/>
          <w:sz w:val="24"/>
          <w:szCs w:val="24"/>
        </w:rPr>
        <w:t xml:space="preserve">The court then visited the </w:t>
      </w:r>
      <w:r w:rsidRPr="00572A06">
        <w:rPr>
          <w:rFonts w:ascii="Times New Roman" w:hAnsi="Times New Roman" w:cs="Times New Roman"/>
          <w:i/>
          <w:sz w:val="24"/>
          <w:szCs w:val="24"/>
        </w:rPr>
        <w:t>locus in quo</w:t>
      </w:r>
      <w:r>
        <w:rPr>
          <w:rFonts w:ascii="Times New Roman" w:hAnsi="Times New Roman" w:cs="Times New Roman"/>
          <w:sz w:val="24"/>
          <w:szCs w:val="24"/>
        </w:rPr>
        <w:t xml:space="preserve"> on </w:t>
      </w:r>
      <w:r w:rsidR="006F4F5E">
        <w:rPr>
          <w:rFonts w:ascii="Times New Roman" w:hAnsi="Times New Roman" w:cs="Times New Roman"/>
          <w:sz w:val="24"/>
          <w:szCs w:val="24"/>
        </w:rPr>
        <w:t>20</w:t>
      </w:r>
      <w:r w:rsidR="006F4F5E" w:rsidRPr="006F4F5E">
        <w:rPr>
          <w:rFonts w:ascii="Times New Roman" w:hAnsi="Times New Roman" w:cs="Times New Roman"/>
          <w:sz w:val="24"/>
          <w:szCs w:val="24"/>
          <w:vertAlign w:val="superscript"/>
        </w:rPr>
        <w:t>th</w:t>
      </w:r>
      <w:r w:rsidR="006F4F5E">
        <w:rPr>
          <w:rFonts w:ascii="Times New Roman" w:hAnsi="Times New Roman" w:cs="Times New Roman"/>
          <w:sz w:val="24"/>
          <w:szCs w:val="24"/>
        </w:rPr>
        <w:t xml:space="preserve"> May</w:t>
      </w:r>
      <w:r>
        <w:rPr>
          <w:rFonts w:ascii="Times New Roman" w:hAnsi="Times New Roman" w:cs="Times New Roman"/>
          <w:sz w:val="24"/>
          <w:szCs w:val="24"/>
        </w:rPr>
        <w:t xml:space="preserve"> 201</w:t>
      </w:r>
      <w:r w:rsidR="006F4F5E">
        <w:rPr>
          <w:rFonts w:ascii="Times New Roman" w:hAnsi="Times New Roman" w:cs="Times New Roman"/>
          <w:sz w:val="24"/>
          <w:szCs w:val="24"/>
        </w:rPr>
        <w:t xml:space="preserve">4 where it found that the land in dispute was located in </w:t>
      </w:r>
      <w:proofErr w:type="spellStart"/>
      <w:r w:rsidR="006F4F5E">
        <w:rPr>
          <w:rFonts w:ascii="Times New Roman" w:hAnsi="Times New Roman" w:cs="Times New Roman"/>
          <w:sz w:val="24"/>
          <w:szCs w:val="24"/>
        </w:rPr>
        <w:t>Ubungo</w:t>
      </w:r>
      <w:proofErr w:type="spellEnd"/>
      <w:r w:rsidR="006F4F5E">
        <w:rPr>
          <w:rFonts w:ascii="Times New Roman" w:hAnsi="Times New Roman" w:cs="Times New Roman"/>
          <w:sz w:val="24"/>
          <w:szCs w:val="24"/>
        </w:rPr>
        <w:t xml:space="preserve"> village</w:t>
      </w:r>
      <w:proofErr w:type="gramStart"/>
      <w:r w:rsidR="006F4F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6F4F5E">
        <w:rPr>
          <w:rFonts w:ascii="Times New Roman" w:hAnsi="Times New Roman" w:cs="Times New Roman"/>
          <w:sz w:val="24"/>
          <w:szCs w:val="24"/>
        </w:rPr>
        <w:t>Lowa</w:t>
      </w:r>
      <w:proofErr w:type="spellEnd"/>
      <w:proofErr w:type="gramEnd"/>
      <w:r w:rsidR="006F4F5E">
        <w:rPr>
          <w:rFonts w:ascii="Times New Roman" w:hAnsi="Times New Roman" w:cs="Times New Roman"/>
          <w:sz w:val="24"/>
          <w:szCs w:val="24"/>
        </w:rPr>
        <w:t xml:space="preserve"> Parish, </w:t>
      </w:r>
      <w:proofErr w:type="spellStart"/>
      <w:r w:rsidR="006F4F5E">
        <w:rPr>
          <w:rFonts w:ascii="Times New Roman" w:hAnsi="Times New Roman" w:cs="Times New Roman"/>
          <w:sz w:val="24"/>
          <w:szCs w:val="24"/>
        </w:rPr>
        <w:t>Ciforo</w:t>
      </w:r>
      <w:proofErr w:type="spellEnd"/>
      <w:r w:rsidR="006F4F5E">
        <w:rPr>
          <w:rFonts w:ascii="Times New Roman" w:hAnsi="Times New Roman" w:cs="Times New Roman"/>
          <w:sz w:val="24"/>
          <w:szCs w:val="24"/>
        </w:rPr>
        <w:t xml:space="preserve"> sub-county </w:t>
      </w:r>
      <w:proofErr w:type="spellStart"/>
      <w:r w:rsidR="006F4F5E">
        <w:rPr>
          <w:rFonts w:ascii="Times New Roman" w:hAnsi="Times New Roman" w:cs="Times New Roman"/>
          <w:sz w:val="24"/>
          <w:szCs w:val="24"/>
        </w:rPr>
        <w:t>Adjumani</w:t>
      </w:r>
      <w:proofErr w:type="spellEnd"/>
      <w:r w:rsidR="006F4F5E">
        <w:rPr>
          <w:rFonts w:ascii="Times New Roman" w:hAnsi="Times New Roman" w:cs="Times New Roman"/>
          <w:sz w:val="24"/>
          <w:szCs w:val="24"/>
        </w:rPr>
        <w:t xml:space="preserve"> District and noted its boundaries. </w:t>
      </w:r>
    </w:p>
    <w:p w:rsidR="009E6495" w:rsidRDefault="009E6495" w:rsidP="009E6495">
      <w:pPr>
        <w:spacing w:after="0" w:line="360" w:lineRule="auto"/>
        <w:jc w:val="both"/>
        <w:rPr>
          <w:rFonts w:ascii="Times New Roman" w:hAnsi="Times New Roman" w:cs="Times New Roman"/>
          <w:sz w:val="24"/>
          <w:szCs w:val="24"/>
        </w:rPr>
      </w:pPr>
    </w:p>
    <w:p w:rsidR="009E6495" w:rsidRDefault="009E6495" w:rsidP="009E6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the learned trial magistrate found that</w:t>
      </w:r>
      <w:r w:rsidR="006F4F5E">
        <w:rPr>
          <w:rFonts w:ascii="Times New Roman" w:hAnsi="Times New Roman" w:cs="Times New Roman"/>
          <w:sz w:val="24"/>
          <w:szCs w:val="24"/>
        </w:rPr>
        <w:t xml:space="preserve"> on basis of the observations made during the court’s </w:t>
      </w:r>
      <w:r w:rsidR="006F4F5E" w:rsidRPr="006F4F5E">
        <w:rPr>
          <w:rFonts w:ascii="Times New Roman" w:hAnsi="Times New Roman" w:cs="Times New Roman"/>
          <w:i/>
          <w:sz w:val="24"/>
          <w:szCs w:val="24"/>
        </w:rPr>
        <w:t>locus in quo</w:t>
      </w:r>
      <w:r w:rsidR="006F4F5E">
        <w:rPr>
          <w:rFonts w:ascii="Times New Roman" w:hAnsi="Times New Roman" w:cs="Times New Roman"/>
          <w:sz w:val="24"/>
          <w:szCs w:val="24"/>
        </w:rPr>
        <w:t xml:space="preserve"> visit, the respondent’s family had been in possession of the disputed land for a very long time</w:t>
      </w:r>
      <w:r>
        <w:rPr>
          <w:rFonts w:ascii="Times New Roman" w:hAnsi="Times New Roman" w:cs="Times New Roman"/>
          <w:sz w:val="24"/>
          <w:szCs w:val="24"/>
        </w:rPr>
        <w:t>.</w:t>
      </w:r>
      <w:r w:rsidR="006F4F5E">
        <w:rPr>
          <w:rFonts w:ascii="Times New Roman" w:hAnsi="Times New Roman" w:cs="Times New Roman"/>
          <w:sz w:val="24"/>
          <w:szCs w:val="24"/>
        </w:rPr>
        <w:t xml:space="preserve"> </w:t>
      </w:r>
      <w:proofErr w:type="spellStart"/>
      <w:r w:rsidR="006F4F5E">
        <w:rPr>
          <w:rFonts w:ascii="Times New Roman" w:hAnsi="Times New Roman" w:cs="Times New Roman"/>
          <w:sz w:val="24"/>
          <w:szCs w:val="24"/>
        </w:rPr>
        <w:t>Paulino</w:t>
      </w:r>
      <w:proofErr w:type="spellEnd"/>
      <w:r w:rsidR="006F4F5E">
        <w:rPr>
          <w:rFonts w:ascii="Times New Roman" w:hAnsi="Times New Roman" w:cs="Times New Roman"/>
          <w:sz w:val="24"/>
          <w:szCs w:val="24"/>
        </w:rPr>
        <w:t xml:space="preserve"> </w:t>
      </w:r>
      <w:proofErr w:type="spellStart"/>
      <w:r w:rsidR="006F4F5E">
        <w:rPr>
          <w:rFonts w:ascii="Times New Roman" w:hAnsi="Times New Roman" w:cs="Times New Roman"/>
          <w:sz w:val="24"/>
          <w:szCs w:val="24"/>
        </w:rPr>
        <w:t>Mbgulu</w:t>
      </w:r>
      <w:proofErr w:type="spellEnd"/>
      <w:r w:rsidR="006F4F5E">
        <w:rPr>
          <w:rFonts w:ascii="Times New Roman" w:hAnsi="Times New Roman" w:cs="Times New Roman"/>
          <w:sz w:val="24"/>
          <w:szCs w:val="24"/>
        </w:rPr>
        <w:t xml:space="preserve"> acquired proprietary interest in the same land by long usage and possession irrespective of whether it was given to him by anyone or not. The appellant and his family members could not </w:t>
      </w:r>
      <w:r w:rsidR="009C6AE7">
        <w:rPr>
          <w:rFonts w:ascii="Times New Roman" w:hAnsi="Times New Roman" w:cs="Times New Roman"/>
          <w:sz w:val="24"/>
          <w:szCs w:val="24"/>
        </w:rPr>
        <w:t>thereafter</w:t>
      </w:r>
      <w:r w:rsidR="006F4F5E">
        <w:rPr>
          <w:rFonts w:ascii="Times New Roman" w:hAnsi="Times New Roman" w:cs="Times New Roman"/>
          <w:sz w:val="24"/>
          <w:szCs w:val="24"/>
        </w:rPr>
        <w:t xml:space="preserve"> claim it when they lost ownership</w:t>
      </w:r>
      <w:r w:rsidR="009C6AE7">
        <w:rPr>
          <w:rFonts w:ascii="Times New Roman" w:hAnsi="Times New Roman" w:cs="Times New Roman"/>
          <w:sz w:val="24"/>
          <w:szCs w:val="24"/>
        </w:rPr>
        <w:t xml:space="preserve"> / possession</w:t>
      </w:r>
      <w:r w:rsidR="006F4F5E">
        <w:rPr>
          <w:rFonts w:ascii="Times New Roman" w:hAnsi="Times New Roman" w:cs="Times New Roman"/>
          <w:sz w:val="24"/>
          <w:szCs w:val="24"/>
        </w:rPr>
        <w:t xml:space="preserve"> </w:t>
      </w:r>
      <w:r w:rsidR="009C6AE7">
        <w:rPr>
          <w:rFonts w:ascii="Times New Roman" w:hAnsi="Times New Roman" w:cs="Times New Roman"/>
          <w:sz w:val="24"/>
          <w:szCs w:val="24"/>
        </w:rPr>
        <w:t>in the 1930s. He found the appellant’s evidence had failed to prove his claim on the balance of probabilities. He therefore dismissed it with costs and issued a permanent injunction against the appellant from interfering with the respondent’s use of the land.</w:t>
      </w:r>
    </w:p>
    <w:p w:rsidR="009E6495" w:rsidRDefault="009E6495" w:rsidP="009E6495">
      <w:pPr>
        <w:spacing w:after="0" w:line="360" w:lineRule="auto"/>
        <w:jc w:val="both"/>
        <w:rPr>
          <w:rFonts w:ascii="Times New Roman" w:hAnsi="Times New Roman" w:cs="Times New Roman"/>
          <w:sz w:val="24"/>
          <w:szCs w:val="24"/>
        </w:rPr>
      </w:pPr>
    </w:p>
    <w:p w:rsidR="009E6495" w:rsidRPr="009A4040" w:rsidRDefault="009E6495" w:rsidP="009E6495">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decision </w:t>
      </w:r>
      <w:r w:rsidR="009C6AE7">
        <w:rPr>
          <w:rFonts w:ascii="Times New Roman" w:hAnsi="Times New Roman" w:cs="Times New Roman"/>
          <w:sz w:val="24"/>
          <w:szCs w:val="24"/>
        </w:rPr>
        <w:t>the appellant</w:t>
      </w:r>
      <w:r w:rsidRPr="009A4040">
        <w:rPr>
          <w:rFonts w:ascii="Times New Roman" w:hAnsi="Times New Roman" w:cs="Times New Roman"/>
          <w:sz w:val="24"/>
          <w:szCs w:val="24"/>
        </w:rPr>
        <w:t xml:space="preserve"> appeal</w:t>
      </w:r>
      <w:r w:rsidR="009C6AE7">
        <w:rPr>
          <w:rFonts w:ascii="Times New Roman" w:hAnsi="Times New Roman" w:cs="Times New Roman"/>
          <w:sz w:val="24"/>
          <w:szCs w:val="24"/>
        </w:rPr>
        <w:t>s</w:t>
      </w:r>
      <w:r w:rsidRPr="009A4040">
        <w:rPr>
          <w:rFonts w:ascii="Times New Roman" w:hAnsi="Times New Roman" w:cs="Times New Roman"/>
          <w:sz w:val="24"/>
          <w:szCs w:val="24"/>
        </w:rPr>
        <w:t xml:space="preserve"> on the following grounds, namely;</w:t>
      </w:r>
    </w:p>
    <w:p w:rsidR="009E6495" w:rsidRDefault="009E6495" w:rsidP="009E6495">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w:t>
      </w:r>
      <w:r w:rsidR="009C6AE7">
        <w:rPr>
          <w:rFonts w:ascii="Times New Roman" w:hAnsi="Times New Roman" w:cs="Times New Roman"/>
          <w:sz w:val="24"/>
          <w:szCs w:val="24"/>
        </w:rPr>
        <w:t>trial</w:t>
      </w:r>
      <w:r w:rsidRPr="009A4040">
        <w:rPr>
          <w:rFonts w:ascii="Times New Roman" w:hAnsi="Times New Roman" w:cs="Times New Roman"/>
          <w:sz w:val="24"/>
          <w:szCs w:val="24"/>
        </w:rPr>
        <w:t xml:space="preserve"> magistrate erred </w:t>
      </w:r>
      <w:r>
        <w:rPr>
          <w:rFonts w:ascii="Times New Roman" w:hAnsi="Times New Roman" w:cs="Times New Roman"/>
          <w:sz w:val="24"/>
          <w:szCs w:val="24"/>
        </w:rPr>
        <w:t xml:space="preserve">in law </w:t>
      </w:r>
      <w:r w:rsidRPr="009A4040">
        <w:rPr>
          <w:rFonts w:ascii="Times New Roman" w:hAnsi="Times New Roman" w:cs="Times New Roman"/>
          <w:sz w:val="24"/>
          <w:szCs w:val="24"/>
        </w:rPr>
        <w:t xml:space="preserve">and fact </w:t>
      </w:r>
      <w:r w:rsidR="009C6AE7">
        <w:rPr>
          <w:rFonts w:ascii="Times New Roman" w:hAnsi="Times New Roman" w:cs="Times New Roman"/>
          <w:sz w:val="24"/>
          <w:szCs w:val="24"/>
        </w:rPr>
        <w:t>when the court failed to judiciously / properly evaluate the evidence on record thereby arriving at a wrong conclusion</w:t>
      </w:r>
      <w:r w:rsidRPr="009A4040">
        <w:rPr>
          <w:rFonts w:ascii="Times New Roman" w:hAnsi="Times New Roman" w:cs="Times New Roman"/>
          <w:sz w:val="24"/>
          <w:szCs w:val="24"/>
        </w:rPr>
        <w:t>.</w:t>
      </w:r>
    </w:p>
    <w:p w:rsidR="009E6495" w:rsidRPr="009A4040" w:rsidRDefault="009E6495" w:rsidP="009E6495">
      <w:pPr>
        <w:pStyle w:val="ListParagraph"/>
        <w:autoSpaceDE w:val="0"/>
        <w:autoSpaceDN w:val="0"/>
        <w:adjustRightInd w:val="0"/>
        <w:spacing w:after="0"/>
        <w:ind w:right="576"/>
        <w:jc w:val="both"/>
        <w:rPr>
          <w:rFonts w:ascii="Times New Roman" w:hAnsi="Times New Roman" w:cs="Times New Roman"/>
          <w:sz w:val="24"/>
          <w:szCs w:val="24"/>
        </w:rPr>
      </w:pPr>
    </w:p>
    <w:p w:rsidR="009E6495" w:rsidRDefault="009E6495" w:rsidP="009E6495">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w:t>
      </w:r>
      <w:r w:rsidR="009C6AE7">
        <w:rPr>
          <w:rFonts w:ascii="Times New Roman" w:hAnsi="Times New Roman" w:cs="Times New Roman"/>
          <w:sz w:val="24"/>
          <w:szCs w:val="24"/>
        </w:rPr>
        <w:t xml:space="preserve">trial </w:t>
      </w:r>
      <w:r w:rsidRPr="009A4040">
        <w:rPr>
          <w:rFonts w:ascii="Times New Roman" w:hAnsi="Times New Roman" w:cs="Times New Roman"/>
          <w:sz w:val="24"/>
          <w:szCs w:val="24"/>
        </w:rPr>
        <w:t xml:space="preserve">magistrate erred </w:t>
      </w:r>
      <w:r>
        <w:rPr>
          <w:rFonts w:ascii="Times New Roman" w:hAnsi="Times New Roman" w:cs="Times New Roman"/>
          <w:sz w:val="24"/>
          <w:szCs w:val="24"/>
        </w:rPr>
        <w:t xml:space="preserve">in </w:t>
      </w:r>
      <w:r w:rsidR="009C6AE7">
        <w:rPr>
          <w:rFonts w:ascii="Times New Roman" w:hAnsi="Times New Roman" w:cs="Times New Roman"/>
          <w:sz w:val="24"/>
          <w:szCs w:val="24"/>
        </w:rPr>
        <w:t>law and fact</w:t>
      </w:r>
      <w:r>
        <w:rPr>
          <w:rFonts w:ascii="Times New Roman" w:hAnsi="Times New Roman" w:cs="Times New Roman"/>
          <w:sz w:val="24"/>
          <w:szCs w:val="24"/>
        </w:rPr>
        <w:t xml:space="preserve"> </w:t>
      </w:r>
      <w:r w:rsidR="009C6AE7">
        <w:rPr>
          <w:rFonts w:ascii="Times New Roman" w:hAnsi="Times New Roman" w:cs="Times New Roman"/>
          <w:sz w:val="24"/>
          <w:szCs w:val="24"/>
        </w:rPr>
        <w:t>when he relied on the unsworn evidence of people who had gathered to attend the locus hearing</w:t>
      </w:r>
      <w:r w:rsidRPr="009A4040">
        <w:rPr>
          <w:rFonts w:ascii="Times New Roman" w:hAnsi="Times New Roman" w:cs="Times New Roman"/>
          <w:sz w:val="24"/>
          <w:szCs w:val="24"/>
        </w:rPr>
        <w:t>.</w:t>
      </w:r>
    </w:p>
    <w:p w:rsidR="009E6495" w:rsidRPr="0022148D" w:rsidRDefault="009E6495" w:rsidP="009E6495">
      <w:pPr>
        <w:pStyle w:val="ListParagraph"/>
        <w:rPr>
          <w:rFonts w:ascii="Times New Roman" w:hAnsi="Times New Roman" w:cs="Times New Roman"/>
          <w:sz w:val="24"/>
          <w:szCs w:val="24"/>
        </w:rPr>
      </w:pPr>
    </w:p>
    <w:p w:rsidR="009E6495" w:rsidRDefault="009E6495" w:rsidP="009E6495">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w:t>
      </w:r>
      <w:r w:rsidR="009C6AE7">
        <w:rPr>
          <w:rFonts w:ascii="Times New Roman" w:hAnsi="Times New Roman" w:cs="Times New Roman"/>
          <w:sz w:val="24"/>
          <w:szCs w:val="24"/>
        </w:rPr>
        <w:t>trial</w:t>
      </w:r>
      <w:r>
        <w:rPr>
          <w:rFonts w:ascii="Times New Roman" w:hAnsi="Times New Roman" w:cs="Times New Roman"/>
          <w:sz w:val="24"/>
          <w:szCs w:val="24"/>
        </w:rPr>
        <w:t xml:space="preserve"> </w:t>
      </w:r>
      <w:r w:rsidRPr="009A4040">
        <w:rPr>
          <w:rFonts w:ascii="Times New Roman" w:hAnsi="Times New Roman" w:cs="Times New Roman"/>
          <w:sz w:val="24"/>
          <w:szCs w:val="24"/>
        </w:rPr>
        <w:t xml:space="preserve">magistrate erred </w:t>
      </w:r>
      <w:r>
        <w:rPr>
          <w:rFonts w:ascii="Times New Roman" w:hAnsi="Times New Roman" w:cs="Times New Roman"/>
          <w:sz w:val="24"/>
          <w:szCs w:val="24"/>
        </w:rPr>
        <w:t xml:space="preserve">in law and fact </w:t>
      </w:r>
      <w:r w:rsidR="009C6AE7">
        <w:rPr>
          <w:rFonts w:ascii="Times New Roman" w:hAnsi="Times New Roman" w:cs="Times New Roman"/>
          <w:sz w:val="24"/>
          <w:szCs w:val="24"/>
        </w:rPr>
        <w:t>when he held that the respondent acquired the suit land by usage and possession</w:t>
      </w:r>
      <w:r>
        <w:rPr>
          <w:rFonts w:ascii="Times New Roman" w:hAnsi="Times New Roman" w:cs="Times New Roman"/>
          <w:sz w:val="24"/>
          <w:szCs w:val="24"/>
        </w:rPr>
        <w:t>.</w:t>
      </w:r>
    </w:p>
    <w:p w:rsidR="009E6495" w:rsidRPr="0022148D" w:rsidRDefault="009E6495" w:rsidP="009E6495">
      <w:pPr>
        <w:pStyle w:val="ListParagraph"/>
        <w:rPr>
          <w:rFonts w:ascii="Times New Roman" w:hAnsi="Times New Roman" w:cs="Times New Roman"/>
          <w:sz w:val="24"/>
          <w:szCs w:val="24"/>
        </w:rPr>
      </w:pPr>
    </w:p>
    <w:p w:rsidR="009E6495" w:rsidRDefault="009C6AE7" w:rsidP="009E64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appeal was called </w:t>
      </w:r>
      <w:r w:rsidR="008A261E">
        <w:rPr>
          <w:rFonts w:ascii="Times New Roman" w:hAnsi="Times New Roman" w:cs="Times New Roman"/>
          <w:sz w:val="24"/>
          <w:szCs w:val="24"/>
        </w:rPr>
        <w:t>for</w:t>
      </w:r>
      <w:r>
        <w:rPr>
          <w:rFonts w:ascii="Times New Roman" w:hAnsi="Times New Roman" w:cs="Times New Roman"/>
          <w:sz w:val="24"/>
          <w:szCs w:val="24"/>
        </w:rPr>
        <w:t xml:space="preserve"> hearing, the appellant was not in court</w:t>
      </w:r>
      <w:r w:rsidR="008A261E">
        <w:rPr>
          <w:rFonts w:ascii="Times New Roman" w:hAnsi="Times New Roman" w:cs="Times New Roman"/>
          <w:sz w:val="24"/>
          <w:szCs w:val="24"/>
        </w:rPr>
        <w:t xml:space="preserve"> despite the return of service filed in court by which the court was satisfied that the service on the appellant had been effective</w:t>
      </w:r>
      <w:r w:rsidR="009E6495">
        <w:rPr>
          <w:rFonts w:ascii="Times New Roman" w:hAnsi="Times New Roman" w:cs="Times New Roman"/>
          <w:sz w:val="24"/>
          <w:szCs w:val="24"/>
        </w:rPr>
        <w:t>.</w:t>
      </w:r>
      <w:r w:rsidR="008A261E">
        <w:rPr>
          <w:rFonts w:ascii="Times New Roman" w:hAnsi="Times New Roman" w:cs="Times New Roman"/>
          <w:sz w:val="24"/>
          <w:szCs w:val="24"/>
        </w:rPr>
        <w:t xml:space="preserve"> Rather than dismiss the appeal for want of prosecution under Order 43 r 14 </w:t>
      </w:r>
      <w:r w:rsidR="00F941B6">
        <w:rPr>
          <w:rFonts w:ascii="Times New Roman" w:hAnsi="Times New Roman" w:cs="Times New Roman"/>
          <w:sz w:val="24"/>
          <w:szCs w:val="24"/>
        </w:rPr>
        <w:t xml:space="preserve">(1) </w:t>
      </w:r>
      <w:r w:rsidR="008A261E">
        <w:rPr>
          <w:rFonts w:ascii="Times New Roman" w:hAnsi="Times New Roman" w:cs="Times New Roman"/>
          <w:sz w:val="24"/>
          <w:szCs w:val="24"/>
        </w:rPr>
        <w:t xml:space="preserve">of </w:t>
      </w:r>
      <w:r w:rsidR="008A261E" w:rsidRPr="008A261E">
        <w:rPr>
          <w:rFonts w:ascii="Times New Roman" w:hAnsi="Times New Roman" w:cs="Times New Roman"/>
          <w:i/>
          <w:sz w:val="24"/>
          <w:szCs w:val="24"/>
        </w:rPr>
        <w:t>The Civil Procedure Rules</w:t>
      </w:r>
      <w:r w:rsidR="008A261E">
        <w:rPr>
          <w:rFonts w:ascii="Times New Roman" w:hAnsi="Times New Roman" w:cs="Times New Roman"/>
          <w:sz w:val="24"/>
          <w:szCs w:val="24"/>
        </w:rPr>
        <w:t xml:space="preserve">, this being a dispute over land which should rather be decided on merits than on technicalities, the court invoked the provisions of </w:t>
      </w:r>
      <w:r w:rsidR="00F941B6">
        <w:rPr>
          <w:rFonts w:ascii="Times New Roman" w:hAnsi="Times New Roman" w:cs="Times New Roman"/>
          <w:sz w:val="24"/>
          <w:szCs w:val="24"/>
        </w:rPr>
        <w:t xml:space="preserve">rule 20 of that order and its inherent </w:t>
      </w:r>
      <w:r w:rsidR="00F941B6">
        <w:rPr>
          <w:rFonts w:ascii="Times New Roman" w:hAnsi="Times New Roman" w:cs="Times New Roman"/>
          <w:sz w:val="24"/>
          <w:szCs w:val="24"/>
        </w:rPr>
        <w:lastRenderedPageBreak/>
        <w:t xml:space="preserve">jurisdiction on grounds that </w:t>
      </w:r>
      <w:r w:rsidR="00F941B6" w:rsidRPr="00F941B6">
        <w:rPr>
          <w:rFonts w:ascii="Times New Roman" w:hAnsi="Times New Roman" w:cs="Times New Roman"/>
          <w:sz w:val="24"/>
          <w:szCs w:val="24"/>
        </w:rPr>
        <w:t xml:space="preserve">the evidence upon the record </w:t>
      </w:r>
      <w:r w:rsidR="00F941B6">
        <w:rPr>
          <w:rFonts w:ascii="Times New Roman" w:hAnsi="Times New Roman" w:cs="Times New Roman"/>
          <w:sz w:val="24"/>
          <w:szCs w:val="24"/>
        </w:rPr>
        <w:t>was</w:t>
      </w:r>
      <w:r w:rsidR="00F941B6" w:rsidRPr="00F941B6">
        <w:rPr>
          <w:rFonts w:ascii="Times New Roman" w:hAnsi="Times New Roman" w:cs="Times New Roman"/>
          <w:sz w:val="24"/>
          <w:szCs w:val="24"/>
        </w:rPr>
        <w:t xml:space="preserve"> sufficient to enable the Court to pronounce judgment</w:t>
      </w:r>
      <w:r w:rsidR="00F941B6">
        <w:rPr>
          <w:rFonts w:ascii="Times New Roman" w:hAnsi="Times New Roman" w:cs="Times New Roman"/>
          <w:sz w:val="24"/>
          <w:szCs w:val="24"/>
        </w:rPr>
        <w:t xml:space="preserve"> and at the same time was also cognisant of its duty as a first appellate court to subject the entire evidence to an exhaustive scrutiny, which duty may be exercised with or without the submissions of the parties or their counsel. The court therefore received the submissions of counsel for the respondent only.</w:t>
      </w:r>
    </w:p>
    <w:p w:rsidR="00F941B6" w:rsidRDefault="00F941B6" w:rsidP="009E6495">
      <w:pPr>
        <w:autoSpaceDE w:val="0"/>
        <w:autoSpaceDN w:val="0"/>
        <w:adjustRightInd w:val="0"/>
        <w:spacing w:after="0" w:line="360" w:lineRule="auto"/>
        <w:jc w:val="both"/>
        <w:rPr>
          <w:rFonts w:ascii="Times New Roman" w:hAnsi="Times New Roman" w:cs="Times New Roman"/>
          <w:sz w:val="24"/>
          <w:szCs w:val="24"/>
        </w:rPr>
      </w:pPr>
    </w:p>
    <w:p w:rsidR="00F941B6" w:rsidRDefault="00F941B6" w:rsidP="009E64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submissions, counsel for the respondent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Samuel </w:t>
      </w:r>
      <w:proofErr w:type="spellStart"/>
      <w:r>
        <w:rPr>
          <w:rFonts w:ascii="Times New Roman" w:hAnsi="Times New Roman" w:cs="Times New Roman"/>
          <w:sz w:val="24"/>
          <w:szCs w:val="24"/>
        </w:rPr>
        <w:t>Ondoma</w:t>
      </w:r>
      <w:proofErr w:type="spellEnd"/>
      <w:r>
        <w:rPr>
          <w:rFonts w:ascii="Times New Roman" w:hAnsi="Times New Roman" w:cs="Times New Roman"/>
          <w:sz w:val="24"/>
          <w:szCs w:val="24"/>
        </w:rPr>
        <w:t xml:space="preserve"> argued that the trial court arrive d at the correct decision since the appellant failed to prove that he was the customary owner of the land in dispute. On the other hand, the respondent adduced cogent evidence </w:t>
      </w: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p>
    <w:p w:rsidR="009E6495" w:rsidRDefault="009E6495" w:rsidP="009E6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court below to a fresh and exhaustive scrutiny and re-appraisal before coming to its own conclusion. </w:t>
      </w:r>
      <w:r w:rsidRPr="007E0D62">
        <w:rPr>
          <w:rFonts w:ascii="Times New Roman" w:hAnsi="Times New Roman" w:cs="Times New Roman"/>
          <w:sz w:val="24"/>
          <w:szCs w:val="24"/>
        </w:rPr>
        <w:t xml:space="preserve"> </w:t>
      </w:r>
      <w:r>
        <w:rPr>
          <w:rFonts w:ascii="Times New Roman" w:hAnsi="Times New Roman" w:cs="Times New Roman"/>
          <w:sz w:val="24"/>
          <w:szCs w:val="24"/>
        </w:rPr>
        <w:t xml:space="preserve">This duty is well explained in </w:t>
      </w:r>
      <w:r w:rsidRPr="00EA01F9">
        <w:rPr>
          <w:rFonts w:ascii="Times New Roman" w:hAnsi="Times New Roman" w:cs="Times New Roman"/>
          <w:i/>
          <w:sz w:val="24"/>
          <w:szCs w:val="24"/>
        </w:rPr>
        <w:t xml:space="preserve">Father </w:t>
      </w:r>
      <w:proofErr w:type="spellStart"/>
      <w:r w:rsidRPr="00EA01F9">
        <w:rPr>
          <w:rFonts w:ascii="Times New Roman" w:hAnsi="Times New Roman" w:cs="Times New Roman"/>
          <w:i/>
          <w:sz w:val="24"/>
          <w:szCs w:val="24"/>
        </w:rPr>
        <w:t>Nanensio</w:t>
      </w:r>
      <w:proofErr w:type="spellEnd"/>
      <w:r w:rsidRPr="00EA01F9">
        <w:rPr>
          <w:rFonts w:ascii="Times New Roman" w:hAnsi="Times New Roman" w:cs="Times New Roman"/>
          <w:i/>
          <w:sz w:val="24"/>
          <w:szCs w:val="24"/>
        </w:rPr>
        <w:t xml:space="preserve"> </w:t>
      </w:r>
      <w:proofErr w:type="spellStart"/>
      <w:r w:rsidRPr="00EA01F9">
        <w:rPr>
          <w:rFonts w:ascii="Times New Roman" w:hAnsi="Times New Roman" w:cs="Times New Roman"/>
          <w:i/>
          <w:sz w:val="24"/>
          <w:szCs w:val="24"/>
        </w:rPr>
        <w:t>Begumisa</w:t>
      </w:r>
      <w:proofErr w:type="spellEnd"/>
      <w:r w:rsidRPr="00EA01F9">
        <w:rPr>
          <w:rFonts w:ascii="Times New Roman" w:hAnsi="Times New Roman" w:cs="Times New Roman"/>
          <w:i/>
          <w:sz w:val="24"/>
          <w:szCs w:val="24"/>
        </w:rPr>
        <w:t xml:space="preserve">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w:t>
      </w:r>
      <w:proofErr w:type="spellStart"/>
      <w:r w:rsidRPr="00EA01F9">
        <w:rPr>
          <w:rFonts w:ascii="Times New Roman" w:hAnsi="Times New Roman" w:cs="Times New Roman"/>
          <w:i/>
          <w:sz w:val="24"/>
          <w:szCs w:val="24"/>
        </w:rPr>
        <w:t>Tiberaga</w:t>
      </w:r>
      <w:proofErr w:type="spellEnd"/>
      <w:r>
        <w:rPr>
          <w:rFonts w:ascii="Times New Roman" w:hAnsi="Times New Roman" w:cs="Times New Roman"/>
          <w:i/>
          <w:sz w:val="24"/>
          <w:szCs w:val="24"/>
        </w:rPr>
        <w:t>,</w:t>
      </w:r>
      <w:r w:rsidRPr="00EA01F9">
        <w:rPr>
          <w:rFonts w:ascii="Times New Roman" w:hAnsi="Times New Roman" w:cs="Times New Roman"/>
          <w:i/>
          <w:sz w:val="24"/>
          <w:szCs w:val="24"/>
        </w:rPr>
        <w:t xml:space="preserve"> </w:t>
      </w:r>
      <w:r w:rsidRPr="002C740A">
        <w:rPr>
          <w:rFonts w:ascii="Times New Roman" w:hAnsi="Times New Roman" w:cs="Times New Roman"/>
          <w:i/>
          <w:sz w:val="24"/>
          <w:szCs w:val="24"/>
        </w:rPr>
        <w:t>SCCA 17of 2000; [2004] KALR 236</w:t>
      </w:r>
      <w:r>
        <w:rPr>
          <w:rFonts w:ascii="Times New Roman" w:hAnsi="Times New Roman" w:cs="Times New Roman"/>
          <w:sz w:val="24"/>
          <w:szCs w:val="24"/>
        </w:rPr>
        <w:t xml:space="preserve"> thus;</w:t>
      </w:r>
    </w:p>
    <w:p w:rsidR="009E6495" w:rsidRDefault="009E6495" w:rsidP="009E6495">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9E6495" w:rsidRPr="009A4040" w:rsidRDefault="009E6495" w:rsidP="009E6495">
      <w:pPr>
        <w:spacing w:after="0"/>
        <w:ind w:left="576" w:right="576"/>
        <w:jc w:val="both"/>
        <w:rPr>
          <w:rFonts w:ascii="Times New Roman" w:hAnsi="Times New Roman" w:cs="Times New Roman"/>
          <w:sz w:val="24"/>
          <w:szCs w:val="24"/>
        </w:rPr>
      </w:pPr>
    </w:p>
    <w:p w:rsidR="009E6495" w:rsidRPr="009A4040" w:rsidRDefault="009E6495" w:rsidP="009E6495">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CA2693">
        <w:rPr>
          <w:rFonts w:ascii="Times New Roman" w:hAnsi="Times New Roman" w:cs="Times New Roman"/>
          <w:sz w:val="24"/>
          <w:szCs w:val="24"/>
        </w:rPr>
        <w:t xml:space="preserve">In particular this court is not bound necessarily to follow the trial </w:t>
      </w:r>
      <w:r>
        <w:rPr>
          <w:rFonts w:ascii="Times New Roman" w:hAnsi="Times New Roman" w:cs="Times New Roman"/>
          <w:sz w:val="24"/>
          <w:szCs w:val="24"/>
        </w:rPr>
        <w:t>magistrate</w:t>
      </w:r>
      <w:r w:rsidRPr="00CA2693">
        <w:rPr>
          <w:rFonts w:ascii="Times New Roman" w:hAnsi="Times New Roman" w:cs="Times New Roman"/>
          <w:sz w:val="24"/>
          <w:szCs w:val="24"/>
        </w:rPr>
        <w:t>’s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r>
        <w:rPr>
          <w:rFonts w:ascii="Times New Roman" w:hAnsi="Times New Roman" w:cs="Times New Roman"/>
          <w:sz w:val="24"/>
          <w:szCs w:val="24"/>
        </w:rPr>
        <w:t>.</w:t>
      </w: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find it convenient to deal first with the </w:t>
      </w:r>
      <w:r w:rsidR="00AA35BC">
        <w:rPr>
          <w:rFonts w:ascii="Times New Roman" w:hAnsi="Times New Roman" w:cs="Times New Roman"/>
          <w:sz w:val="24"/>
          <w:szCs w:val="24"/>
        </w:rPr>
        <w:t>second</w:t>
      </w:r>
      <w:r>
        <w:rPr>
          <w:rFonts w:ascii="Times New Roman" w:hAnsi="Times New Roman" w:cs="Times New Roman"/>
          <w:sz w:val="24"/>
          <w:szCs w:val="24"/>
        </w:rPr>
        <w:t xml:space="preserve"> ground of appeal which faults the trial magistrate for failing to comply with the procedural requirements of a hearing at the </w:t>
      </w:r>
      <w:r w:rsidRPr="004A7CF5">
        <w:rPr>
          <w:rFonts w:ascii="Times New Roman" w:hAnsi="Times New Roman" w:cs="Times New Roman"/>
          <w:i/>
          <w:sz w:val="24"/>
          <w:szCs w:val="24"/>
        </w:rPr>
        <w:t>locus in quo</w:t>
      </w:r>
      <w:r>
        <w:rPr>
          <w:rFonts w:ascii="Times New Roman" w:hAnsi="Times New Roman" w:cs="Times New Roman"/>
          <w:sz w:val="24"/>
          <w:szCs w:val="24"/>
        </w:rPr>
        <w:t xml:space="preserve">. Order 18 rule 14 of </w:t>
      </w:r>
      <w:r w:rsidRPr="00D73662">
        <w:rPr>
          <w:rFonts w:ascii="Times New Roman" w:hAnsi="Times New Roman" w:cs="Times New Roman"/>
          <w:i/>
          <w:sz w:val="24"/>
          <w:szCs w:val="24"/>
        </w:rPr>
        <w:t>The Civil Procedure Rules</w:t>
      </w:r>
      <w:r>
        <w:rPr>
          <w:rFonts w:ascii="Times New Roman" w:hAnsi="Times New Roman" w:cs="Times New Roman"/>
          <w:sz w:val="24"/>
          <w:szCs w:val="24"/>
        </w:rPr>
        <w:t xml:space="preserve"> empowers courts, </w:t>
      </w:r>
      <w:r w:rsidRPr="00FC2A18">
        <w:rPr>
          <w:rFonts w:ascii="Times New Roman" w:hAnsi="Times New Roman" w:cs="Times New Roman"/>
          <w:sz w:val="24"/>
          <w:szCs w:val="24"/>
        </w:rPr>
        <w:t>at any stage of a suit</w:t>
      </w:r>
      <w:r>
        <w:rPr>
          <w:rFonts w:ascii="Times New Roman" w:hAnsi="Times New Roman" w:cs="Times New Roman"/>
          <w:sz w:val="24"/>
          <w:szCs w:val="24"/>
        </w:rPr>
        <w:t>,</w:t>
      </w:r>
      <w:r w:rsidRPr="00FC2A18">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FC2A18">
        <w:rPr>
          <w:rFonts w:ascii="Times New Roman" w:hAnsi="Times New Roman" w:cs="Times New Roman"/>
          <w:sz w:val="24"/>
          <w:szCs w:val="24"/>
        </w:rPr>
        <w:t xml:space="preserve">inspect any property or thing concerning which any question may arise. </w:t>
      </w:r>
      <w:r>
        <w:rPr>
          <w:rFonts w:ascii="Times New Roman" w:hAnsi="Times New Roman" w:cs="Times New Roman"/>
          <w:sz w:val="24"/>
          <w:szCs w:val="24"/>
        </w:rPr>
        <w:t xml:space="preserve">Although this provision is invoked mainly for purposes of receiving </w:t>
      </w:r>
      <w:r w:rsidRPr="00723491">
        <w:rPr>
          <w:rFonts w:ascii="Times New Roman" w:hAnsi="Times New Roman" w:cs="Times New Roman"/>
          <w:sz w:val="24"/>
          <w:szCs w:val="24"/>
        </w:rPr>
        <w:t xml:space="preserve">immovable </w:t>
      </w:r>
      <w:r>
        <w:rPr>
          <w:rFonts w:ascii="Times New Roman" w:hAnsi="Times New Roman" w:cs="Times New Roman"/>
          <w:sz w:val="24"/>
          <w:szCs w:val="24"/>
        </w:rPr>
        <w:t>items</w:t>
      </w:r>
      <w:r w:rsidRPr="00723491">
        <w:rPr>
          <w:rFonts w:ascii="Times New Roman" w:hAnsi="Times New Roman" w:cs="Times New Roman"/>
          <w:sz w:val="24"/>
          <w:szCs w:val="24"/>
        </w:rPr>
        <w:t xml:space="preserve"> as exhibit</w:t>
      </w:r>
      <w:r>
        <w:rPr>
          <w:rFonts w:ascii="Times New Roman" w:hAnsi="Times New Roman" w:cs="Times New Roman"/>
          <w:sz w:val="24"/>
          <w:szCs w:val="24"/>
        </w:rPr>
        <w:t>s, it</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includes </w:t>
      </w:r>
      <w:r w:rsidRPr="00362B60">
        <w:rPr>
          <w:rFonts w:ascii="Times New Roman" w:hAnsi="Times New Roman" w:cs="Times New Roman"/>
          <w:sz w:val="24"/>
          <w:szCs w:val="24"/>
        </w:rPr>
        <w:t xml:space="preserve">inspection of the </w:t>
      </w:r>
      <w:r w:rsidRPr="00FC2A18">
        <w:rPr>
          <w:rFonts w:ascii="Times New Roman" w:hAnsi="Times New Roman" w:cs="Times New Roman"/>
          <w:i/>
          <w:sz w:val="24"/>
          <w:szCs w:val="24"/>
        </w:rPr>
        <w:t>locus in quo</w:t>
      </w:r>
      <w:r>
        <w:rPr>
          <w:rFonts w:ascii="Times New Roman" w:hAnsi="Times New Roman" w:cs="Times New Roman"/>
          <w:i/>
          <w:sz w:val="24"/>
          <w:szCs w:val="24"/>
        </w:rPr>
        <w:t xml:space="preserve">. </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The purpose of and manner in which proceedings at the locus in quo should be conducted has been the subject of numerous decisions among which are; </w:t>
      </w:r>
      <w:proofErr w:type="spellStart"/>
      <w:r w:rsidRPr="00540F8A">
        <w:rPr>
          <w:rStyle w:val="Emphasis"/>
          <w:rFonts w:ascii="Times New Roman" w:hAnsi="Times New Roman" w:cs="Times New Roman"/>
          <w:bCs/>
          <w:sz w:val="24"/>
          <w:szCs w:val="24"/>
        </w:rPr>
        <w:t>Fernandes</w:t>
      </w:r>
      <w:proofErr w:type="spellEnd"/>
      <w:r w:rsidRPr="00540F8A">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v</w:t>
      </w:r>
      <w:r w:rsidRPr="00540F8A">
        <w:rPr>
          <w:rStyle w:val="Emphasis"/>
          <w:rFonts w:ascii="Times New Roman" w:hAnsi="Times New Roman" w:cs="Times New Roman"/>
          <w:bCs/>
          <w:sz w:val="24"/>
          <w:szCs w:val="24"/>
        </w:rPr>
        <w:t xml:space="preserve"> </w:t>
      </w:r>
      <w:proofErr w:type="spellStart"/>
      <w:r w:rsidRPr="00540F8A">
        <w:rPr>
          <w:rStyle w:val="Emphasis"/>
          <w:rFonts w:ascii="Times New Roman" w:hAnsi="Times New Roman" w:cs="Times New Roman"/>
          <w:bCs/>
          <w:sz w:val="24"/>
          <w:szCs w:val="24"/>
        </w:rPr>
        <w:t>Noroniha</w:t>
      </w:r>
      <w:proofErr w:type="spellEnd"/>
      <w:r w:rsidRPr="00540F8A">
        <w:rPr>
          <w:rStyle w:val="Emphasis"/>
          <w:rFonts w:ascii="Times New Roman" w:hAnsi="Times New Roman" w:cs="Times New Roman"/>
          <w:bCs/>
          <w:sz w:val="24"/>
          <w:szCs w:val="24"/>
        </w:rPr>
        <w:t xml:space="preserve"> [1969] EA 506, De Souza v Uganda [1967] EA 784, </w:t>
      </w:r>
      <w:proofErr w:type="spellStart"/>
      <w:r w:rsidRPr="00540F8A">
        <w:rPr>
          <w:rStyle w:val="Emphasis"/>
          <w:rFonts w:ascii="Times New Roman" w:hAnsi="Times New Roman" w:cs="Times New Roman"/>
          <w:bCs/>
          <w:sz w:val="24"/>
          <w:szCs w:val="24"/>
        </w:rPr>
        <w:t>Yeseri</w:t>
      </w:r>
      <w:proofErr w:type="spellEnd"/>
      <w:r w:rsidRPr="00540F8A">
        <w:rPr>
          <w:rStyle w:val="Emphasis"/>
          <w:rFonts w:ascii="Times New Roman" w:hAnsi="Times New Roman" w:cs="Times New Roman"/>
          <w:bCs/>
          <w:sz w:val="24"/>
          <w:szCs w:val="24"/>
        </w:rPr>
        <w:t xml:space="preserve"> </w:t>
      </w:r>
      <w:proofErr w:type="spellStart"/>
      <w:r w:rsidRPr="00540F8A">
        <w:rPr>
          <w:rStyle w:val="Emphasis"/>
          <w:rFonts w:ascii="Times New Roman" w:hAnsi="Times New Roman" w:cs="Times New Roman"/>
          <w:bCs/>
          <w:sz w:val="24"/>
          <w:szCs w:val="24"/>
        </w:rPr>
        <w:t>Waibi</w:t>
      </w:r>
      <w:proofErr w:type="spellEnd"/>
      <w:r w:rsidRPr="00540F8A">
        <w:rPr>
          <w:rStyle w:val="Emphasis"/>
          <w:rFonts w:ascii="Times New Roman" w:hAnsi="Times New Roman" w:cs="Times New Roman"/>
          <w:bCs/>
          <w:sz w:val="24"/>
          <w:szCs w:val="24"/>
        </w:rPr>
        <w:t xml:space="preserve"> v </w:t>
      </w:r>
      <w:proofErr w:type="spellStart"/>
      <w:r w:rsidRPr="00540F8A">
        <w:rPr>
          <w:rStyle w:val="Emphasis"/>
          <w:rFonts w:ascii="Times New Roman" w:hAnsi="Times New Roman" w:cs="Times New Roman"/>
          <w:bCs/>
          <w:sz w:val="24"/>
          <w:szCs w:val="24"/>
        </w:rPr>
        <w:t>Edisa</w:t>
      </w:r>
      <w:proofErr w:type="spellEnd"/>
      <w:r w:rsidRPr="00540F8A">
        <w:rPr>
          <w:rStyle w:val="Emphasis"/>
          <w:rFonts w:ascii="Times New Roman" w:hAnsi="Times New Roman" w:cs="Times New Roman"/>
          <w:bCs/>
          <w:sz w:val="24"/>
          <w:szCs w:val="24"/>
        </w:rPr>
        <w:t xml:space="preserve"> </w:t>
      </w:r>
      <w:proofErr w:type="spellStart"/>
      <w:r w:rsidRPr="00540F8A">
        <w:rPr>
          <w:rStyle w:val="Emphasis"/>
          <w:rFonts w:ascii="Times New Roman" w:hAnsi="Times New Roman" w:cs="Times New Roman"/>
          <w:bCs/>
          <w:sz w:val="24"/>
          <w:szCs w:val="24"/>
        </w:rPr>
        <w:t>Byandala</w:t>
      </w:r>
      <w:proofErr w:type="spellEnd"/>
      <w:r w:rsidRPr="00540F8A">
        <w:rPr>
          <w:rStyle w:val="Emphasis"/>
          <w:rFonts w:ascii="Times New Roman" w:hAnsi="Times New Roman" w:cs="Times New Roman"/>
          <w:bCs/>
          <w:sz w:val="24"/>
          <w:szCs w:val="24"/>
        </w:rPr>
        <w:t xml:space="preserve"> [1982] HCB 28</w:t>
      </w:r>
      <w:r w:rsidRPr="00540F8A">
        <w:rPr>
          <w:rFonts w:ascii="Times New Roman" w:hAnsi="Times New Roman" w:cs="Times New Roman"/>
          <w:sz w:val="24"/>
          <w:szCs w:val="24"/>
        </w:rPr>
        <w:t xml:space="preserve"> and </w:t>
      </w:r>
      <w:proofErr w:type="spellStart"/>
      <w:r w:rsidRPr="00540F8A">
        <w:rPr>
          <w:rStyle w:val="Emphasis"/>
          <w:rFonts w:ascii="Times New Roman" w:hAnsi="Times New Roman" w:cs="Times New Roman"/>
          <w:bCs/>
          <w:sz w:val="24"/>
          <w:szCs w:val="24"/>
        </w:rPr>
        <w:t>Nsibambi</w:t>
      </w:r>
      <w:proofErr w:type="spellEnd"/>
      <w:r w:rsidRPr="00540F8A">
        <w:rPr>
          <w:rStyle w:val="Emphasis"/>
          <w:rFonts w:ascii="Times New Roman" w:hAnsi="Times New Roman" w:cs="Times New Roman"/>
          <w:bCs/>
          <w:sz w:val="24"/>
          <w:szCs w:val="24"/>
        </w:rPr>
        <w:t xml:space="preserve"> v </w:t>
      </w:r>
      <w:proofErr w:type="spellStart"/>
      <w:r w:rsidRPr="00540F8A">
        <w:rPr>
          <w:rStyle w:val="Emphasis"/>
          <w:rFonts w:ascii="Times New Roman" w:hAnsi="Times New Roman" w:cs="Times New Roman"/>
          <w:bCs/>
          <w:sz w:val="24"/>
          <w:szCs w:val="24"/>
        </w:rPr>
        <w:t>Nankya</w:t>
      </w:r>
      <w:proofErr w:type="spellEnd"/>
      <w:r w:rsidRPr="00540F8A">
        <w:rPr>
          <w:rStyle w:val="Emphasis"/>
          <w:rFonts w:ascii="Times New Roman" w:hAnsi="Times New Roman" w:cs="Times New Roman"/>
          <w:bCs/>
          <w:sz w:val="24"/>
          <w:szCs w:val="24"/>
        </w:rPr>
        <w:t xml:space="preserve"> [1980] HCB 81</w:t>
      </w:r>
      <w:r>
        <w:rPr>
          <w:rStyle w:val="Emphasis"/>
          <w:rFonts w:ascii="Times New Roman" w:hAnsi="Times New Roman" w:cs="Times New Roman"/>
          <w:bCs/>
          <w:sz w:val="24"/>
          <w:szCs w:val="24"/>
        </w:rPr>
        <w:t>,</w:t>
      </w:r>
      <w:r>
        <w:t xml:space="preserve"> </w:t>
      </w:r>
      <w:r w:rsidRPr="00540F8A">
        <w:rPr>
          <w:rFonts w:ascii="Times New Roman" w:hAnsi="Times New Roman" w:cs="Times New Roman"/>
          <w:sz w:val="24"/>
          <w:szCs w:val="24"/>
        </w:rPr>
        <w:t xml:space="preserve">in </w:t>
      </w:r>
      <w:r>
        <w:rPr>
          <w:rFonts w:ascii="Times New Roman" w:hAnsi="Times New Roman" w:cs="Times New Roman"/>
          <w:sz w:val="24"/>
          <w:szCs w:val="24"/>
        </w:rPr>
        <w:t>all of which cases the principle</w:t>
      </w:r>
      <w:r w:rsidRPr="00540F8A">
        <w:rPr>
          <w:rFonts w:ascii="Times New Roman" w:hAnsi="Times New Roman" w:cs="Times New Roman"/>
          <w:sz w:val="24"/>
          <w:szCs w:val="24"/>
        </w:rPr>
        <w:t xml:space="preserve"> </w:t>
      </w:r>
      <w:r>
        <w:rPr>
          <w:rFonts w:ascii="Times New Roman" w:hAnsi="Times New Roman" w:cs="Times New Roman"/>
          <w:sz w:val="24"/>
          <w:szCs w:val="24"/>
        </w:rPr>
        <w:t>has been restated</w:t>
      </w:r>
      <w:r w:rsidRPr="00540F8A">
        <w:rPr>
          <w:rFonts w:ascii="Times New Roman" w:hAnsi="Times New Roman" w:cs="Times New Roman"/>
          <w:sz w:val="24"/>
          <w:szCs w:val="24"/>
        </w:rPr>
        <w:t xml:space="preserve"> </w:t>
      </w:r>
      <w:r>
        <w:rPr>
          <w:rFonts w:ascii="Times New Roman" w:hAnsi="Times New Roman" w:cs="Times New Roman"/>
          <w:sz w:val="24"/>
          <w:szCs w:val="24"/>
        </w:rPr>
        <w:t xml:space="preserve">over and over again that </w:t>
      </w:r>
      <w:r w:rsidRPr="00540F8A">
        <w:rPr>
          <w:rFonts w:ascii="Times New Roman" w:hAnsi="Times New Roman" w:cs="Times New Roman"/>
          <w:sz w:val="24"/>
          <w:szCs w:val="24"/>
        </w:rPr>
        <w:t xml:space="preserve">the practice of visiting the </w:t>
      </w:r>
      <w:r w:rsidRPr="004A7CF5">
        <w:rPr>
          <w:rFonts w:ascii="Times New Roman" w:hAnsi="Times New Roman" w:cs="Times New Roman"/>
          <w:i/>
          <w:sz w:val="24"/>
          <w:szCs w:val="24"/>
        </w:rPr>
        <w:t>locus in quo</w:t>
      </w:r>
      <w:r w:rsidRPr="00540F8A">
        <w:rPr>
          <w:rFonts w:ascii="Times New Roman" w:hAnsi="Times New Roman" w:cs="Times New Roman"/>
          <w:sz w:val="24"/>
          <w:szCs w:val="24"/>
        </w:rPr>
        <w:t xml:space="preserve"> is to check on the evidence by the witnesses, and not to fill gaps in their evidence for them or lest Court may run the risk of </w:t>
      </w:r>
      <w:r>
        <w:rPr>
          <w:rFonts w:ascii="Times New Roman" w:hAnsi="Times New Roman" w:cs="Times New Roman"/>
          <w:sz w:val="24"/>
          <w:szCs w:val="24"/>
        </w:rPr>
        <w:t>turning</w:t>
      </w:r>
      <w:r w:rsidRPr="00540F8A">
        <w:rPr>
          <w:rFonts w:ascii="Times New Roman" w:hAnsi="Times New Roman" w:cs="Times New Roman"/>
          <w:sz w:val="24"/>
          <w:szCs w:val="24"/>
        </w:rPr>
        <w:t xml:space="preserve"> itself a witness in the case.  This was more particularly explained in </w:t>
      </w:r>
      <w:r w:rsidRPr="00540F8A">
        <w:rPr>
          <w:rStyle w:val="Emphasis"/>
          <w:rFonts w:ascii="Times New Roman" w:hAnsi="Times New Roman" w:cs="Times New Roman"/>
          <w:bCs/>
          <w:sz w:val="24"/>
          <w:szCs w:val="24"/>
        </w:rPr>
        <w:t xml:space="preserve">David </w:t>
      </w:r>
      <w:proofErr w:type="spellStart"/>
      <w:r w:rsidRPr="00540F8A">
        <w:rPr>
          <w:rStyle w:val="Emphasis"/>
          <w:rFonts w:ascii="Times New Roman" w:hAnsi="Times New Roman" w:cs="Times New Roman"/>
          <w:bCs/>
          <w:sz w:val="24"/>
          <w:szCs w:val="24"/>
        </w:rPr>
        <w:t>Acar</w:t>
      </w:r>
      <w:proofErr w:type="spellEnd"/>
      <w:r w:rsidRPr="00540F8A">
        <w:rPr>
          <w:rStyle w:val="Emphasis"/>
          <w:rFonts w:ascii="Times New Roman" w:hAnsi="Times New Roman" w:cs="Times New Roman"/>
          <w:bCs/>
          <w:sz w:val="24"/>
          <w:szCs w:val="24"/>
        </w:rPr>
        <w:t xml:space="preserve"> and three others v Alfred </w:t>
      </w:r>
      <w:proofErr w:type="spellStart"/>
      <w:r w:rsidRPr="00540F8A">
        <w:rPr>
          <w:rStyle w:val="Emphasis"/>
          <w:rFonts w:ascii="Times New Roman" w:hAnsi="Times New Roman" w:cs="Times New Roman"/>
          <w:bCs/>
          <w:sz w:val="24"/>
          <w:szCs w:val="24"/>
        </w:rPr>
        <w:t>Acar</w:t>
      </w:r>
      <w:proofErr w:type="spellEnd"/>
      <w:r w:rsidRPr="00540F8A">
        <w:rPr>
          <w:rStyle w:val="Emphasis"/>
          <w:rFonts w:ascii="Times New Roman" w:hAnsi="Times New Roman" w:cs="Times New Roman"/>
          <w:bCs/>
          <w:sz w:val="24"/>
          <w:szCs w:val="24"/>
        </w:rPr>
        <w:t xml:space="preserve"> </w:t>
      </w:r>
      <w:proofErr w:type="spellStart"/>
      <w:r w:rsidRPr="00540F8A">
        <w:rPr>
          <w:rStyle w:val="Emphasis"/>
          <w:rFonts w:ascii="Times New Roman" w:hAnsi="Times New Roman" w:cs="Times New Roman"/>
          <w:bCs/>
          <w:sz w:val="24"/>
          <w:szCs w:val="24"/>
        </w:rPr>
        <w:t>Aliro</w:t>
      </w:r>
      <w:proofErr w:type="spellEnd"/>
      <w:r w:rsidRPr="00540F8A">
        <w:rPr>
          <w:rStyle w:val="Emphasis"/>
          <w:rFonts w:ascii="Times New Roman" w:hAnsi="Times New Roman" w:cs="Times New Roman"/>
          <w:bCs/>
          <w:sz w:val="24"/>
          <w:szCs w:val="24"/>
        </w:rPr>
        <w:t xml:space="preserve"> [1982] HCB 60</w:t>
      </w:r>
      <w:r w:rsidRPr="00540F8A">
        <w:rPr>
          <w:rFonts w:ascii="Times New Roman" w:hAnsi="Times New Roman" w:cs="Times New Roman"/>
          <w:sz w:val="24"/>
          <w:szCs w:val="24"/>
        </w:rPr>
        <w:t>, where it was observed that:-</w:t>
      </w:r>
    </w:p>
    <w:p w:rsidR="009E6495" w:rsidRPr="00540F8A" w:rsidRDefault="009E6495" w:rsidP="009E6495">
      <w:pPr>
        <w:autoSpaceDE w:val="0"/>
        <w:autoSpaceDN w:val="0"/>
        <w:adjustRightInd w:val="0"/>
        <w:spacing w:after="0" w:line="360" w:lineRule="auto"/>
        <w:jc w:val="both"/>
        <w:rPr>
          <w:rFonts w:ascii="Times New Roman" w:hAnsi="Times New Roman" w:cs="Times New Roman"/>
          <w:sz w:val="24"/>
          <w:szCs w:val="24"/>
        </w:rPr>
      </w:pPr>
    </w:p>
    <w:p w:rsidR="009E6495" w:rsidRDefault="009E6495" w:rsidP="009E6495">
      <w:pPr>
        <w:pStyle w:val="NormalWeb"/>
        <w:spacing w:before="0" w:beforeAutospacing="0" w:after="0" w:afterAutospacing="0"/>
        <w:ind w:left="576" w:right="576"/>
        <w:jc w:val="both"/>
        <w:rPr>
          <w:i/>
        </w:rPr>
      </w:pPr>
      <w:r w:rsidRPr="00540F8A">
        <w:rPr>
          <w:rStyle w:val="Emphasis"/>
          <w:i w:val="0"/>
        </w:rPr>
        <w:t xml:space="preserve">When the court deems it necessary to visit the </w:t>
      </w:r>
      <w:r w:rsidRPr="00E11378">
        <w:rPr>
          <w:rStyle w:val="Emphasis"/>
        </w:rPr>
        <w:t>locus-in-quo</w:t>
      </w:r>
      <w:r w:rsidRPr="00540F8A">
        <w:rPr>
          <w:rStyle w:val="Emphasis"/>
          <w:i w:val="0"/>
        </w:rPr>
        <w:t xml:space="preserve"> the</w:t>
      </w:r>
      <w:r>
        <w:rPr>
          <w:rStyle w:val="Emphasis"/>
          <w:i w:val="0"/>
        </w:rPr>
        <w:t xml:space="preserve">n both parties, their witnesses </w:t>
      </w:r>
      <w:r w:rsidRPr="00540F8A">
        <w:rPr>
          <w:rStyle w:val="Emphasis"/>
          <w:i w:val="0"/>
        </w:rPr>
        <w:t xml:space="preserve">must be told to be there.  When they are at the </w:t>
      </w:r>
      <w:r w:rsidRPr="00E11378">
        <w:rPr>
          <w:rStyle w:val="Emphasis"/>
        </w:rPr>
        <w:t>locus-in-quo</w:t>
      </w:r>
      <w:r w:rsidRPr="00540F8A">
        <w:rPr>
          <w:rStyle w:val="Emphasis"/>
          <w:i w:val="0"/>
        </w:rPr>
        <w:t xml:space="preserve">, it is ………..not a public meeting where public opinion is sought as it was in this case.  It is a court sitting at the </w:t>
      </w:r>
      <w:r w:rsidRPr="00E11378">
        <w:rPr>
          <w:rStyle w:val="Emphasis"/>
        </w:rPr>
        <w:t>locus-in-quo</w:t>
      </w:r>
      <w:r w:rsidRPr="00540F8A">
        <w:rPr>
          <w:rStyle w:val="Emphasis"/>
          <w:i w:val="0"/>
        </w:rPr>
        <w:t xml:space="preserve">.  In fact the purpose of the </w:t>
      </w:r>
      <w:r w:rsidRPr="00E11378">
        <w:rPr>
          <w:rStyle w:val="Emphasis"/>
        </w:rPr>
        <w:t>locus-in-quo</w:t>
      </w:r>
      <w:r w:rsidRPr="00540F8A">
        <w:rPr>
          <w:rStyle w:val="Emphasis"/>
          <w:i w:val="0"/>
        </w:rPr>
        <w:t xml:space="preserve"> is for the witnesses to clarify what they stated in court.  So when a witness is called to show or clarify what they had stated in court, he</w:t>
      </w:r>
      <w:r>
        <w:rPr>
          <w:rStyle w:val="Emphasis"/>
          <w:i w:val="0"/>
        </w:rPr>
        <w:t xml:space="preserve"> </w:t>
      </w:r>
      <w:r w:rsidRPr="00540F8A">
        <w:rPr>
          <w:rStyle w:val="Emphasis"/>
          <w:i w:val="0"/>
        </w:rPr>
        <w:t>/</w:t>
      </w:r>
      <w:r>
        <w:rPr>
          <w:rStyle w:val="Emphasis"/>
          <w:i w:val="0"/>
        </w:rPr>
        <w:t xml:space="preserve"> </w:t>
      </w:r>
      <w:r w:rsidRPr="00540F8A">
        <w:rPr>
          <w:rStyle w:val="Emphasis"/>
          <w:i w:val="0"/>
        </w:rPr>
        <w:t>she must do so on oath.  The other party must be given opportunity to cross-examine him.  The opportunity must be extended to the other party.  Any observation by the trial magistrate must form part of the proceedings</w:t>
      </w:r>
      <w:r>
        <w:rPr>
          <w:i/>
        </w:rPr>
        <w:t>.</w:t>
      </w:r>
    </w:p>
    <w:p w:rsidR="009E6495" w:rsidRPr="00D73662" w:rsidRDefault="009E6495" w:rsidP="009E6495">
      <w:pPr>
        <w:pStyle w:val="NormalWeb"/>
        <w:spacing w:before="0" w:beforeAutospacing="0" w:after="0" w:afterAutospacing="0"/>
        <w:ind w:left="576" w:right="576"/>
        <w:jc w:val="both"/>
      </w:pPr>
    </w:p>
    <w:p w:rsidR="009E6495" w:rsidRPr="00E03DE4" w:rsidRDefault="009E6495" w:rsidP="009E64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procedures to be followed upon the trial court’s visit to a </w:t>
      </w:r>
      <w:r w:rsidRPr="00796A03">
        <w:rPr>
          <w:rFonts w:ascii="Times New Roman" w:eastAsia="Times New Roman" w:hAnsi="Times New Roman" w:cs="Times New Roman"/>
          <w:i/>
          <w:sz w:val="24"/>
          <w:szCs w:val="24"/>
        </w:rPr>
        <w:t>locus in quo</w:t>
      </w:r>
      <w:r>
        <w:rPr>
          <w:rFonts w:ascii="Times New Roman" w:eastAsia="Times New Roman" w:hAnsi="Times New Roman" w:cs="Times New Roman"/>
          <w:sz w:val="24"/>
          <w:szCs w:val="24"/>
        </w:rPr>
        <w:t xml:space="preserve"> have further been outlined in </w:t>
      </w:r>
      <w:r w:rsidRPr="00BC198F">
        <w:rPr>
          <w:rFonts w:ascii="Times New Roman" w:hAnsi="Times New Roman" w:cs="Times New Roman"/>
          <w:i/>
          <w:sz w:val="24"/>
          <w:szCs w:val="24"/>
        </w:rPr>
        <w:t>Practice Direction No. 1 of 200</w:t>
      </w:r>
      <w:r>
        <w:rPr>
          <w:rFonts w:ascii="Times New Roman" w:hAnsi="Times New Roman" w:cs="Times New Roman"/>
          <w:i/>
          <w:sz w:val="24"/>
          <w:szCs w:val="24"/>
        </w:rPr>
        <w:t>7</w:t>
      </w:r>
      <w:r w:rsidRPr="00E03DE4">
        <w:rPr>
          <w:rFonts w:ascii="Times New Roman" w:eastAsia="Times New Roman" w:hAnsi="Times New Roman" w:cs="Times New Roman"/>
          <w:sz w:val="24"/>
          <w:szCs w:val="24"/>
        </w:rPr>
        <w:t xml:space="preserve">, </w:t>
      </w:r>
      <w:proofErr w:type="spellStart"/>
      <w:r w:rsidRPr="00E03DE4">
        <w:rPr>
          <w:rFonts w:ascii="Times New Roman" w:eastAsia="Times New Roman" w:hAnsi="Times New Roman" w:cs="Times New Roman"/>
          <w:sz w:val="24"/>
          <w:szCs w:val="24"/>
        </w:rPr>
        <w:t>para</w:t>
      </w:r>
      <w:proofErr w:type="spellEnd"/>
      <w:r w:rsidRPr="00E03DE4">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as follows; -</w:t>
      </w:r>
      <w:r w:rsidRPr="00E03DE4">
        <w:rPr>
          <w:rFonts w:ascii="Times New Roman" w:eastAsia="Times New Roman" w:hAnsi="Times New Roman" w:cs="Times New Roman"/>
          <w:sz w:val="24"/>
          <w:szCs w:val="24"/>
        </w:rPr>
        <w:t> </w:t>
      </w:r>
    </w:p>
    <w:p w:rsidR="009E6495" w:rsidRPr="00E03DE4" w:rsidRDefault="009E6495" w:rsidP="009E6495">
      <w:pPr>
        <w:numPr>
          <w:ilvl w:val="0"/>
          <w:numId w:val="9"/>
        </w:numPr>
        <w:spacing w:after="0"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Ensure that all the parties, their witnesses, and advocates (if any) are present.</w:t>
      </w:r>
    </w:p>
    <w:p w:rsidR="009E6495" w:rsidRPr="00E03DE4" w:rsidRDefault="009E6495" w:rsidP="009E64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Allow the parties and their witnesses to adduce evidence at the locus in quo.</w:t>
      </w:r>
    </w:p>
    <w:p w:rsidR="009E6495" w:rsidRPr="00E03DE4" w:rsidRDefault="009E6495" w:rsidP="009E64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Allow cross-examination by either party, or his/her counsel.</w:t>
      </w:r>
    </w:p>
    <w:p w:rsidR="009E6495" w:rsidRPr="00E03DE4" w:rsidRDefault="009E6495" w:rsidP="009E64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Record all the proceedings at the locus in quo.</w:t>
      </w:r>
    </w:p>
    <w:p w:rsidR="009E6495" w:rsidRPr="00E03DE4" w:rsidRDefault="009E6495" w:rsidP="009E64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Record any observation, view, opinion or conclusion of the court, including drawing a sketch plan, if necessary.</w:t>
      </w:r>
    </w:p>
    <w:p w:rsidR="009E6495" w:rsidRDefault="009E6495" w:rsidP="009E6495">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Fonts w:ascii="Times New Roman" w:hAnsi="Times New Roman" w:cs="Times New Roman"/>
          <w:sz w:val="24"/>
          <w:szCs w:val="24"/>
        </w:rPr>
        <w:t>The determination of whether or not a court should inspect the locus in quo is an exercise of discretion of the magistrate which depends on the circumstances of each case. That decision essentially rests on the need for enabling the magistrate to understand</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better </w:t>
      </w:r>
      <w:r w:rsidRPr="00362B60">
        <w:rPr>
          <w:rFonts w:ascii="Times New Roman" w:hAnsi="Times New Roman" w:cs="Times New Roman"/>
          <w:sz w:val="24"/>
          <w:szCs w:val="24"/>
        </w:rPr>
        <w:t>the evidence</w:t>
      </w:r>
      <w:r>
        <w:rPr>
          <w:rFonts w:ascii="Times New Roman" w:hAnsi="Times New Roman" w:cs="Times New Roman"/>
          <w:sz w:val="24"/>
          <w:szCs w:val="24"/>
        </w:rPr>
        <w:t xml:space="preserve"> adduced before him or her during the testimony of witnesses in court. It </w:t>
      </w:r>
      <w:r w:rsidRPr="00723491">
        <w:rPr>
          <w:rFonts w:ascii="Times New Roman" w:hAnsi="Times New Roman" w:cs="Times New Roman"/>
          <w:sz w:val="24"/>
          <w:szCs w:val="24"/>
        </w:rPr>
        <w:t xml:space="preserve">may </w:t>
      </w:r>
      <w:r>
        <w:rPr>
          <w:rFonts w:ascii="Times New Roman" w:hAnsi="Times New Roman" w:cs="Times New Roman"/>
          <w:sz w:val="24"/>
          <w:szCs w:val="24"/>
        </w:rPr>
        <w:t xml:space="preserve">also be for purposes </w:t>
      </w:r>
      <w:r>
        <w:rPr>
          <w:rFonts w:ascii="Times New Roman" w:hAnsi="Times New Roman" w:cs="Times New Roman"/>
          <w:sz w:val="24"/>
          <w:szCs w:val="24"/>
        </w:rPr>
        <w:lastRenderedPageBreak/>
        <w:t xml:space="preserve">of </w:t>
      </w:r>
      <w:r w:rsidRPr="00723491">
        <w:rPr>
          <w:rFonts w:ascii="Times New Roman" w:hAnsi="Times New Roman" w:cs="Times New Roman"/>
          <w:sz w:val="24"/>
          <w:szCs w:val="24"/>
        </w:rPr>
        <w:t>enabling the magistrate to make up his or her mind on disputed points raised as to something to be seen there.</w:t>
      </w:r>
      <w:r>
        <w:rPr>
          <w:rFonts w:ascii="Times New Roman" w:hAnsi="Times New Roman" w:cs="Times New Roman"/>
          <w:sz w:val="24"/>
          <w:szCs w:val="24"/>
        </w:rPr>
        <w:t xml:space="preserve"> Since the </w:t>
      </w:r>
      <w:r w:rsidRPr="00362B60">
        <w:rPr>
          <w:rFonts w:ascii="Times New Roman" w:hAnsi="Times New Roman" w:cs="Times New Roman"/>
          <w:sz w:val="24"/>
          <w:szCs w:val="24"/>
        </w:rPr>
        <w:t xml:space="preserve">adjudication </w:t>
      </w:r>
      <w:r>
        <w:rPr>
          <w:rFonts w:ascii="Times New Roman" w:hAnsi="Times New Roman" w:cs="Times New Roman"/>
          <w:sz w:val="24"/>
          <w:szCs w:val="24"/>
        </w:rPr>
        <w:t xml:space="preserve">and final decision of suits </w:t>
      </w:r>
      <w:r w:rsidRPr="00362B60">
        <w:rPr>
          <w:rFonts w:ascii="Times New Roman" w:hAnsi="Times New Roman" w:cs="Times New Roman"/>
          <w:sz w:val="24"/>
          <w:szCs w:val="24"/>
        </w:rPr>
        <w:t>sh</w:t>
      </w:r>
      <w:r>
        <w:rPr>
          <w:rFonts w:ascii="Times New Roman" w:hAnsi="Times New Roman" w:cs="Times New Roman"/>
          <w:sz w:val="24"/>
          <w:szCs w:val="24"/>
        </w:rPr>
        <w:t xml:space="preserve">ould be made on basis of </w:t>
      </w:r>
      <w:r w:rsidRPr="00362B60">
        <w:rPr>
          <w:rFonts w:ascii="Times New Roman" w:hAnsi="Times New Roman" w:cs="Times New Roman"/>
          <w:sz w:val="24"/>
          <w:szCs w:val="24"/>
        </w:rPr>
        <w:t xml:space="preserve">evidence taken in Court, </w:t>
      </w:r>
      <w:r>
        <w:rPr>
          <w:rFonts w:ascii="Times New Roman" w:hAnsi="Times New Roman" w:cs="Times New Roman"/>
          <w:sz w:val="24"/>
          <w:szCs w:val="24"/>
        </w:rPr>
        <w:t xml:space="preserve">visits to a </w:t>
      </w:r>
      <w:r w:rsidRPr="003654B3">
        <w:rPr>
          <w:rFonts w:ascii="Times New Roman" w:hAnsi="Times New Roman" w:cs="Times New Roman"/>
          <w:i/>
          <w:sz w:val="24"/>
          <w:szCs w:val="24"/>
        </w:rPr>
        <w:t>locus in quo</w:t>
      </w:r>
      <w:r>
        <w:rPr>
          <w:rFonts w:ascii="Times New Roman" w:hAnsi="Times New Roman" w:cs="Times New Roman"/>
          <w:sz w:val="24"/>
          <w:szCs w:val="24"/>
        </w:rPr>
        <w:t xml:space="preserve"> </w:t>
      </w:r>
      <w:r w:rsidRPr="00362B60">
        <w:rPr>
          <w:rFonts w:ascii="Times New Roman" w:hAnsi="Times New Roman" w:cs="Times New Roman"/>
          <w:sz w:val="24"/>
          <w:szCs w:val="24"/>
        </w:rPr>
        <w:t xml:space="preserve">must be limited to an inspection of the </w:t>
      </w:r>
      <w:r>
        <w:rPr>
          <w:rFonts w:ascii="Times New Roman" w:hAnsi="Times New Roman" w:cs="Times New Roman"/>
          <w:sz w:val="24"/>
          <w:szCs w:val="24"/>
        </w:rPr>
        <w:t>specific aspects</w:t>
      </w:r>
      <w:r w:rsidRPr="00362B60">
        <w:rPr>
          <w:rFonts w:ascii="Times New Roman" w:hAnsi="Times New Roman" w:cs="Times New Roman"/>
          <w:sz w:val="24"/>
          <w:szCs w:val="24"/>
        </w:rPr>
        <w:t xml:space="preserve"> of the case </w:t>
      </w:r>
      <w:r>
        <w:rPr>
          <w:rFonts w:ascii="Times New Roman" w:hAnsi="Times New Roman" w:cs="Times New Roman"/>
          <w:sz w:val="24"/>
          <w:szCs w:val="24"/>
        </w:rPr>
        <w:t xml:space="preserve">as canvassed during the oral testimony in court </w:t>
      </w:r>
      <w:r w:rsidRPr="00362B60">
        <w:rPr>
          <w:rFonts w:ascii="Times New Roman" w:hAnsi="Times New Roman" w:cs="Times New Roman"/>
          <w:sz w:val="24"/>
          <w:szCs w:val="24"/>
        </w:rPr>
        <w:t>and to testing the evidence on th</w:t>
      </w:r>
      <w:r>
        <w:rPr>
          <w:rFonts w:ascii="Times New Roman" w:hAnsi="Times New Roman" w:cs="Times New Roman"/>
          <w:sz w:val="24"/>
          <w:szCs w:val="24"/>
        </w:rPr>
        <w:t>ose</w:t>
      </w:r>
      <w:r w:rsidRPr="00362B60">
        <w:rPr>
          <w:rFonts w:ascii="Times New Roman" w:hAnsi="Times New Roman" w:cs="Times New Roman"/>
          <w:sz w:val="24"/>
          <w:szCs w:val="24"/>
        </w:rPr>
        <w:t xml:space="preserve"> point</w:t>
      </w:r>
      <w:r>
        <w:rPr>
          <w:rFonts w:ascii="Times New Roman" w:hAnsi="Times New Roman" w:cs="Times New Roman"/>
          <w:sz w:val="24"/>
          <w:szCs w:val="24"/>
        </w:rPr>
        <w:t>s</w:t>
      </w:r>
      <w:r w:rsidRPr="00362B60">
        <w:rPr>
          <w:rFonts w:ascii="Times New Roman" w:hAnsi="Times New Roman" w:cs="Times New Roman"/>
          <w:sz w:val="24"/>
          <w:szCs w:val="24"/>
        </w:rPr>
        <w:t xml:space="preserve"> only</w:t>
      </w:r>
      <w:r>
        <w:rPr>
          <w:rFonts w:ascii="Times New Roman" w:hAnsi="Times New Roman" w:cs="Times New Roman"/>
          <w:sz w:val="24"/>
          <w:szCs w:val="24"/>
        </w:rPr>
        <w:t xml:space="preserve">. Considering that the visit is essentially </w:t>
      </w:r>
      <w:r w:rsidRPr="00362B60">
        <w:rPr>
          <w:rFonts w:ascii="Times New Roman" w:hAnsi="Times New Roman" w:cs="Times New Roman"/>
          <w:sz w:val="24"/>
          <w:szCs w:val="24"/>
        </w:rPr>
        <w:t>for purpose</w:t>
      </w:r>
      <w:r>
        <w:rPr>
          <w:rFonts w:ascii="Times New Roman" w:hAnsi="Times New Roman" w:cs="Times New Roman"/>
          <w:sz w:val="24"/>
          <w:szCs w:val="24"/>
        </w:rPr>
        <w:t>s</w:t>
      </w:r>
      <w:r w:rsidRPr="00362B60">
        <w:rPr>
          <w:rFonts w:ascii="Times New Roman" w:hAnsi="Times New Roman" w:cs="Times New Roman"/>
          <w:sz w:val="24"/>
          <w:szCs w:val="24"/>
        </w:rPr>
        <w:t xml:space="preserve"> of </w:t>
      </w:r>
      <w:r>
        <w:rPr>
          <w:rFonts w:ascii="Times New Roman" w:hAnsi="Times New Roman" w:cs="Times New Roman"/>
          <w:sz w:val="24"/>
          <w:szCs w:val="24"/>
        </w:rPr>
        <w:t>enabling trial magistrates understand</w:t>
      </w:r>
      <w:r w:rsidRPr="00362B60">
        <w:rPr>
          <w:rFonts w:ascii="Times New Roman" w:hAnsi="Times New Roman" w:cs="Times New Roman"/>
          <w:sz w:val="24"/>
          <w:szCs w:val="24"/>
        </w:rPr>
        <w:t xml:space="preserve"> the evidence</w:t>
      </w:r>
      <w:r>
        <w:rPr>
          <w:rFonts w:ascii="Times New Roman" w:hAnsi="Times New Roman" w:cs="Times New Roman"/>
          <w:sz w:val="24"/>
          <w:szCs w:val="24"/>
        </w:rPr>
        <w:t xml:space="preserve"> better, </w:t>
      </w:r>
      <w:r w:rsidRPr="00362B60">
        <w:rPr>
          <w:rFonts w:ascii="Times New Roman" w:hAnsi="Times New Roman" w:cs="Times New Roman"/>
          <w:sz w:val="24"/>
          <w:szCs w:val="24"/>
        </w:rPr>
        <w:t xml:space="preserve">a </w:t>
      </w:r>
      <w:r>
        <w:rPr>
          <w:rFonts w:ascii="Times New Roman" w:hAnsi="Times New Roman" w:cs="Times New Roman"/>
          <w:sz w:val="24"/>
          <w:szCs w:val="24"/>
        </w:rPr>
        <w:t>m</w:t>
      </w:r>
      <w:r w:rsidRPr="00362B60">
        <w:rPr>
          <w:rFonts w:ascii="Times New Roman" w:hAnsi="Times New Roman" w:cs="Times New Roman"/>
          <w:sz w:val="24"/>
          <w:szCs w:val="24"/>
        </w:rPr>
        <w:t xml:space="preserve">agistrate </w:t>
      </w:r>
      <w:r>
        <w:rPr>
          <w:rFonts w:ascii="Times New Roman" w:hAnsi="Times New Roman" w:cs="Times New Roman"/>
          <w:sz w:val="24"/>
          <w:szCs w:val="24"/>
        </w:rPr>
        <w:t xml:space="preserve">should be careful not </w:t>
      </w:r>
      <w:r w:rsidRPr="00362B60">
        <w:rPr>
          <w:rFonts w:ascii="Times New Roman" w:hAnsi="Times New Roman" w:cs="Times New Roman"/>
          <w:sz w:val="24"/>
          <w:szCs w:val="24"/>
        </w:rPr>
        <w:t xml:space="preserve">to act on what he </w:t>
      </w:r>
      <w:r>
        <w:rPr>
          <w:rFonts w:ascii="Times New Roman" w:hAnsi="Times New Roman" w:cs="Times New Roman"/>
          <w:sz w:val="24"/>
          <w:szCs w:val="24"/>
        </w:rPr>
        <w:t xml:space="preserve">or she </w:t>
      </w:r>
      <w:r w:rsidRPr="00362B60">
        <w:rPr>
          <w:rFonts w:ascii="Times New Roman" w:hAnsi="Times New Roman" w:cs="Times New Roman"/>
          <w:sz w:val="24"/>
          <w:szCs w:val="24"/>
        </w:rPr>
        <w:t>s</w:t>
      </w:r>
      <w:r>
        <w:rPr>
          <w:rFonts w:ascii="Times New Roman" w:hAnsi="Times New Roman" w:cs="Times New Roman"/>
          <w:sz w:val="24"/>
          <w:szCs w:val="24"/>
        </w:rPr>
        <w:t>ees</w:t>
      </w:r>
      <w:r w:rsidRPr="00362B60">
        <w:rPr>
          <w:rFonts w:ascii="Times New Roman" w:hAnsi="Times New Roman" w:cs="Times New Roman"/>
          <w:sz w:val="24"/>
          <w:szCs w:val="24"/>
        </w:rPr>
        <w:t xml:space="preserve"> and infer</w:t>
      </w:r>
      <w:r>
        <w:rPr>
          <w:rFonts w:ascii="Times New Roman" w:hAnsi="Times New Roman" w:cs="Times New Roman"/>
          <w:sz w:val="24"/>
          <w:szCs w:val="24"/>
        </w:rPr>
        <w:t>s</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at the </w:t>
      </w:r>
      <w:r w:rsidRPr="00DD0463">
        <w:rPr>
          <w:rFonts w:ascii="Times New Roman" w:hAnsi="Times New Roman" w:cs="Times New Roman"/>
          <w:i/>
          <w:sz w:val="24"/>
          <w:szCs w:val="24"/>
        </w:rPr>
        <w:t>locus in quo</w:t>
      </w:r>
      <w:r>
        <w:rPr>
          <w:rFonts w:ascii="Times New Roman" w:hAnsi="Times New Roman" w:cs="Times New Roman"/>
          <w:sz w:val="24"/>
          <w:szCs w:val="24"/>
        </w:rPr>
        <w:t xml:space="preserve"> as </w:t>
      </w:r>
      <w:r w:rsidRPr="00362B60">
        <w:rPr>
          <w:rFonts w:ascii="Times New Roman" w:hAnsi="Times New Roman" w:cs="Times New Roman"/>
          <w:sz w:val="24"/>
          <w:szCs w:val="24"/>
        </w:rPr>
        <w:t xml:space="preserve">to matters in issue </w:t>
      </w:r>
      <w:r>
        <w:rPr>
          <w:rFonts w:ascii="Times New Roman" w:hAnsi="Times New Roman" w:cs="Times New Roman"/>
          <w:sz w:val="24"/>
          <w:szCs w:val="24"/>
        </w:rPr>
        <w:t>which are</w:t>
      </w:r>
      <w:r w:rsidRPr="00362B60">
        <w:rPr>
          <w:rFonts w:ascii="Times New Roman" w:hAnsi="Times New Roman" w:cs="Times New Roman"/>
          <w:sz w:val="24"/>
          <w:szCs w:val="24"/>
        </w:rPr>
        <w:t xml:space="preserve"> capable of proof by evidence in Court</w:t>
      </w:r>
      <w:r w:rsidRPr="00362B60">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The visit is intended to</w:t>
      </w:r>
      <w:r w:rsidRPr="00756797">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harness the physical aspects of the evidence in </w:t>
      </w:r>
      <w:r w:rsidRPr="00756797">
        <w:rPr>
          <w:rStyle w:val="Emphasis"/>
          <w:rFonts w:ascii="Times New Roman" w:hAnsi="Times New Roman" w:cs="Times New Roman"/>
          <w:i w:val="0"/>
          <w:iCs w:val="0"/>
          <w:sz w:val="24"/>
          <w:szCs w:val="24"/>
        </w:rPr>
        <w:t>convey</w:t>
      </w:r>
      <w:r>
        <w:rPr>
          <w:rStyle w:val="Emphasis"/>
          <w:rFonts w:ascii="Times New Roman" w:hAnsi="Times New Roman" w:cs="Times New Roman"/>
          <w:i w:val="0"/>
          <w:iCs w:val="0"/>
          <w:sz w:val="24"/>
          <w:szCs w:val="24"/>
        </w:rPr>
        <w:t>ing</w:t>
      </w:r>
      <w:r w:rsidRPr="00756797">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and enhancing </w:t>
      </w:r>
      <w:r w:rsidRPr="00756797">
        <w:rPr>
          <w:rStyle w:val="Emphasis"/>
          <w:rFonts w:ascii="Times New Roman" w:hAnsi="Times New Roman" w:cs="Times New Roman"/>
          <w:i w:val="0"/>
          <w:iCs w:val="0"/>
          <w:sz w:val="24"/>
          <w:szCs w:val="24"/>
        </w:rPr>
        <w:t>the meaning</w:t>
      </w:r>
      <w:r>
        <w:rPr>
          <w:rStyle w:val="Emphasis"/>
          <w:rFonts w:ascii="Times New Roman" w:hAnsi="Times New Roman" w:cs="Times New Roman"/>
          <w:i w:val="0"/>
          <w:iCs w:val="0"/>
          <w:sz w:val="24"/>
          <w:szCs w:val="24"/>
        </w:rPr>
        <w:t xml:space="preserve"> of the oral testimony.  </w:t>
      </w:r>
    </w:p>
    <w:p w:rsidR="009E6495" w:rsidRDefault="009E6495" w:rsidP="009E6495">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r>
        <w:rPr>
          <w:rStyle w:val="Emphasis"/>
          <w:rFonts w:ascii="Times New Roman" w:hAnsi="Times New Roman" w:cs="Times New Roman"/>
          <w:i w:val="0"/>
          <w:iCs w:val="0"/>
          <w:sz w:val="24"/>
          <w:szCs w:val="24"/>
        </w:rPr>
        <w:t xml:space="preserve">Upon examination of the record of appeal, it is evident that during the visit to the </w:t>
      </w:r>
      <w:r w:rsidRPr="00E95A82">
        <w:rPr>
          <w:rStyle w:val="Emphasis"/>
          <w:rFonts w:ascii="Times New Roman" w:hAnsi="Times New Roman" w:cs="Times New Roman"/>
          <w:iCs w:val="0"/>
          <w:sz w:val="24"/>
          <w:szCs w:val="24"/>
        </w:rPr>
        <w:t>locus in quo</w:t>
      </w:r>
      <w:r>
        <w:rPr>
          <w:rStyle w:val="Emphasis"/>
          <w:rFonts w:ascii="Times New Roman" w:hAnsi="Times New Roman" w:cs="Times New Roman"/>
          <w:iCs w:val="0"/>
          <w:sz w:val="24"/>
          <w:szCs w:val="24"/>
        </w:rPr>
        <w:t xml:space="preserve">, </w:t>
      </w:r>
      <w:r w:rsidRPr="00681482">
        <w:rPr>
          <w:rStyle w:val="Emphasis"/>
          <w:rFonts w:ascii="Times New Roman" w:hAnsi="Times New Roman" w:cs="Times New Roman"/>
          <w:i w:val="0"/>
          <w:iCs w:val="0"/>
          <w:sz w:val="24"/>
          <w:szCs w:val="24"/>
        </w:rPr>
        <w:t xml:space="preserve">the </w:t>
      </w:r>
      <w:r>
        <w:rPr>
          <w:rStyle w:val="Emphasis"/>
          <w:rFonts w:ascii="Times New Roman" w:hAnsi="Times New Roman" w:cs="Times New Roman"/>
          <w:i w:val="0"/>
          <w:iCs w:val="0"/>
          <w:sz w:val="24"/>
          <w:szCs w:val="24"/>
        </w:rPr>
        <w:t xml:space="preserve">trial magistrate prepared a sketch map which indicates the features the court found on the land. These included an excavated </w:t>
      </w:r>
      <w:r w:rsidR="00AA35BC">
        <w:rPr>
          <w:rStyle w:val="Emphasis"/>
          <w:rFonts w:ascii="Times New Roman" w:hAnsi="Times New Roman" w:cs="Times New Roman"/>
          <w:i w:val="0"/>
          <w:iCs w:val="0"/>
          <w:sz w:val="24"/>
          <w:szCs w:val="24"/>
        </w:rPr>
        <w:t xml:space="preserve">patch of </w:t>
      </w:r>
      <w:proofErr w:type="spellStart"/>
      <w:r w:rsidR="00AA35BC">
        <w:rPr>
          <w:rStyle w:val="Emphasis"/>
          <w:rFonts w:ascii="Times New Roman" w:hAnsi="Times New Roman" w:cs="Times New Roman"/>
          <w:i w:val="0"/>
          <w:iCs w:val="0"/>
          <w:sz w:val="24"/>
          <w:szCs w:val="24"/>
        </w:rPr>
        <w:t>marrum</w:t>
      </w:r>
      <w:proofErr w:type="spellEnd"/>
      <w:r w:rsidR="00AA35BC">
        <w:rPr>
          <w:rStyle w:val="Emphasis"/>
          <w:rFonts w:ascii="Times New Roman" w:hAnsi="Times New Roman" w:cs="Times New Roman"/>
          <w:i w:val="0"/>
          <w:iCs w:val="0"/>
          <w:sz w:val="24"/>
          <w:szCs w:val="24"/>
        </w:rPr>
        <w:t>, teak trees, a fig tree, a palm tree, burned and un-burned bricks belonging to the respondent</w:t>
      </w:r>
      <w:r>
        <w:rPr>
          <w:rStyle w:val="Emphasis"/>
          <w:rFonts w:ascii="Times New Roman" w:hAnsi="Times New Roman" w:cs="Times New Roman"/>
          <w:i w:val="0"/>
          <w:iCs w:val="0"/>
          <w:sz w:val="24"/>
          <w:szCs w:val="24"/>
        </w:rPr>
        <w:t xml:space="preserve">. He also recorded some features on the adjacent pieces of land including </w:t>
      </w:r>
      <w:r w:rsidR="00AA35BC">
        <w:rPr>
          <w:rStyle w:val="Emphasis"/>
          <w:rFonts w:ascii="Times New Roman" w:hAnsi="Times New Roman" w:cs="Times New Roman"/>
          <w:i w:val="0"/>
          <w:iCs w:val="0"/>
          <w:sz w:val="24"/>
          <w:szCs w:val="24"/>
        </w:rPr>
        <w:t>names of the owners of the neighbouring parcels of land, the location of banana plantations, their houses, a small road and significant trees</w:t>
      </w:r>
      <w:r>
        <w:rPr>
          <w:rStyle w:val="Emphasis"/>
          <w:rFonts w:ascii="Times New Roman" w:hAnsi="Times New Roman" w:cs="Times New Roman"/>
          <w:i w:val="0"/>
          <w:iCs w:val="0"/>
          <w:sz w:val="24"/>
          <w:szCs w:val="24"/>
        </w:rPr>
        <w:t xml:space="preserve">. </w:t>
      </w:r>
      <w:r w:rsidR="00AA35BC">
        <w:rPr>
          <w:rStyle w:val="Emphasis"/>
          <w:rFonts w:ascii="Times New Roman" w:hAnsi="Times New Roman" w:cs="Times New Roman"/>
          <w:i w:val="0"/>
          <w:iCs w:val="0"/>
          <w:sz w:val="24"/>
          <w:szCs w:val="24"/>
        </w:rPr>
        <w:t>He also recorded the names of persons in attendance whose total was thirty eight, inclusive of the parties and their witnesses</w:t>
      </w:r>
      <w:r>
        <w:rPr>
          <w:rFonts w:ascii="Times New Roman" w:hAnsi="Times New Roman" w:cs="Times New Roman"/>
          <w:sz w:val="24"/>
          <w:szCs w:val="24"/>
        </w:rPr>
        <w:t>.</w:t>
      </w:r>
      <w:r w:rsidR="00AA35BC">
        <w:rPr>
          <w:rFonts w:ascii="Times New Roman" w:hAnsi="Times New Roman" w:cs="Times New Roman"/>
          <w:sz w:val="24"/>
          <w:szCs w:val="24"/>
        </w:rPr>
        <w:t xml:space="preserve"> He did not record anything else. Then in </w:t>
      </w:r>
      <w:r w:rsidR="00A25F8E">
        <w:rPr>
          <w:rFonts w:ascii="Times New Roman" w:hAnsi="Times New Roman" w:cs="Times New Roman"/>
          <w:sz w:val="24"/>
          <w:szCs w:val="24"/>
        </w:rPr>
        <w:t xml:space="preserve">his judgment at page 13 paragraph one of the record of appeal he commented thus; “On the opposite side of the road is land utilized by one called </w:t>
      </w:r>
      <w:proofErr w:type="spellStart"/>
      <w:r w:rsidR="00A25F8E">
        <w:rPr>
          <w:rFonts w:ascii="Times New Roman" w:hAnsi="Times New Roman" w:cs="Times New Roman"/>
          <w:sz w:val="24"/>
          <w:szCs w:val="24"/>
        </w:rPr>
        <w:t>Onoma</w:t>
      </w:r>
      <w:proofErr w:type="spellEnd"/>
      <w:r w:rsidR="00A25F8E">
        <w:rPr>
          <w:rFonts w:ascii="Times New Roman" w:hAnsi="Times New Roman" w:cs="Times New Roman"/>
          <w:sz w:val="24"/>
          <w:szCs w:val="24"/>
        </w:rPr>
        <w:t xml:space="preserve"> Phillip whose land stretches from the Eastern Part of the suit land to the Southern end of the same suit land. On Court’s inquiry </w:t>
      </w:r>
      <w:proofErr w:type="gramStart"/>
      <w:r w:rsidR="00A25F8E">
        <w:rPr>
          <w:rFonts w:ascii="Times New Roman" w:hAnsi="Times New Roman" w:cs="Times New Roman"/>
          <w:sz w:val="24"/>
          <w:szCs w:val="24"/>
        </w:rPr>
        <w:t>who</w:t>
      </w:r>
      <w:proofErr w:type="gramEnd"/>
      <w:r w:rsidR="00A25F8E">
        <w:rPr>
          <w:rFonts w:ascii="Times New Roman" w:hAnsi="Times New Roman" w:cs="Times New Roman"/>
          <w:sz w:val="24"/>
          <w:szCs w:val="24"/>
        </w:rPr>
        <w:t xml:space="preserve"> this </w:t>
      </w:r>
      <w:proofErr w:type="spellStart"/>
      <w:r w:rsidR="00A25F8E">
        <w:rPr>
          <w:rFonts w:ascii="Times New Roman" w:hAnsi="Times New Roman" w:cs="Times New Roman"/>
          <w:sz w:val="24"/>
          <w:szCs w:val="24"/>
        </w:rPr>
        <w:t>Onoma</w:t>
      </w:r>
      <w:proofErr w:type="spellEnd"/>
      <w:r w:rsidR="00A25F8E">
        <w:rPr>
          <w:rFonts w:ascii="Times New Roman" w:hAnsi="Times New Roman" w:cs="Times New Roman"/>
          <w:sz w:val="24"/>
          <w:szCs w:val="24"/>
        </w:rPr>
        <w:t xml:space="preserve"> Phillip was, Court was informed by the gathering that he was a brother to the defendant, </w:t>
      </w:r>
      <w:proofErr w:type="spellStart"/>
      <w:r w:rsidR="00A25F8E">
        <w:rPr>
          <w:rFonts w:ascii="Times New Roman" w:hAnsi="Times New Roman" w:cs="Times New Roman"/>
          <w:sz w:val="24"/>
          <w:szCs w:val="24"/>
        </w:rPr>
        <w:t>Agwe</w:t>
      </w:r>
      <w:proofErr w:type="spellEnd"/>
      <w:r w:rsidR="00A25F8E">
        <w:rPr>
          <w:rFonts w:ascii="Times New Roman" w:hAnsi="Times New Roman" w:cs="Times New Roman"/>
          <w:sz w:val="24"/>
          <w:szCs w:val="24"/>
        </w:rPr>
        <w:t xml:space="preserve"> </w:t>
      </w:r>
      <w:proofErr w:type="spellStart"/>
      <w:r w:rsidR="00A25F8E">
        <w:rPr>
          <w:rFonts w:ascii="Times New Roman" w:hAnsi="Times New Roman" w:cs="Times New Roman"/>
          <w:sz w:val="24"/>
          <w:szCs w:val="24"/>
        </w:rPr>
        <w:t>Domnic</w:t>
      </w:r>
      <w:proofErr w:type="spellEnd"/>
      <w:r w:rsidR="00A25F8E">
        <w:rPr>
          <w:rFonts w:ascii="Times New Roman" w:hAnsi="Times New Roman" w:cs="Times New Roman"/>
          <w:sz w:val="24"/>
          <w:szCs w:val="24"/>
        </w:rPr>
        <w:t>.” This is the only evidence of reliance on the unsworn evidence of people who had gathered to attend the locus hearing.</w:t>
      </w:r>
    </w:p>
    <w:p w:rsidR="009E6495" w:rsidRDefault="009E6495" w:rsidP="009E6495">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9E6495" w:rsidRPr="005674ED" w:rsidRDefault="00A25F8E" w:rsidP="009E6495">
      <w:pPr>
        <w:autoSpaceDE w:val="0"/>
        <w:autoSpaceDN w:val="0"/>
        <w:adjustRightInd w:val="0"/>
        <w:spacing w:after="0" w:line="360" w:lineRule="auto"/>
        <w:jc w:val="both"/>
        <w:rPr>
          <w:rFonts w:ascii="Times New Roman" w:hAnsi="Times New Roman" w:cs="Times New Roman"/>
          <w:sz w:val="24"/>
          <w:szCs w:val="24"/>
        </w:rPr>
      </w:pPr>
      <w:r>
        <w:rPr>
          <w:rStyle w:val="Emphasis"/>
          <w:rFonts w:ascii="Times New Roman" w:hAnsi="Times New Roman" w:cs="Times New Roman"/>
          <w:i w:val="0"/>
          <w:iCs w:val="0"/>
          <w:sz w:val="24"/>
          <w:szCs w:val="24"/>
        </w:rPr>
        <w:t>It is trite law that t</w:t>
      </w:r>
      <w:r w:rsidR="009E6495" w:rsidRPr="00D97AE7">
        <w:rPr>
          <w:rStyle w:val="Emphasis"/>
          <w:rFonts w:ascii="Times New Roman" w:hAnsi="Times New Roman" w:cs="Times New Roman"/>
          <w:i w:val="0"/>
          <w:iCs w:val="0"/>
          <w:sz w:val="24"/>
          <w:szCs w:val="24"/>
        </w:rPr>
        <w:t xml:space="preserve">he practice of visiting the </w:t>
      </w:r>
      <w:r w:rsidR="009E6495" w:rsidRPr="00D97AE7">
        <w:rPr>
          <w:rStyle w:val="Emphasis"/>
          <w:rFonts w:ascii="Times New Roman" w:hAnsi="Times New Roman" w:cs="Times New Roman"/>
          <w:iCs w:val="0"/>
          <w:sz w:val="24"/>
          <w:szCs w:val="24"/>
        </w:rPr>
        <w:t>locus in quo</w:t>
      </w:r>
      <w:r w:rsidR="009E6495" w:rsidRPr="00D97AE7">
        <w:rPr>
          <w:rStyle w:val="Emphasis"/>
          <w:rFonts w:ascii="Times New Roman" w:hAnsi="Times New Roman" w:cs="Times New Roman"/>
          <w:i w:val="0"/>
          <w:iCs w:val="0"/>
          <w:sz w:val="24"/>
          <w:szCs w:val="24"/>
        </w:rPr>
        <w:t xml:space="preserve"> is </w:t>
      </w:r>
      <w:r w:rsidR="009E6495">
        <w:rPr>
          <w:rStyle w:val="Emphasis"/>
          <w:rFonts w:ascii="Times New Roman" w:hAnsi="Times New Roman" w:cs="Times New Roman"/>
          <w:i w:val="0"/>
          <w:iCs w:val="0"/>
          <w:sz w:val="24"/>
          <w:szCs w:val="24"/>
        </w:rPr>
        <w:t xml:space="preserve">intended </w:t>
      </w:r>
      <w:r w:rsidR="009E6495" w:rsidRPr="00D97AE7">
        <w:rPr>
          <w:rStyle w:val="Emphasis"/>
          <w:rFonts w:ascii="Times New Roman" w:hAnsi="Times New Roman" w:cs="Times New Roman"/>
          <w:i w:val="0"/>
          <w:iCs w:val="0"/>
          <w:sz w:val="24"/>
          <w:szCs w:val="24"/>
        </w:rPr>
        <w:t xml:space="preserve">to check on the evidence given by witnesses and not to fill gaps </w:t>
      </w:r>
      <w:r w:rsidR="009E6495">
        <w:rPr>
          <w:rStyle w:val="Emphasis"/>
          <w:rFonts w:ascii="Times New Roman" w:hAnsi="Times New Roman" w:cs="Times New Roman"/>
          <w:i w:val="0"/>
          <w:iCs w:val="0"/>
          <w:sz w:val="24"/>
          <w:szCs w:val="24"/>
        </w:rPr>
        <w:t xml:space="preserve">by calling upon persons who never testified in court to participate in the proceedings (see </w:t>
      </w:r>
      <w:r w:rsidR="00C258FE" w:rsidRPr="00F80251">
        <w:rPr>
          <w:rStyle w:val="Emphasis"/>
          <w:rFonts w:ascii="Times New Roman" w:hAnsi="Times New Roman" w:cs="Times New Roman"/>
          <w:bCs/>
          <w:sz w:val="24"/>
          <w:szCs w:val="24"/>
        </w:rPr>
        <w:t>James</w:t>
      </w:r>
      <w:r w:rsidR="00C258FE" w:rsidRPr="00540F8A">
        <w:rPr>
          <w:rStyle w:val="Emphasis"/>
          <w:rFonts w:ascii="Times New Roman" w:hAnsi="Times New Roman" w:cs="Times New Roman"/>
          <w:bCs/>
          <w:sz w:val="24"/>
          <w:szCs w:val="24"/>
        </w:rPr>
        <w:t xml:space="preserve"> </w:t>
      </w:r>
      <w:proofErr w:type="spellStart"/>
      <w:r w:rsidR="009E6495" w:rsidRPr="00540F8A">
        <w:rPr>
          <w:rStyle w:val="Emphasis"/>
          <w:rFonts w:ascii="Times New Roman" w:hAnsi="Times New Roman" w:cs="Times New Roman"/>
          <w:bCs/>
          <w:sz w:val="24"/>
          <w:szCs w:val="24"/>
        </w:rPr>
        <w:t>Nsibambi</w:t>
      </w:r>
      <w:proofErr w:type="spellEnd"/>
      <w:r w:rsidR="009E6495" w:rsidRPr="00540F8A">
        <w:rPr>
          <w:rStyle w:val="Emphasis"/>
          <w:rFonts w:ascii="Times New Roman" w:hAnsi="Times New Roman" w:cs="Times New Roman"/>
          <w:bCs/>
          <w:sz w:val="24"/>
          <w:szCs w:val="24"/>
        </w:rPr>
        <w:t xml:space="preserve"> v</w:t>
      </w:r>
      <w:r w:rsidR="00C258FE">
        <w:rPr>
          <w:rStyle w:val="Emphasis"/>
          <w:rFonts w:ascii="Times New Roman" w:hAnsi="Times New Roman" w:cs="Times New Roman"/>
          <w:bCs/>
          <w:sz w:val="24"/>
          <w:szCs w:val="24"/>
        </w:rPr>
        <w:t>.</w:t>
      </w:r>
      <w:r w:rsidR="009E6495" w:rsidRPr="00540F8A">
        <w:rPr>
          <w:rStyle w:val="Emphasis"/>
          <w:rFonts w:ascii="Times New Roman" w:hAnsi="Times New Roman" w:cs="Times New Roman"/>
          <w:bCs/>
          <w:sz w:val="24"/>
          <w:szCs w:val="24"/>
        </w:rPr>
        <w:t xml:space="preserve"> </w:t>
      </w:r>
      <w:proofErr w:type="spellStart"/>
      <w:r w:rsidR="009E6495" w:rsidRPr="00540F8A">
        <w:rPr>
          <w:rStyle w:val="Emphasis"/>
          <w:rFonts w:ascii="Times New Roman" w:hAnsi="Times New Roman" w:cs="Times New Roman"/>
          <w:bCs/>
          <w:sz w:val="24"/>
          <w:szCs w:val="24"/>
        </w:rPr>
        <w:t>Nankya</w:t>
      </w:r>
      <w:proofErr w:type="spellEnd"/>
      <w:r w:rsidR="009E6495" w:rsidRPr="00540F8A">
        <w:rPr>
          <w:rStyle w:val="Emphasis"/>
          <w:rFonts w:ascii="Times New Roman" w:hAnsi="Times New Roman" w:cs="Times New Roman"/>
          <w:bCs/>
          <w:sz w:val="24"/>
          <w:szCs w:val="24"/>
        </w:rPr>
        <w:t xml:space="preserve"> [1980] HCB 81</w:t>
      </w:r>
      <w:r w:rsidR="009E6495">
        <w:rPr>
          <w:rStyle w:val="Emphasis"/>
          <w:rFonts w:ascii="Times New Roman" w:hAnsi="Times New Roman" w:cs="Times New Roman"/>
          <w:bCs/>
          <w:i w:val="0"/>
          <w:sz w:val="24"/>
          <w:szCs w:val="24"/>
        </w:rPr>
        <w:t>).</w:t>
      </w:r>
      <w:r>
        <w:rPr>
          <w:rStyle w:val="Emphasis"/>
          <w:rFonts w:ascii="Times New Roman" w:hAnsi="Times New Roman" w:cs="Times New Roman"/>
          <w:i w:val="0"/>
          <w:iCs w:val="0"/>
          <w:sz w:val="24"/>
          <w:szCs w:val="24"/>
        </w:rPr>
        <w:t xml:space="preserve"> </w:t>
      </w:r>
      <w:r>
        <w:rPr>
          <w:rFonts w:ascii="Times New Roman" w:hAnsi="Times New Roman" w:cs="Times New Roman"/>
          <w:sz w:val="24"/>
          <w:szCs w:val="24"/>
        </w:rPr>
        <w:t>F</w:t>
      </w:r>
      <w:r w:rsidR="009E6495" w:rsidRPr="00F80251">
        <w:rPr>
          <w:rFonts w:ascii="Times New Roman" w:hAnsi="Times New Roman" w:cs="Times New Roman"/>
          <w:sz w:val="24"/>
          <w:szCs w:val="24"/>
        </w:rPr>
        <w:t xml:space="preserve">ailure to observe the principles governing the recording of proceedings at the </w:t>
      </w:r>
      <w:r w:rsidR="009E6495" w:rsidRPr="00F80251">
        <w:rPr>
          <w:rStyle w:val="Emphasis"/>
          <w:rFonts w:ascii="Times New Roman" w:hAnsi="Times New Roman" w:cs="Times New Roman"/>
          <w:sz w:val="24"/>
          <w:szCs w:val="24"/>
        </w:rPr>
        <w:t>locus in quo</w:t>
      </w:r>
      <w:r w:rsidR="009E6495" w:rsidRPr="00F80251">
        <w:rPr>
          <w:rFonts w:ascii="Times New Roman" w:hAnsi="Times New Roman" w:cs="Times New Roman"/>
          <w:sz w:val="24"/>
          <w:szCs w:val="24"/>
        </w:rPr>
        <w:t xml:space="preserve">, and yet relying on such evidence acquired and the observations made </w:t>
      </w:r>
      <w:r w:rsidR="009E6495">
        <w:rPr>
          <w:rFonts w:ascii="Times New Roman" w:hAnsi="Times New Roman" w:cs="Times New Roman"/>
          <w:sz w:val="24"/>
          <w:szCs w:val="24"/>
        </w:rPr>
        <w:t>thereat</w:t>
      </w:r>
      <w:r w:rsidR="009E6495" w:rsidRPr="00F80251">
        <w:rPr>
          <w:rFonts w:ascii="Times New Roman" w:hAnsi="Times New Roman" w:cs="Times New Roman"/>
          <w:sz w:val="24"/>
          <w:szCs w:val="24"/>
        </w:rPr>
        <w:t xml:space="preserve"> in the judgment</w:t>
      </w:r>
      <w:r w:rsidR="009E6495">
        <w:rPr>
          <w:rFonts w:ascii="Times New Roman" w:hAnsi="Times New Roman" w:cs="Times New Roman"/>
          <w:sz w:val="24"/>
          <w:szCs w:val="24"/>
        </w:rPr>
        <w:t>,</w:t>
      </w:r>
      <w:r w:rsidR="009E6495" w:rsidRPr="00F80251">
        <w:rPr>
          <w:rFonts w:ascii="Times New Roman" w:hAnsi="Times New Roman" w:cs="Times New Roman"/>
          <w:sz w:val="24"/>
          <w:szCs w:val="24"/>
        </w:rPr>
        <w:t xml:space="preserve"> is </w:t>
      </w:r>
      <w:r>
        <w:rPr>
          <w:rFonts w:ascii="Times New Roman" w:hAnsi="Times New Roman" w:cs="Times New Roman"/>
          <w:sz w:val="24"/>
          <w:szCs w:val="24"/>
        </w:rPr>
        <w:t xml:space="preserve">normally </w:t>
      </w:r>
      <w:r w:rsidR="009E6495" w:rsidRPr="00F80251">
        <w:rPr>
          <w:rFonts w:ascii="Times New Roman" w:hAnsi="Times New Roman" w:cs="Times New Roman"/>
          <w:sz w:val="24"/>
          <w:szCs w:val="24"/>
        </w:rPr>
        <w:t xml:space="preserve">a fatal error </w:t>
      </w:r>
      <w:r w:rsidR="00C258FE">
        <w:rPr>
          <w:rFonts w:ascii="Times New Roman" w:hAnsi="Times New Roman" w:cs="Times New Roman"/>
          <w:sz w:val="24"/>
          <w:szCs w:val="24"/>
        </w:rPr>
        <w:t>if</w:t>
      </w:r>
      <w:r>
        <w:rPr>
          <w:rFonts w:ascii="Times New Roman" w:hAnsi="Times New Roman" w:cs="Times New Roman"/>
          <w:sz w:val="24"/>
          <w:szCs w:val="24"/>
        </w:rPr>
        <w:t xml:space="preserve"> it</w:t>
      </w:r>
      <w:r w:rsidR="009E6495" w:rsidRPr="00F80251">
        <w:rPr>
          <w:rFonts w:ascii="Times New Roman" w:hAnsi="Times New Roman" w:cs="Times New Roman"/>
          <w:sz w:val="24"/>
          <w:szCs w:val="24"/>
        </w:rPr>
        <w:t xml:space="preserve"> occasion</w:t>
      </w:r>
      <w:r>
        <w:rPr>
          <w:rFonts w:ascii="Times New Roman" w:hAnsi="Times New Roman" w:cs="Times New Roman"/>
          <w:sz w:val="24"/>
          <w:szCs w:val="24"/>
        </w:rPr>
        <w:t xml:space="preserve">s </w:t>
      </w:r>
      <w:r w:rsidR="009E6495" w:rsidRPr="00F80251">
        <w:rPr>
          <w:rFonts w:ascii="Times New Roman" w:hAnsi="Times New Roman" w:cs="Times New Roman"/>
          <w:sz w:val="24"/>
          <w:szCs w:val="24"/>
        </w:rPr>
        <w:t>a miscarriage of justice</w:t>
      </w:r>
      <w:r>
        <w:rPr>
          <w:rFonts w:ascii="Times New Roman" w:hAnsi="Times New Roman" w:cs="Times New Roman"/>
          <w:sz w:val="24"/>
          <w:szCs w:val="24"/>
        </w:rPr>
        <w:t xml:space="preserve"> (see </w:t>
      </w:r>
      <w:r w:rsidRPr="00F80251">
        <w:rPr>
          <w:rStyle w:val="Emphasis"/>
          <w:rFonts w:ascii="Times New Roman" w:hAnsi="Times New Roman" w:cs="Times New Roman"/>
          <w:bCs/>
          <w:sz w:val="24"/>
          <w:szCs w:val="24"/>
        </w:rPr>
        <w:t xml:space="preserve">James </w:t>
      </w:r>
      <w:proofErr w:type="spellStart"/>
      <w:r w:rsidRPr="00F80251">
        <w:rPr>
          <w:rStyle w:val="Emphasis"/>
          <w:rFonts w:ascii="Times New Roman" w:hAnsi="Times New Roman" w:cs="Times New Roman"/>
          <w:bCs/>
          <w:sz w:val="24"/>
          <w:szCs w:val="24"/>
        </w:rPr>
        <w:t>Nsibambi</w:t>
      </w:r>
      <w:proofErr w:type="spellEnd"/>
      <w:r w:rsidRPr="00F80251">
        <w:rPr>
          <w:rStyle w:val="Emphasis"/>
          <w:rFonts w:ascii="Times New Roman" w:hAnsi="Times New Roman" w:cs="Times New Roman"/>
          <w:bCs/>
          <w:sz w:val="24"/>
          <w:szCs w:val="24"/>
        </w:rPr>
        <w:t xml:space="preserve"> v</w:t>
      </w:r>
      <w:r w:rsidR="00C258FE">
        <w:rPr>
          <w:rStyle w:val="Emphasis"/>
          <w:rFonts w:ascii="Times New Roman" w:hAnsi="Times New Roman" w:cs="Times New Roman"/>
          <w:bCs/>
          <w:sz w:val="24"/>
          <w:szCs w:val="24"/>
        </w:rPr>
        <w:t>.</w:t>
      </w:r>
      <w:r w:rsidRPr="00F80251">
        <w:rPr>
          <w:rStyle w:val="Emphasis"/>
          <w:rFonts w:ascii="Times New Roman" w:hAnsi="Times New Roman" w:cs="Times New Roman"/>
          <w:bCs/>
          <w:sz w:val="24"/>
          <w:szCs w:val="24"/>
        </w:rPr>
        <w:t xml:space="preserve"> </w:t>
      </w:r>
      <w:proofErr w:type="spellStart"/>
      <w:r w:rsidRPr="00F80251">
        <w:rPr>
          <w:rStyle w:val="Emphasis"/>
          <w:rFonts w:ascii="Times New Roman" w:hAnsi="Times New Roman" w:cs="Times New Roman"/>
          <w:bCs/>
          <w:sz w:val="24"/>
          <w:szCs w:val="24"/>
        </w:rPr>
        <w:t>Lovinsa</w:t>
      </w:r>
      <w:proofErr w:type="spellEnd"/>
      <w:r w:rsidRPr="00F80251">
        <w:rPr>
          <w:rStyle w:val="Emphasis"/>
          <w:rFonts w:ascii="Times New Roman" w:hAnsi="Times New Roman" w:cs="Times New Roman"/>
          <w:bCs/>
          <w:sz w:val="24"/>
          <w:szCs w:val="24"/>
        </w:rPr>
        <w:t xml:space="preserve"> </w:t>
      </w:r>
      <w:proofErr w:type="spellStart"/>
      <w:r w:rsidRPr="00F80251">
        <w:rPr>
          <w:rStyle w:val="Emphasis"/>
          <w:rFonts w:ascii="Times New Roman" w:hAnsi="Times New Roman" w:cs="Times New Roman"/>
          <w:bCs/>
          <w:sz w:val="24"/>
          <w:szCs w:val="24"/>
        </w:rPr>
        <w:t>Nankya</w:t>
      </w:r>
      <w:proofErr w:type="spellEnd"/>
      <w:r w:rsidRPr="00F80251">
        <w:rPr>
          <w:rStyle w:val="Emphasis"/>
          <w:rFonts w:ascii="Times New Roman" w:hAnsi="Times New Roman" w:cs="Times New Roman"/>
          <w:bCs/>
          <w:sz w:val="24"/>
          <w:szCs w:val="24"/>
        </w:rPr>
        <w:t xml:space="preserve"> [1980] HCB 81</w:t>
      </w:r>
      <w:r w:rsidR="00C258FE">
        <w:rPr>
          <w:rStyle w:val="Emphasis"/>
          <w:rFonts w:ascii="Times New Roman" w:hAnsi="Times New Roman" w:cs="Times New Roman"/>
          <w:bCs/>
          <w:i w:val="0"/>
          <w:sz w:val="24"/>
          <w:szCs w:val="24"/>
        </w:rPr>
        <w:t>).</w:t>
      </w:r>
      <w:r>
        <w:rPr>
          <w:rFonts w:ascii="Times New Roman" w:hAnsi="Times New Roman" w:cs="Times New Roman"/>
          <w:sz w:val="24"/>
          <w:szCs w:val="24"/>
        </w:rPr>
        <w:t xml:space="preserve"> It may in some cases</w:t>
      </w:r>
      <w:r w:rsidR="009E6495">
        <w:rPr>
          <w:rFonts w:ascii="Times New Roman" w:hAnsi="Times New Roman" w:cs="Times New Roman"/>
          <w:sz w:val="24"/>
          <w:szCs w:val="24"/>
        </w:rPr>
        <w:t xml:space="preserve"> be</w:t>
      </w:r>
      <w:r w:rsidR="009E6495" w:rsidRPr="00F80251">
        <w:rPr>
          <w:rFonts w:ascii="Times New Roman" w:hAnsi="Times New Roman" w:cs="Times New Roman"/>
          <w:sz w:val="24"/>
          <w:szCs w:val="24"/>
        </w:rPr>
        <w:t xml:space="preserve"> a sufficient ground to merit a retrial </w:t>
      </w:r>
      <w:r>
        <w:rPr>
          <w:rFonts w:ascii="Times New Roman" w:hAnsi="Times New Roman" w:cs="Times New Roman"/>
          <w:sz w:val="24"/>
          <w:szCs w:val="24"/>
        </w:rPr>
        <w:t>once</w:t>
      </w:r>
      <w:r w:rsidR="009E6495" w:rsidRPr="00F80251">
        <w:rPr>
          <w:rFonts w:ascii="Times New Roman" w:hAnsi="Times New Roman" w:cs="Times New Roman"/>
          <w:sz w:val="24"/>
          <w:szCs w:val="24"/>
        </w:rPr>
        <w:t xml:space="preserve"> there </w:t>
      </w:r>
      <w:r>
        <w:rPr>
          <w:rFonts w:ascii="Times New Roman" w:hAnsi="Times New Roman" w:cs="Times New Roman"/>
          <w:sz w:val="24"/>
          <w:szCs w:val="24"/>
        </w:rPr>
        <w:t>is</w:t>
      </w:r>
      <w:r w:rsidR="009E6495" w:rsidRPr="00F80251">
        <w:rPr>
          <w:rFonts w:ascii="Times New Roman" w:hAnsi="Times New Roman" w:cs="Times New Roman"/>
          <w:sz w:val="24"/>
          <w:szCs w:val="24"/>
        </w:rPr>
        <w:t xml:space="preserve"> failure of justice</w:t>
      </w:r>
      <w:r w:rsidR="009E6495">
        <w:rPr>
          <w:rFonts w:ascii="Times New Roman" w:hAnsi="Times New Roman" w:cs="Times New Roman"/>
          <w:sz w:val="24"/>
          <w:szCs w:val="24"/>
        </w:rPr>
        <w:t xml:space="preserve"> </w:t>
      </w:r>
      <w:r w:rsidR="009E6495">
        <w:rPr>
          <w:rFonts w:ascii="Times New Roman" w:hAnsi="Times New Roman" w:cs="Times New Roman"/>
          <w:sz w:val="24"/>
          <w:szCs w:val="24"/>
        </w:rPr>
        <w:lastRenderedPageBreak/>
        <w:t xml:space="preserve">(see also </w:t>
      </w:r>
      <w:proofErr w:type="spellStart"/>
      <w:r w:rsidR="009E6495" w:rsidRPr="005674ED">
        <w:rPr>
          <w:rFonts w:ascii="Times New Roman" w:hAnsi="Times New Roman" w:cs="Times New Roman"/>
          <w:i/>
          <w:sz w:val="24"/>
          <w:szCs w:val="24"/>
        </w:rPr>
        <w:t>Badiru</w:t>
      </w:r>
      <w:proofErr w:type="spellEnd"/>
      <w:r w:rsidR="009E6495" w:rsidRPr="005674ED">
        <w:rPr>
          <w:rFonts w:ascii="Times New Roman" w:hAnsi="Times New Roman" w:cs="Times New Roman"/>
          <w:i/>
          <w:sz w:val="24"/>
          <w:szCs w:val="24"/>
        </w:rPr>
        <w:t xml:space="preserve"> </w:t>
      </w:r>
      <w:proofErr w:type="spellStart"/>
      <w:r w:rsidR="009E6495" w:rsidRPr="005674ED">
        <w:rPr>
          <w:rFonts w:ascii="Times New Roman" w:hAnsi="Times New Roman" w:cs="Times New Roman"/>
          <w:i/>
          <w:sz w:val="24"/>
          <w:szCs w:val="24"/>
        </w:rPr>
        <w:t>Kabalega</w:t>
      </w:r>
      <w:proofErr w:type="spellEnd"/>
      <w:r w:rsidR="009E6495" w:rsidRPr="005674ED">
        <w:rPr>
          <w:rFonts w:ascii="Times New Roman" w:hAnsi="Times New Roman" w:cs="Times New Roman"/>
          <w:i/>
          <w:sz w:val="24"/>
          <w:szCs w:val="24"/>
        </w:rPr>
        <w:t xml:space="preserve"> v. </w:t>
      </w:r>
      <w:proofErr w:type="spellStart"/>
      <w:r w:rsidR="009E6495" w:rsidRPr="005674ED">
        <w:rPr>
          <w:rFonts w:ascii="Times New Roman" w:hAnsi="Times New Roman" w:cs="Times New Roman"/>
          <w:i/>
          <w:sz w:val="24"/>
          <w:szCs w:val="24"/>
        </w:rPr>
        <w:t>Sepiriano</w:t>
      </w:r>
      <w:proofErr w:type="spellEnd"/>
      <w:r w:rsidR="009E6495" w:rsidRPr="005674ED">
        <w:rPr>
          <w:rFonts w:ascii="Times New Roman" w:hAnsi="Times New Roman" w:cs="Times New Roman"/>
          <w:i/>
          <w:sz w:val="24"/>
          <w:szCs w:val="24"/>
        </w:rPr>
        <w:t xml:space="preserve"> </w:t>
      </w:r>
      <w:proofErr w:type="spellStart"/>
      <w:r w:rsidR="009E6495" w:rsidRPr="005674ED">
        <w:rPr>
          <w:rFonts w:ascii="Times New Roman" w:hAnsi="Times New Roman" w:cs="Times New Roman"/>
          <w:i/>
          <w:sz w:val="24"/>
          <w:szCs w:val="24"/>
        </w:rPr>
        <w:t>Mugangu</w:t>
      </w:r>
      <w:proofErr w:type="spellEnd"/>
      <w:r w:rsidR="009E6495" w:rsidRPr="005674ED">
        <w:rPr>
          <w:rFonts w:ascii="Times New Roman" w:hAnsi="Times New Roman" w:cs="Times New Roman"/>
          <w:i/>
          <w:sz w:val="24"/>
          <w:szCs w:val="24"/>
        </w:rPr>
        <w:t xml:space="preserve"> [1992] 11 KALR 110</w:t>
      </w:r>
      <w:r w:rsidR="009E6495">
        <w:rPr>
          <w:rFonts w:ascii="Times New Roman" w:hAnsi="Times New Roman" w:cs="Times New Roman"/>
          <w:sz w:val="24"/>
          <w:szCs w:val="24"/>
        </w:rPr>
        <w:t>).</w:t>
      </w:r>
      <w:r>
        <w:rPr>
          <w:rFonts w:ascii="Times New Roman" w:hAnsi="Times New Roman" w:cs="Times New Roman"/>
          <w:sz w:val="24"/>
          <w:szCs w:val="24"/>
        </w:rPr>
        <w:t xml:space="preserve"> However, </w:t>
      </w:r>
      <w:r w:rsidR="009E6495">
        <w:rPr>
          <w:rFonts w:ascii="Times New Roman" w:hAnsi="Times New Roman" w:cs="Times New Roman"/>
          <w:sz w:val="24"/>
          <w:szCs w:val="24"/>
        </w:rPr>
        <w:t xml:space="preserve">where, by the nature of the dispute to be adjudicated, the appellate court finds that the </w:t>
      </w:r>
      <w:r w:rsidR="009E6495" w:rsidRPr="002F43CF">
        <w:rPr>
          <w:rFonts w:ascii="Times New Roman" w:hAnsi="Times New Roman" w:cs="Times New Roman"/>
          <w:sz w:val="24"/>
          <w:szCs w:val="24"/>
        </w:rPr>
        <w:t xml:space="preserve">visit to the </w:t>
      </w:r>
      <w:r w:rsidR="009E6495" w:rsidRPr="005674ED">
        <w:rPr>
          <w:rFonts w:ascii="Times New Roman" w:hAnsi="Times New Roman" w:cs="Times New Roman"/>
          <w:i/>
          <w:sz w:val="24"/>
          <w:szCs w:val="24"/>
        </w:rPr>
        <w:t>locus in quo</w:t>
      </w:r>
      <w:r w:rsidR="009E6495">
        <w:rPr>
          <w:rFonts w:ascii="Times New Roman" w:hAnsi="Times New Roman" w:cs="Times New Roman"/>
          <w:sz w:val="24"/>
          <w:szCs w:val="24"/>
        </w:rPr>
        <w:t xml:space="preserve"> </w:t>
      </w:r>
      <w:r w:rsidR="009E6495" w:rsidRPr="002F43CF">
        <w:rPr>
          <w:rFonts w:ascii="Times New Roman" w:hAnsi="Times New Roman" w:cs="Times New Roman"/>
          <w:sz w:val="24"/>
          <w:szCs w:val="24"/>
        </w:rPr>
        <w:t xml:space="preserve">was </w:t>
      </w:r>
      <w:r w:rsidR="009E6495">
        <w:rPr>
          <w:rFonts w:ascii="Times New Roman" w:hAnsi="Times New Roman" w:cs="Times New Roman"/>
          <w:sz w:val="24"/>
          <w:szCs w:val="24"/>
        </w:rPr>
        <w:t>a useless exercise and that</w:t>
      </w:r>
      <w:r w:rsidR="009E6495" w:rsidRPr="002F43CF">
        <w:rPr>
          <w:rFonts w:ascii="Times New Roman" w:hAnsi="Times New Roman" w:cs="Times New Roman"/>
          <w:sz w:val="24"/>
          <w:szCs w:val="24"/>
        </w:rPr>
        <w:t xml:space="preserve"> </w:t>
      </w:r>
      <w:r w:rsidR="009E6495">
        <w:rPr>
          <w:rFonts w:ascii="Times New Roman" w:hAnsi="Times New Roman" w:cs="Times New Roman"/>
          <w:sz w:val="24"/>
          <w:szCs w:val="24"/>
        </w:rPr>
        <w:t>the</w:t>
      </w:r>
      <w:r w:rsidR="009E6495" w:rsidRPr="002F43CF">
        <w:rPr>
          <w:rFonts w:ascii="Times New Roman" w:hAnsi="Times New Roman" w:cs="Times New Roman"/>
          <w:sz w:val="24"/>
          <w:szCs w:val="24"/>
        </w:rPr>
        <w:t xml:space="preserve"> case could have been decided without visiting the </w:t>
      </w:r>
      <w:r w:rsidR="009E6495" w:rsidRPr="005674ED">
        <w:rPr>
          <w:rFonts w:ascii="Times New Roman" w:hAnsi="Times New Roman" w:cs="Times New Roman"/>
          <w:i/>
          <w:sz w:val="24"/>
          <w:szCs w:val="24"/>
        </w:rPr>
        <w:t>locus in quo</w:t>
      </w:r>
      <w:r w:rsidR="009E6495">
        <w:rPr>
          <w:rFonts w:ascii="Times New Roman" w:hAnsi="Times New Roman" w:cs="Times New Roman"/>
          <w:sz w:val="24"/>
          <w:szCs w:val="24"/>
        </w:rPr>
        <w:t xml:space="preserve"> such that w</w:t>
      </w:r>
      <w:r w:rsidR="009E6495" w:rsidRPr="002F43CF">
        <w:rPr>
          <w:rFonts w:ascii="Times New Roman" w:hAnsi="Times New Roman" w:cs="Times New Roman"/>
          <w:sz w:val="24"/>
          <w:szCs w:val="24"/>
        </w:rPr>
        <w:t xml:space="preserve">ithout </w:t>
      </w:r>
      <w:r w:rsidR="009E6495">
        <w:rPr>
          <w:rFonts w:ascii="Times New Roman" w:hAnsi="Times New Roman" w:cs="Times New Roman"/>
          <w:sz w:val="24"/>
          <w:szCs w:val="24"/>
        </w:rPr>
        <w:t>reliance</w:t>
      </w:r>
      <w:r w:rsidR="009E6495" w:rsidRPr="002F43CF">
        <w:rPr>
          <w:rFonts w:ascii="Times New Roman" w:hAnsi="Times New Roman" w:cs="Times New Roman"/>
          <w:sz w:val="24"/>
          <w:szCs w:val="24"/>
        </w:rPr>
        <w:t xml:space="preserve"> on </w:t>
      </w:r>
      <w:r w:rsidR="009E6495">
        <w:rPr>
          <w:rFonts w:ascii="Times New Roman" w:hAnsi="Times New Roman" w:cs="Times New Roman"/>
          <w:sz w:val="24"/>
          <w:szCs w:val="24"/>
        </w:rPr>
        <w:t>its</w:t>
      </w:r>
      <w:r w:rsidR="009E6495" w:rsidRPr="002F43CF">
        <w:rPr>
          <w:rFonts w:ascii="Times New Roman" w:hAnsi="Times New Roman" w:cs="Times New Roman"/>
          <w:sz w:val="24"/>
          <w:szCs w:val="24"/>
        </w:rPr>
        <w:t xml:space="preserve"> findings at the locus, the </w:t>
      </w:r>
      <w:r w:rsidR="009E6495">
        <w:rPr>
          <w:rFonts w:ascii="Times New Roman" w:hAnsi="Times New Roman" w:cs="Times New Roman"/>
          <w:sz w:val="24"/>
          <w:szCs w:val="24"/>
        </w:rPr>
        <w:t>trial court</w:t>
      </w:r>
      <w:r w:rsidR="009E6495" w:rsidRPr="002F43CF">
        <w:rPr>
          <w:rFonts w:ascii="Times New Roman" w:hAnsi="Times New Roman" w:cs="Times New Roman"/>
          <w:sz w:val="24"/>
          <w:szCs w:val="24"/>
        </w:rPr>
        <w:t xml:space="preserve"> would have properly come to the same decision on a proper evaluation and s</w:t>
      </w:r>
      <w:r w:rsidR="009E6495">
        <w:rPr>
          <w:rFonts w:ascii="Times New Roman" w:hAnsi="Times New Roman" w:cs="Times New Roman"/>
          <w:sz w:val="24"/>
          <w:szCs w:val="24"/>
        </w:rPr>
        <w:t>crutiny</w:t>
      </w:r>
      <w:r w:rsidR="009E6495" w:rsidRPr="002F43CF">
        <w:rPr>
          <w:rFonts w:ascii="Times New Roman" w:hAnsi="Times New Roman" w:cs="Times New Roman"/>
          <w:sz w:val="24"/>
          <w:szCs w:val="24"/>
        </w:rPr>
        <w:t xml:space="preserve"> of the evidence which was alr</w:t>
      </w:r>
      <w:r w:rsidR="009E6495">
        <w:rPr>
          <w:rFonts w:ascii="Times New Roman" w:hAnsi="Times New Roman" w:cs="Times New Roman"/>
          <w:sz w:val="24"/>
          <w:szCs w:val="24"/>
        </w:rPr>
        <w:t xml:space="preserve">eady available on record, a re-trial will not be directed. The erroneous proceedings at the locus in quo will be disregarded. For example in the case, </w:t>
      </w:r>
      <w:proofErr w:type="spellStart"/>
      <w:r w:rsidR="009E6495" w:rsidRPr="002F43CF">
        <w:rPr>
          <w:rFonts w:ascii="Times New Roman" w:hAnsi="Times New Roman" w:cs="Times New Roman"/>
          <w:i/>
          <w:sz w:val="24"/>
          <w:szCs w:val="24"/>
        </w:rPr>
        <w:t>Basaliza</w:t>
      </w:r>
      <w:proofErr w:type="spellEnd"/>
      <w:r w:rsidR="009E6495" w:rsidRPr="002F43CF">
        <w:rPr>
          <w:rFonts w:ascii="Times New Roman" w:hAnsi="Times New Roman" w:cs="Times New Roman"/>
          <w:i/>
          <w:sz w:val="24"/>
          <w:szCs w:val="24"/>
        </w:rPr>
        <w:t xml:space="preserve"> v. </w:t>
      </w:r>
      <w:proofErr w:type="spellStart"/>
      <w:r w:rsidR="009E6495" w:rsidRPr="002F43CF">
        <w:rPr>
          <w:rFonts w:ascii="Times New Roman" w:hAnsi="Times New Roman" w:cs="Times New Roman"/>
          <w:i/>
          <w:sz w:val="24"/>
          <w:szCs w:val="24"/>
        </w:rPr>
        <w:t>Mujwisa</w:t>
      </w:r>
      <w:proofErr w:type="spellEnd"/>
      <w:r w:rsidR="009E6495" w:rsidRPr="002F43CF">
        <w:rPr>
          <w:rFonts w:ascii="Times New Roman" w:hAnsi="Times New Roman" w:cs="Times New Roman"/>
          <w:i/>
          <w:sz w:val="24"/>
          <w:szCs w:val="24"/>
        </w:rPr>
        <w:t xml:space="preserve"> Chris, H.C. Civil </w:t>
      </w:r>
      <w:r w:rsidR="009E6495">
        <w:rPr>
          <w:rFonts w:ascii="Times New Roman" w:hAnsi="Times New Roman" w:cs="Times New Roman"/>
          <w:i/>
          <w:sz w:val="24"/>
          <w:szCs w:val="24"/>
        </w:rPr>
        <w:t>Appeal</w:t>
      </w:r>
      <w:r w:rsidR="009E6495" w:rsidRPr="002F43CF">
        <w:rPr>
          <w:rFonts w:ascii="Times New Roman" w:hAnsi="Times New Roman" w:cs="Times New Roman"/>
          <w:i/>
          <w:sz w:val="24"/>
          <w:szCs w:val="24"/>
        </w:rPr>
        <w:t xml:space="preserve"> No. 16 of 2003</w:t>
      </w:r>
      <w:r w:rsidR="009E6495">
        <w:rPr>
          <w:rFonts w:ascii="Times New Roman" w:hAnsi="Times New Roman" w:cs="Times New Roman"/>
          <w:sz w:val="24"/>
          <w:szCs w:val="24"/>
        </w:rPr>
        <w:t xml:space="preserve">, </w:t>
      </w:r>
      <w:proofErr w:type="gramStart"/>
      <w:r w:rsidR="009E6495">
        <w:rPr>
          <w:rFonts w:ascii="Times New Roman" w:hAnsi="Times New Roman" w:cs="Times New Roman"/>
          <w:sz w:val="24"/>
          <w:szCs w:val="24"/>
        </w:rPr>
        <w:t>the</w:t>
      </w:r>
      <w:proofErr w:type="gramEnd"/>
      <w:r w:rsidR="009E6495">
        <w:rPr>
          <w:rFonts w:ascii="Times New Roman" w:hAnsi="Times New Roman" w:cs="Times New Roman"/>
          <w:sz w:val="24"/>
          <w:szCs w:val="24"/>
        </w:rPr>
        <w:t xml:space="preserve"> court observed;</w:t>
      </w:r>
    </w:p>
    <w:p w:rsidR="009E6495" w:rsidRDefault="009E6495" w:rsidP="009E6495">
      <w:pPr>
        <w:autoSpaceDE w:val="0"/>
        <w:autoSpaceDN w:val="0"/>
        <w:adjustRightInd w:val="0"/>
        <w:spacing w:after="0"/>
        <w:ind w:left="576" w:right="576"/>
        <w:jc w:val="both"/>
        <w:rPr>
          <w:rFonts w:ascii="Times New Roman" w:hAnsi="Times New Roman" w:cs="Times New Roman"/>
          <w:sz w:val="24"/>
          <w:szCs w:val="24"/>
        </w:rPr>
      </w:pPr>
      <w:r w:rsidRPr="002F43CF">
        <w:rPr>
          <w:rFonts w:ascii="Times New Roman" w:hAnsi="Times New Roman" w:cs="Times New Roman"/>
          <w:sz w:val="24"/>
          <w:szCs w:val="24"/>
        </w:rPr>
        <w:t>There w</w:t>
      </w:r>
      <w:r>
        <w:rPr>
          <w:rFonts w:ascii="Times New Roman" w:hAnsi="Times New Roman" w:cs="Times New Roman"/>
          <w:sz w:val="24"/>
          <w:szCs w:val="24"/>
        </w:rPr>
        <w:t>as no dispute over boundaries.</w:t>
      </w:r>
      <w:r w:rsidRPr="002F43CF">
        <w:rPr>
          <w:rFonts w:ascii="Times New Roman" w:hAnsi="Times New Roman" w:cs="Times New Roman"/>
          <w:sz w:val="24"/>
          <w:szCs w:val="24"/>
        </w:rPr>
        <w:t xml:space="preserve"> The visit to the locus was in the circumstances a useless exercise.  This case could have been decided without visiting the locus.  </w:t>
      </w:r>
      <w:r w:rsidRPr="005674ED">
        <w:rPr>
          <w:rFonts w:ascii="Times New Roman" w:hAnsi="Times New Roman" w:cs="Times New Roman"/>
          <w:sz w:val="24"/>
          <w:szCs w:val="24"/>
        </w:rPr>
        <w:t>Without basing himself on his findings at the locus, the learned Chief Magistrate would have properly come to the same decisions on a proper evaluation and security of the evidence which was already available to him on record.</w:t>
      </w: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00A25F8E" w:rsidRPr="002F43CF">
        <w:rPr>
          <w:rFonts w:ascii="Times New Roman" w:hAnsi="Times New Roman" w:cs="Times New Roman"/>
          <w:i/>
          <w:sz w:val="24"/>
          <w:szCs w:val="24"/>
        </w:rPr>
        <w:t>Basaliza</w:t>
      </w:r>
      <w:proofErr w:type="spellEnd"/>
      <w:r w:rsidR="00A25F8E" w:rsidRPr="002F43CF">
        <w:rPr>
          <w:rFonts w:ascii="Times New Roman" w:hAnsi="Times New Roman" w:cs="Times New Roman"/>
          <w:i/>
          <w:sz w:val="24"/>
          <w:szCs w:val="24"/>
        </w:rPr>
        <w:t xml:space="preserve"> v. </w:t>
      </w:r>
      <w:proofErr w:type="spellStart"/>
      <w:r w:rsidR="00A25F8E" w:rsidRPr="002F43CF">
        <w:rPr>
          <w:rFonts w:ascii="Times New Roman" w:hAnsi="Times New Roman" w:cs="Times New Roman"/>
          <w:i/>
          <w:sz w:val="24"/>
          <w:szCs w:val="24"/>
        </w:rPr>
        <w:t>Mujwisa</w:t>
      </w:r>
      <w:proofErr w:type="spellEnd"/>
      <w:r w:rsidR="00A25F8E" w:rsidRPr="002F43CF">
        <w:rPr>
          <w:rFonts w:ascii="Times New Roman" w:hAnsi="Times New Roman" w:cs="Times New Roman"/>
          <w:i/>
          <w:sz w:val="24"/>
          <w:szCs w:val="24"/>
        </w:rPr>
        <w:t xml:space="preserve"> Chris</w:t>
      </w:r>
      <w:r>
        <w:rPr>
          <w:rFonts w:ascii="Times New Roman" w:hAnsi="Times New Roman" w:cs="Times New Roman"/>
          <w:sz w:val="24"/>
          <w:szCs w:val="24"/>
        </w:rPr>
        <w:t>, a re-trial was not ordered</w:t>
      </w:r>
      <w:r w:rsidR="00C258FE">
        <w:rPr>
          <w:rFonts w:ascii="Times New Roman" w:hAnsi="Times New Roman" w:cs="Times New Roman"/>
          <w:sz w:val="24"/>
          <w:szCs w:val="24"/>
        </w:rPr>
        <w:t xml:space="preserve"> despite the defective proceedings at the </w:t>
      </w:r>
      <w:r w:rsidR="00C258FE" w:rsidRPr="00C258FE">
        <w:rPr>
          <w:rFonts w:ascii="Times New Roman" w:hAnsi="Times New Roman" w:cs="Times New Roman"/>
          <w:i/>
          <w:sz w:val="24"/>
          <w:szCs w:val="24"/>
        </w:rPr>
        <w:t>locus in quo</w:t>
      </w:r>
      <w:r>
        <w:rPr>
          <w:rFonts w:ascii="Times New Roman" w:hAnsi="Times New Roman" w:cs="Times New Roman"/>
          <w:sz w:val="24"/>
          <w:szCs w:val="24"/>
        </w:rPr>
        <w:t xml:space="preserve">. In the instant case, I am of the view that the defect has not occasioned a miscarriage of justice since </w:t>
      </w:r>
      <w:r w:rsidR="00A25F8E">
        <w:rPr>
          <w:rFonts w:ascii="Times New Roman" w:hAnsi="Times New Roman" w:cs="Times New Roman"/>
          <w:sz w:val="24"/>
          <w:szCs w:val="24"/>
        </w:rPr>
        <w:t xml:space="preserve">it related only to the attempt by court to establish the identity of one of the neighbours to the disputed land. </w:t>
      </w:r>
      <w:r w:rsidR="00CD7BEE">
        <w:rPr>
          <w:rFonts w:ascii="Times New Roman" w:hAnsi="Times New Roman" w:cs="Times New Roman"/>
          <w:sz w:val="24"/>
          <w:szCs w:val="24"/>
        </w:rPr>
        <w:t xml:space="preserve">It did not in any way demonstrably influence </w:t>
      </w:r>
      <w:r>
        <w:rPr>
          <w:rFonts w:ascii="Times New Roman" w:hAnsi="Times New Roman" w:cs="Times New Roman"/>
          <w:sz w:val="24"/>
          <w:szCs w:val="24"/>
        </w:rPr>
        <w:t xml:space="preserve">the </w:t>
      </w:r>
      <w:r w:rsidR="00CD7BEE">
        <w:rPr>
          <w:rFonts w:ascii="Times New Roman" w:hAnsi="Times New Roman" w:cs="Times New Roman"/>
          <w:sz w:val="24"/>
          <w:szCs w:val="24"/>
        </w:rPr>
        <w:t xml:space="preserve">decision of court. The </w:t>
      </w:r>
      <w:r>
        <w:rPr>
          <w:rFonts w:ascii="Times New Roman" w:hAnsi="Times New Roman" w:cs="Times New Roman"/>
          <w:sz w:val="24"/>
          <w:szCs w:val="24"/>
        </w:rPr>
        <w:t xml:space="preserve">case can still be decided on basis of the available evidence without having to rely on </w:t>
      </w:r>
      <w:r w:rsidR="00CD7BEE">
        <w:rPr>
          <w:rFonts w:ascii="Times New Roman" w:hAnsi="Times New Roman" w:cs="Times New Roman"/>
          <w:sz w:val="24"/>
          <w:szCs w:val="24"/>
        </w:rPr>
        <w:t>that observation</w:t>
      </w:r>
      <w:r>
        <w:rPr>
          <w:rFonts w:ascii="Times New Roman" w:hAnsi="Times New Roman" w:cs="Times New Roman"/>
          <w:sz w:val="24"/>
          <w:szCs w:val="24"/>
        </w:rPr>
        <w:t xml:space="preserve"> </w:t>
      </w:r>
      <w:r w:rsidR="00CD7BEE">
        <w:rPr>
          <w:rFonts w:ascii="Times New Roman" w:hAnsi="Times New Roman" w:cs="Times New Roman"/>
          <w:sz w:val="24"/>
          <w:szCs w:val="24"/>
        </w:rPr>
        <w:t>by</w:t>
      </w:r>
      <w:r>
        <w:rPr>
          <w:rFonts w:ascii="Times New Roman" w:hAnsi="Times New Roman" w:cs="Times New Roman"/>
          <w:sz w:val="24"/>
          <w:szCs w:val="24"/>
        </w:rPr>
        <w:t xml:space="preserve"> the trial court made as a result of the impugned </w:t>
      </w:r>
      <w:r w:rsidR="00CD7BEE">
        <w:rPr>
          <w:rFonts w:ascii="Times New Roman" w:hAnsi="Times New Roman" w:cs="Times New Roman"/>
          <w:sz w:val="24"/>
          <w:szCs w:val="24"/>
        </w:rPr>
        <w:t xml:space="preserve">aspect of the </w:t>
      </w:r>
      <w:r>
        <w:rPr>
          <w:rFonts w:ascii="Times New Roman" w:hAnsi="Times New Roman" w:cs="Times New Roman"/>
          <w:sz w:val="24"/>
          <w:szCs w:val="24"/>
        </w:rPr>
        <w:t xml:space="preserve">visit to the </w:t>
      </w:r>
      <w:r w:rsidRPr="00213A06">
        <w:rPr>
          <w:rFonts w:ascii="Times New Roman" w:hAnsi="Times New Roman" w:cs="Times New Roman"/>
          <w:i/>
          <w:sz w:val="24"/>
          <w:szCs w:val="24"/>
        </w:rPr>
        <w:t>locus in quo</w:t>
      </w:r>
      <w:r>
        <w:rPr>
          <w:rFonts w:ascii="Times New Roman" w:hAnsi="Times New Roman" w:cs="Times New Roman"/>
          <w:sz w:val="24"/>
          <w:szCs w:val="24"/>
        </w:rPr>
        <w:t xml:space="preserve">. </w:t>
      </w:r>
      <w:r w:rsidR="00A25F8E">
        <w:rPr>
          <w:rFonts w:ascii="Times New Roman" w:hAnsi="Times New Roman" w:cs="Times New Roman"/>
          <w:sz w:val="24"/>
          <w:szCs w:val="24"/>
        </w:rPr>
        <w:t xml:space="preserve"> </w:t>
      </w:r>
      <w:r w:rsidR="00CD7BEE">
        <w:rPr>
          <w:rFonts w:ascii="Times New Roman" w:hAnsi="Times New Roman" w:cs="Times New Roman"/>
          <w:sz w:val="24"/>
          <w:szCs w:val="24"/>
        </w:rPr>
        <w:t>Ground two of the appeal therefore fails.</w:t>
      </w: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p>
    <w:p w:rsidR="009E6495" w:rsidRPr="009A4040" w:rsidRDefault="009E6495" w:rsidP="009E64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Grounds 1</w:t>
      </w:r>
      <w:r w:rsidR="00CD7BEE">
        <w:rPr>
          <w:rFonts w:ascii="Times New Roman" w:hAnsi="Times New Roman" w:cs="Times New Roman"/>
          <w:sz w:val="24"/>
          <w:szCs w:val="24"/>
        </w:rPr>
        <w:t xml:space="preserve"> </w:t>
      </w:r>
      <w:r>
        <w:rPr>
          <w:rFonts w:ascii="Times New Roman" w:hAnsi="Times New Roman" w:cs="Times New Roman"/>
          <w:sz w:val="24"/>
          <w:szCs w:val="24"/>
        </w:rPr>
        <w:t>and 3 of the appeal assail the trial court’s evaluation of the evidence as having led it to wrongly find that the land belongs to government and not either party. Since there is no standard method of evaluation of evidence, an appellate court will interfere with the</w:t>
      </w:r>
      <w:r w:rsidRPr="009A4040">
        <w:rPr>
          <w:rFonts w:ascii="Times New Roman" w:hAnsi="Times New Roman" w:cs="Times New Roman"/>
          <w:sz w:val="24"/>
          <w:szCs w:val="24"/>
        </w:rPr>
        <w:t xml:space="preserve"> </w:t>
      </w:r>
      <w:r>
        <w:rPr>
          <w:rFonts w:ascii="Times New Roman" w:hAnsi="Times New Roman" w:cs="Times New Roman"/>
          <w:sz w:val="24"/>
          <w:szCs w:val="24"/>
        </w:rPr>
        <w:t xml:space="preserve">findings made and </w:t>
      </w:r>
      <w:r w:rsidRPr="009A4040">
        <w:rPr>
          <w:rFonts w:ascii="Times New Roman" w:hAnsi="Times New Roman" w:cs="Times New Roman"/>
          <w:sz w:val="24"/>
          <w:szCs w:val="24"/>
        </w:rPr>
        <w:t>conclusion</w:t>
      </w:r>
      <w:r>
        <w:rPr>
          <w:rFonts w:ascii="Times New Roman" w:hAnsi="Times New Roman" w:cs="Times New Roman"/>
          <w:sz w:val="24"/>
          <w:szCs w:val="24"/>
        </w:rPr>
        <w:t>s</w:t>
      </w:r>
      <w:r w:rsidRPr="009A4040">
        <w:rPr>
          <w:rFonts w:ascii="Times New Roman" w:hAnsi="Times New Roman" w:cs="Times New Roman"/>
          <w:sz w:val="24"/>
          <w:szCs w:val="24"/>
        </w:rPr>
        <w:t xml:space="preserve"> arrived at by the trial court </w:t>
      </w:r>
      <w:r>
        <w:rPr>
          <w:rFonts w:ascii="Times New Roman" w:hAnsi="Times New Roman" w:cs="Times New Roman"/>
          <w:sz w:val="24"/>
          <w:szCs w:val="24"/>
        </w:rPr>
        <w:t>only if it forms the opinion that in the process of coming to those conclusions the trial court did not</w:t>
      </w:r>
      <w:r w:rsidRPr="009A4040">
        <w:rPr>
          <w:rFonts w:ascii="Times New Roman" w:hAnsi="Times New Roman" w:cs="Times New Roman"/>
          <w:sz w:val="24"/>
          <w:szCs w:val="24"/>
        </w:rPr>
        <w:t xml:space="preserve"> back </w:t>
      </w:r>
      <w:r>
        <w:rPr>
          <w:rFonts w:ascii="Times New Roman" w:hAnsi="Times New Roman" w:cs="Times New Roman"/>
          <w:sz w:val="24"/>
          <w:szCs w:val="24"/>
        </w:rPr>
        <w:t>them with</w:t>
      </w:r>
      <w:r w:rsidRPr="009A4040">
        <w:rPr>
          <w:rFonts w:ascii="Times New Roman" w:hAnsi="Times New Roman" w:cs="Times New Roman"/>
          <w:sz w:val="24"/>
          <w:szCs w:val="24"/>
        </w:rPr>
        <w:t xml:space="preserve"> acceptable reasoning based on </w:t>
      </w:r>
      <w:r>
        <w:rPr>
          <w:rFonts w:ascii="Times New Roman" w:hAnsi="Times New Roman" w:cs="Times New Roman"/>
          <w:sz w:val="24"/>
          <w:szCs w:val="24"/>
        </w:rPr>
        <w:t>a</w:t>
      </w:r>
      <w:r w:rsidRPr="009A4040">
        <w:rPr>
          <w:rFonts w:ascii="Times New Roman" w:hAnsi="Times New Roman" w:cs="Times New Roman"/>
          <w:sz w:val="24"/>
          <w:szCs w:val="24"/>
        </w:rPr>
        <w:t xml:space="preserve"> proper evaluation of evidence</w:t>
      </w:r>
      <w:r>
        <w:rPr>
          <w:rFonts w:ascii="Times New Roman" w:hAnsi="Times New Roman" w:cs="Times New Roman"/>
          <w:sz w:val="24"/>
          <w:szCs w:val="24"/>
        </w:rPr>
        <w:t>,</w:t>
      </w:r>
      <w:r w:rsidRPr="009A4040">
        <w:rPr>
          <w:rFonts w:ascii="Times New Roman" w:hAnsi="Times New Roman" w:cs="Times New Roman"/>
          <w:sz w:val="24"/>
          <w:szCs w:val="24"/>
        </w:rPr>
        <w:t xml:space="preserve"> which </w:t>
      </w:r>
      <w:r>
        <w:rPr>
          <w:rFonts w:ascii="Times New Roman" w:hAnsi="Times New Roman" w:cs="Times New Roman"/>
          <w:sz w:val="24"/>
          <w:szCs w:val="24"/>
        </w:rPr>
        <w:t>evidence as a result was not</w:t>
      </w:r>
      <w:r w:rsidRPr="009A4040">
        <w:rPr>
          <w:rFonts w:ascii="Times New Roman" w:hAnsi="Times New Roman" w:cs="Times New Roman"/>
          <w:sz w:val="24"/>
          <w:szCs w:val="24"/>
        </w:rPr>
        <w:t xml:space="preserve"> considered in </w:t>
      </w:r>
      <w:r>
        <w:rPr>
          <w:rFonts w:ascii="Times New Roman" w:hAnsi="Times New Roman" w:cs="Times New Roman"/>
          <w:sz w:val="24"/>
          <w:szCs w:val="24"/>
        </w:rPr>
        <w:t>its</w:t>
      </w:r>
      <w:r w:rsidRPr="009A4040">
        <w:rPr>
          <w:rFonts w:ascii="Times New Roman" w:hAnsi="Times New Roman" w:cs="Times New Roman"/>
          <w:sz w:val="24"/>
          <w:szCs w:val="24"/>
        </w:rPr>
        <w:t xml:space="preserve"> proper perspective</w:t>
      </w:r>
      <w:r>
        <w:rPr>
          <w:rFonts w:ascii="Times New Roman" w:hAnsi="Times New Roman" w:cs="Times New Roman"/>
          <w:sz w:val="24"/>
          <w:szCs w:val="24"/>
        </w:rPr>
        <w:t>. This being the first</w:t>
      </w:r>
      <w:r w:rsidRPr="009A4040">
        <w:rPr>
          <w:rFonts w:ascii="Times New Roman" w:hAnsi="Times New Roman" w:cs="Times New Roman"/>
          <w:sz w:val="24"/>
          <w:szCs w:val="24"/>
        </w:rPr>
        <w:t xml:space="preserve"> appellate court</w:t>
      </w:r>
      <w:r>
        <w:rPr>
          <w:rFonts w:ascii="Times New Roman" w:hAnsi="Times New Roman" w:cs="Times New Roman"/>
          <w:sz w:val="24"/>
          <w:szCs w:val="24"/>
        </w:rPr>
        <w:t>,</w:t>
      </w:r>
      <w:r w:rsidRPr="009A4040">
        <w:rPr>
          <w:rFonts w:ascii="Times New Roman" w:hAnsi="Times New Roman" w:cs="Times New Roman"/>
          <w:sz w:val="24"/>
          <w:szCs w:val="24"/>
        </w:rPr>
        <w:t xml:space="preserve"> findings of fact </w:t>
      </w:r>
      <w:r>
        <w:rPr>
          <w:rFonts w:ascii="Times New Roman" w:hAnsi="Times New Roman" w:cs="Times New Roman"/>
          <w:sz w:val="24"/>
          <w:szCs w:val="24"/>
        </w:rPr>
        <w:t>which</w:t>
      </w:r>
      <w:r w:rsidRPr="009A4040">
        <w:rPr>
          <w:rFonts w:ascii="Times New Roman" w:hAnsi="Times New Roman" w:cs="Times New Roman"/>
          <w:sz w:val="24"/>
          <w:szCs w:val="24"/>
        </w:rPr>
        <w:t xml:space="preserve"> were based on no evidence, or on a misapprehension of the evidence, or </w:t>
      </w:r>
      <w:r>
        <w:rPr>
          <w:rFonts w:ascii="Times New Roman" w:hAnsi="Times New Roman" w:cs="Times New Roman"/>
          <w:sz w:val="24"/>
          <w:szCs w:val="24"/>
        </w:rPr>
        <w:t>in respec</w:t>
      </w:r>
      <w:r w:rsidRPr="009A4040">
        <w:rPr>
          <w:rFonts w:ascii="Times New Roman" w:hAnsi="Times New Roman" w:cs="Times New Roman"/>
          <w:sz w:val="24"/>
          <w:szCs w:val="24"/>
        </w:rPr>
        <w:t xml:space="preserve">t </w:t>
      </w:r>
      <w:r>
        <w:rPr>
          <w:rFonts w:ascii="Times New Roman" w:hAnsi="Times New Roman" w:cs="Times New Roman"/>
          <w:sz w:val="24"/>
          <w:szCs w:val="24"/>
        </w:rPr>
        <w:t xml:space="preserve">of which </w:t>
      </w:r>
      <w:r w:rsidRPr="009A4040">
        <w:rPr>
          <w:rFonts w:ascii="Times New Roman" w:hAnsi="Times New Roman" w:cs="Times New Roman"/>
          <w:sz w:val="24"/>
          <w:szCs w:val="24"/>
        </w:rPr>
        <w:t xml:space="preserve">the trial court demonstrably acted on the wrong principles in reaching those findings </w:t>
      </w:r>
      <w:r>
        <w:rPr>
          <w:rFonts w:ascii="Times New Roman" w:hAnsi="Times New Roman" w:cs="Times New Roman"/>
          <w:sz w:val="24"/>
          <w:szCs w:val="24"/>
        </w:rPr>
        <w:t xml:space="preserve">may be reversed </w:t>
      </w:r>
      <w:r w:rsidRPr="009A4040">
        <w:rPr>
          <w:rFonts w:ascii="Times New Roman" w:hAnsi="Times New Roman" w:cs="Times New Roman"/>
          <w:sz w:val="24"/>
          <w:szCs w:val="24"/>
        </w:rPr>
        <w:t xml:space="preserve">(See </w:t>
      </w:r>
      <w:r w:rsidRPr="009A4040">
        <w:rPr>
          <w:rFonts w:ascii="Times New Roman" w:hAnsi="Times New Roman" w:cs="Times New Roman"/>
          <w:i/>
          <w:sz w:val="24"/>
          <w:szCs w:val="24"/>
        </w:rPr>
        <w:t>Peters v Sunday Post Ltd [1958] E.A. 429</w:t>
      </w:r>
      <w:r w:rsidRPr="009A4040">
        <w:rPr>
          <w:rFonts w:ascii="Times New Roman" w:hAnsi="Times New Roman" w:cs="Times New Roman"/>
          <w:sz w:val="24"/>
          <w:szCs w:val="24"/>
        </w:rPr>
        <w:t>).</w:t>
      </w: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 the trial, the burden of proof lay with the appellant. To decide in favour of the appellant, the court had to be satisfied that the appellant had furnished evidence whose level of probity was not just of equal degree</w:t>
      </w:r>
      <w:r w:rsidRPr="009A4040">
        <w:rPr>
          <w:rFonts w:ascii="Times New Roman" w:hAnsi="Times New Roman" w:cs="Times New Roman"/>
          <w:sz w:val="24"/>
          <w:szCs w:val="24"/>
        </w:rPr>
        <w:t xml:space="preserve"> of probability </w:t>
      </w:r>
      <w:r>
        <w:rPr>
          <w:rFonts w:ascii="Times New Roman" w:hAnsi="Times New Roman" w:cs="Times New Roman"/>
          <w:sz w:val="24"/>
          <w:szCs w:val="24"/>
        </w:rPr>
        <w:t xml:space="preserve">with that adduced by the respondent such </w:t>
      </w:r>
      <w:r w:rsidRPr="009A4040">
        <w:rPr>
          <w:rFonts w:ascii="Times New Roman" w:hAnsi="Times New Roman" w:cs="Times New Roman"/>
          <w:sz w:val="24"/>
          <w:szCs w:val="24"/>
        </w:rPr>
        <w:t xml:space="preserve">that the choice between </w:t>
      </w:r>
      <w:r>
        <w:rPr>
          <w:rFonts w:ascii="Times New Roman" w:hAnsi="Times New Roman" w:cs="Times New Roman"/>
          <w:sz w:val="24"/>
          <w:szCs w:val="24"/>
        </w:rPr>
        <w:t>his version and that of the appellant would be a</w:t>
      </w:r>
      <w:r w:rsidRPr="009A4040">
        <w:rPr>
          <w:rFonts w:ascii="Times New Roman" w:hAnsi="Times New Roman" w:cs="Times New Roman"/>
          <w:sz w:val="24"/>
          <w:szCs w:val="24"/>
        </w:rPr>
        <w:t xml:space="preserve"> matter of </w:t>
      </w:r>
      <w:r>
        <w:rPr>
          <w:rFonts w:ascii="Times New Roman" w:hAnsi="Times New Roman" w:cs="Times New Roman"/>
          <w:sz w:val="24"/>
          <w:szCs w:val="24"/>
        </w:rPr>
        <w:t xml:space="preserve">mere </w:t>
      </w:r>
      <w:r w:rsidRPr="009A4040">
        <w:rPr>
          <w:rFonts w:ascii="Times New Roman" w:hAnsi="Times New Roman" w:cs="Times New Roman"/>
          <w:sz w:val="24"/>
          <w:szCs w:val="24"/>
        </w:rPr>
        <w:t>conjecture</w:t>
      </w:r>
      <w:r>
        <w:rPr>
          <w:rFonts w:ascii="Times New Roman" w:hAnsi="Times New Roman" w:cs="Times New Roman"/>
          <w:sz w:val="24"/>
          <w:szCs w:val="24"/>
        </w:rPr>
        <w:t xml:space="preserve">, but rather of a quality which </w:t>
      </w:r>
      <w:r w:rsidRPr="009A4040">
        <w:rPr>
          <w:rFonts w:ascii="Times New Roman" w:hAnsi="Times New Roman" w:cs="Times New Roman"/>
          <w:sz w:val="24"/>
          <w:szCs w:val="24"/>
        </w:rPr>
        <w:t>a reasonable man</w:t>
      </w:r>
      <w:r>
        <w:rPr>
          <w:rFonts w:ascii="Times New Roman" w:hAnsi="Times New Roman" w:cs="Times New Roman"/>
          <w:sz w:val="24"/>
          <w:szCs w:val="24"/>
        </w:rPr>
        <w:t>, after comparing it with that adduced by the respondent,</w:t>
      </w:r>
      <w:r w:rsidRPr="009A4040">
        <w:rPr>
          <w:rFonts w:ascii="Times New Roman" w:hAnsi="Times New Roman" w:cs="Times New Roman"/>
          <w:sz w:val="24"/>
          <w:szCs w:val="24"/>
        </w:rPr>
        <w:t xml:space="preserve"> might hold that the more probable conclusion </w:t>
      </w:r>
      <w:r>
        <w:rPr>
          <w:rFonts w:ascii="Times New Roman" w:hAnsi="Times New Roman" w:cs="Times New Roman"/>
          <w:sz w:val="24"/>
          <w:szCs w:val="24"/>
        </w:rPr>
        <w:t>was</w:t>
      </w:r>
      <w:r w:rsidRPr="009A4040">
        <w:rPr>
          <w:rFonts w:ascii="Times New Roman" w:hAnsi="Times New Roman" w:cs="Times New Roman"/>
          <w:sz w:val="24"/>
          <w:szCs w:val="24"/>
        </w:rPr>
        <w:t xml:space="preserve"> that for which the </w:t>
      </w:r>
      <w:r>
        <w:rPr>
          <w:rFonts w:ascii="Times New Roman" w:hAnsi="Times New Roman" w:cs="Times New Roman"/>
          <w:sz w:val="24"/>
          <w:szCs w:val="24"/>
        </w:rPr>
        <w:t>appellant</w:t>
      </w:r>
      <w:r w:rsidRPr="009A4040">
        <w:rPr>
          <w:rFonts w:ascii="Times New Roman" w:hAnsi="Times New Roman" w:cs="Times New Roman"/>
          <w:sz w:val="24"/>
          <w:szCs w:val="24"/>
        </w:rPr>
        <w:t xml:space="preserve"> contend</w:t>
      </w:r>
      <w:r>
        <w:rPr>
          <w:rFonts w:ascii="Times New Roman" w:hAnsi="Times New Roman" w:cs="Times New Roman"/>
          <w:sz w:val="24"/>
          <w:szCs w:val="24"/>
        </w:rPr>
        <w:t>ed. That in essence is the balance of probability / preponderance of evidence standard applied in civil trials.</w:t>
      </w: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p>
    <w:p w:rsidR="004F56A2" w:rsidRDefault="009E6495" w:rsidP="009E64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Comparing the two versions, I find that although the appellant attributed the historical ownership of the land in dispute to his grandfather </w:t>
      </w:r>
      <w:proofErr w:type="spellStart"/>
      <w:r w:rsidR="00C258FE">
        <w:rPr>
          <w:rFonts w:ascii="Times New Roman" w:hAnsi="Times New Roman" w:cs="Times New Roman"/>
          <w:sz w:val="24"/>
          <w:szCs w:val="24"/>
        </w:rPr>
        <w:t>Ariloko</w:t>
      </w:r>
      <w:proofErr w:type="spellEnd"/>
      <w:r>
        <w:rPr>
          <w:rFonts w:ascii="Times New Roman" w:hAnsi="Times New Roman" w:cs="Times New Roman"/>
          <w:sz w:val="24"/>
          <w:szCs w:val="24"/>
        </w:rPr>
        <w:t xml:space="preserve"> and through inheritance he himself subsequently acquired upon the death of his father</w:t>
      </w:r>
      <w:r w:rsidR="004F56A2" w:rsidRPr="004F56A2">
        <w:rPr>
          <w:rFonts w:ascii="Times New Roman" w:hAnsi="Times New Roman" w:cs="Times New Roman"/>
          <w:sz w:val="24"/>
          <w:szCs w:val="24"/>
        </w:rPr>
        <w:t xml:space="preserve"> </w:t>
      </w:r>
      <w:proofErr w:type="spellStart"/>
      <w:r w:rsidR="004F56A2">
        <w:rPr>
          <w:rFonts w:ascii="Times New Roman" w:hAnsi="Times New Roman" w:cs="Times New Roman"/>
          <w:sz w:val="24"/>
          <w:szCs w:val="24"/>
        </w:rPr>
        <w:t>Mikalino</w:t>
      </w:r>
      <w:proofErr w:type="spellEnd"/>
      <w:r w:rsidR="004F56A2">
        <w:rPr>
          <w:rFonts w:ascii="Times New Roman" w:hAnsi="Times New Roman" w:cs="Times New Roman"/>
          <w:sz w:val="24"/>
          <w:szCs w:val="24"/>
        </w:rPr>
        <w:t xml:space="preserve"> </w:t>
      </w:r>
      <w:proofErr w:type="spellStart"/>
      <w:r w:rsidR="004F56A2">
        <w:rPr>
          <w:rFonts w:ascii="Times New Roman" w:hAnsi="Times New Roman" w:cs="Times New Roman"/>
          <w:sz w:val="24"/>
          <w:szCs w:val="24"/>
        </w:rPr>
        <w:t>Tiondi</w:t>
      </w:r>
      <w:proofErr w:type="spellEnd"/>
      <w:r w:rsidR="004F56A2">
        <w:rPr>
          <w:rFonts w:ascii="Times New Roman" w:hAnsi="Times New Roman" w:cs="Times New Roman"/>
          <w:sz w:val="24"/>
          <w:szCs w:val="24"/>
        </w:rPr>
        <w:t xml:space="preserve"> in 1993 and while </w:t>
      </w:r>
      <w:r>
        <w:rPr>
          <w:rFonts w:ascii="Times New Roman" w:hAnsi="Times New Roman" w:cs="Times New Roman"/>
          <w:sz w:val="24"/>
          <w:szCs w:val="24"/>
        </w:rPr>
        <w:t xml:space="preserve">the respondent on his part ascribed the historical ownership of the land to </w:t>
      </w:r>
      <w:r w:rsidR="004F56A2">
        <w:rPr>
          <w:rFonts w:ascii="Times New Roman" w:hAnsi="Times New Roman" w:cs="Times New Roman"/>
          <w:sz w:val="24"/>
          <w:szCs w:val="24"/>
        </w:rPr>
        <w:t>a one Chula</w:t>
      </w:r>
      <w:r>
        <w:rPr>
          <w:rFonts w:ascii="Times New Roman" w:hAnsi="Times New Roman" w:cs="Times New Roman"/>
          <w:sz w:val="24"/>
          <w:szCs w:val="24"/>
        </w:rPr>
        <w:t xml:space="preserve"> and through inheritance </w:t>
      </w:r>
      <w:r w:rsidR="004F56A2">
        <w:rPr>
          <w:rFonts w:ascii="Times New Roman" w:hAnsi="Times New Roman" w:cs="Times New Roman"/>
          <w:sz w:val="24"/>
          <w:szCs w:val="24"/>
        </w:rPr>
        <w:t xml:space="preserve">from his </w:t>
      </w:r>
      <w:r w:rsidR="00C258FE">
        <w:rPr>
          <w:rFonts w:ascii="Times New Roman" w:hAnsi="Times New Roman" w:cs="Times New Roman"/>
          <w:sz w:val="24"/>
          <w:szCs w:val="24"/>
        </w:rPr>
        <w:t xml:space="preserve">father </w:t>
      </w:r>
      <w:proofErr w:type="spellStart"/>
      <w:r w:rsidR="00C258FE">
        <w:rPr>
          <w:rFonts w:ascii="Times New Roman" w:hAnsi="Times New Roman" w:cs="Times New Roman"/>
          <w:sz w:val="24"/>
          <w:szCs w:val="24"/>
        </w:rPr>
        <w:t>Paulino</w:t>
      </w:r>
      <w:proofErr w:type="spellEnd"/>
      <w:r w:rsidR="00C258FE">
        <w:rPr>
          <w:rFonts w:ascii="Times New Roman" w:hAnsi="Times New Roman" w:cs="Times New Roman"/>
          <w:sz w:val="24"/>
          <w:szCs w:val="24"/>
        </w:rPr>
        <w:t xml:space="preserve"> </w:t>
      </w:r>
      <w:proofErr w:type="spellStart"/>
      <w:r w:rsidR="00C258FE">
        <w:rPr>
          <w:rFonts w:ascii="Times New Roman" w:hAnsi="Times New Roman" w:cs="Times New Roman"/>
          <w:sz w:val="24"/>
          <w:szCs w:val="24"/>
        </w:rPr>
        <w:t>Mbgulu</w:t>
      </w:r>
      <w:proofErr w:type="spellEnd"/>
      <w:r w:rsidR="004F56A2">
        <w:rPr>
          <w:rFonts w:ascii="Times New Roman" w:hAnsi="Times New Roman" w:cs="Times New Roman"/>
          <w:sz w:val="24"/>
          <w:szCs w:val="24"/>
        </w:rPr>
        <w:t xml:space="preserve">, the appellant and his two witnesses P. W.2 </w:t>
      </w:r>
      <w:proofErr w:type="spellStart"/>
      <w:r w:rsidR="004F56A2">
        <w:rPr>
          <w:rFonts w:ascii="Times New Roman" w:hAnsi="Times New Roman" w:cs="Times New Roman"/>
          <w:sz w:val="24"/>
          <w:szCs w:val="24"/>
        </w:rPr>
        <w:t>Cerelino</w:t>
      </w:r>
      <w:proofErr w:type="spellEnd"/>
      <w:r w:rsidR="004F56A2">
        <w:rPr>
          <w:rFonts w:ascii="Times New Roman" w:hAnsi="Times New Roman" w:cs="Times New Roman"/>
          <w:sz w:val="24"/>
          <w:szCs w:val="24"/>
        </w:rPr>
        <w:t xml:space="preserve"> </w:t>
      </w:r>
      <w:proofErr w:type="spellStart"/>
      <w:r w:rsidR="004F56A2">
        <w:rPr>
          <w:rFonts w:ascii="Times New Roman" w:hAnsi="Times New Roman" w:cs="Times New Roman"/>
          <w:sz w:val="24"/>
          <w:szCs w:val="24"/>
        </w:rPr>
        <w:t>Amadile</w:t>
      </w:r>
      <w:proofErr w:type="spellEnd"/>
      <w:r w:rsidR="004F56A2">
        <w:rPr>
          <w:rFonts w:ascii="Times New Roman" w:hAnsi="Times New Roman" w:cs="Times New Roman"/>
          <w:sz w:val="24"/>
          <w:szCs w:val="24"/>
        </w:rPr>
        <w:t xml:space="preserve"> and P.W.3 </w:t>
      </w:r>
      <w:proofErr w:type="spellStart"/>
      <w:r w:rsidR="004F56A2">
        <w:rPr>
          <w:rFonts w:ascii="Times New Roman" w:hAnsi="Times New Roman" w:cs="Times New Roman"/>
          <w:sz w:val="24"/>
          <w:szCs w:val="24"/>
        </w:rPr>
        <w:t>Abdula</w:t>
      </w:r>
      <w:proofErr w:type="spellEnd"/>
      <w:r w:rsidR="004F56A2">
        <w:rPr>
          <w:rFonts w:ascii="Times New Roman" w:hAnsi="Times New Roman" w:cs="Times New Roman"/>
          <w:sz w:val="24"/>
          <w:szCs w:val="24"/>
        </w:rPr>
        <w:t xml:space="preserve"> Ibrahim all acknowledge that the respondent’s father </w:t>
      </w:r>
      <w:proofErr w:type="spellStart"/>
      <w:r w:rsidR="004F56A2">
        <w:rPr>
          <w:rFonts w:ascii="Times New Roman" w:hAnsi="Times New Roman" w:cs="Times New Roman"/>
          <w:sz w:val="24"/>
          <w:szCs w:val="24"/>
        </w:rPr>
        <w:t>Paulino</w:t>
      </w:r>
      <w:proofErr w:type="spellEnd"/>
      <w:r w:rsidR="004F56A2">
        <w:rPr>
          <w:rFonts w:ascii="Times New Roman" w:hAnsi="Times New Roman" w:cs="Times New Roman"/>
          <w:sz w:val="24"/>
          <w:szCs w:val="24"/>
        </w:rPr>
        <w:t xml:space="preserve"> </w:t>
      </w:r>
      <w:proofErr w:type="spellStart"/>
      <w:r w:rsidR="004F56A2">
        <w:rPr>
          <w:rFonts w:ascii="Times New Roman" w:hAnsi="Times New Roman" w:cs="Times New Roman"/>
          <w:sz w:val="24"/>
          <w:szCs w:val="24"/>
        </w:rPr>
        <w:t>Mbgulu</w:t>
      </w:r>
      <w:proofErr w:type="spellEnd"/>
      <w:r w:rsidR="004F56A2">
        <w:rPr>
          <w:rFonts w:ascii="Times New Roman" w:hAnsi="Times New Roman" w:cs="Times New Roman"/>
          <w:sz w:val="24"/>
          <w:szCs w:val="24"/>
        </w:rPr>
        <w:t xml:space="preserve"> began living on the disputed land in the 1950s. Although in the plaint the appellant had averred that at a point in time </w:t>
      </w:r>
      <w:proofErr w:type="spellStart"/>
      <w:r w:rsidR="004F56A2">
        <w:rPr>
          <w:rFonts w:ascii="Times New Roman" w:hAnsi="Times New Roman" w:cs="Times New Roman"/>
          <w:sz w:val="24"/>
          <w:szCs w:val="24"/>
        </w:rPr>
        <w:t>Paulino</w:t>
      </w:r>
      <w:proofErr w:type="spellEnd"/>
      <w:r w:rsidR="004F56A2">
        <w:rPr>
          <w:rFonts w:ascii="Times New Roman" w:hAnsi="Times New Roman" w:cs="Times New Roman"/>
          <w:sz w:val="24"/>
          <w:szCs w:val="24"/>
        </w:rPr>
        <w:t xml:space="preserve"> </w:t>
      </w:r>
      <w:proofErr w:type="spellStart"/>
      <w:r w:rsidR="004F56A2">
        <w:rPr>
          <w:rFonts w:ascii="Times New Roman" w:hAnsi="Times New Roman" w:cs="Times New Roman"/>
          <w:sz w:val="24"/>
          <w:szCs w:val="24"/>
        </w:rPr>
        <w:t>Mbgulu</w:t>
      </w:r>
      <w:proofErr w:type="spellEnd"/>
      <w:r w:rsidR="004F56A2">
        <w:rPr>
          <w:rFonts w:ascii="Times New Roman" w:hAnsi="Times New Roman" w:cs="Times New Roman"/>
          <w:sz w:val="24"/>
          <w:szCs w:val="24"/>
        </w:rPr>
        <w:t xml:space="preserve"> migrated to another place and later returned to occupy the land, I do not read into this temporary absence any intention of abandonment of his interest in the land. The effect is that there is nothing on the record to show that his proprietary rights in the land were terminated at any one time. Then it was up to the appellant to explain how he became customary owner of land which he acknowledges at one time belonged to the respondent’s father. </w:t>
      </w:r>
    </w:p>
    <w:p w:rsidR="004F56A2" w:rsidRDefault="004F56A2" w:rsidP="009E6495">
      <w:pPr>
        <w:autoSpaceDE w:val="0"/>
        <w:autoSpaceDN w:val="0"/>
        <w:adjustRightInd w:val="0"/>
        <w:spacing w:after="0" w:line="360" w:lineRule="auto"/>
        <w:jc w:val="both"/>
        <w:rPr>
          <w:rFonts w:ascii="Times New Roman" w:hAnsi="Times New Roman" w:cs="Times New Roman"/>
          <w:sz w:val="24"/>
          <w:szCs w:val="24"/>
        </w:rPr>
      </w:pP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burden of proof in the court below lay on the appellant, he being the plaintiff. He had to prove acquisition of the land in dispute as a customary owner on the balance of probabilities.  </w:t>
      </w:r>
      <w:r w:rsidRPr="00E14050">
        <w:rPr>
          <w:rFonts w:ascii="Times New Roman" w:hAnsi="Times New Roman" w:cs="Times New Roman"/>
          <w:sz w:val="24"/>
          <w:szCs w:val="24"/>
        </w:rPr>
        <w:t>Customary</w:t>
      </w:r>
      <w:r>
        <w:rPr>
          <w:rFonts w:ascii="Times New Roman" w:hAnsi="Times New Roman" w:cs="Times New Roman"/>
          <w:sz w:val="24"/>
          <w:szCs w:val="24"/>
        </w:rPr>
        <w:t xml:space="preserve"> tenure is recognized by</w:t>
      </w:r>
      <w:r w:rsidRPr="00E14050">
        <w:rPr>
          <w:rFonts w:ascii="Times New Roman" w:hAnsi="Times New Roman" w:cs="Times New Roman"/>
          <w:sz w:val="24"/>
          <w:szCs w:val="24"/>
        </w:rPr>
        <w:t xml:space="preserve"> Article 237 (3) (a) of </w:t>
      </w:r>
      <w:r w:rsidRPr="002B1EDE">
        <w:rPr>
          <w:rFonts w:ascii="Times New Roman" w:hAnsi="Times New Roman" w:cs="Times New Roman"/>
          <w:i/>
          <w:sz w:val="24"/>
          <w:szCs w:val="24"/>
        </w:rPr>
        <w:t>The Constitution of the Republic of Uganda 1995</w:t>
      </w:r>
      <w:r>
        <w:rPr>
          <w:rFonts w:ascii="Times New Roman" w:hAnsi="Times New Roman" w:cs="Times New Roman"/>
          <w:sz w:val="24"/>
          <w:szCs w:val="24"/>
        </w:rPr>
        <w:t xml:space="preserve">, and s. 2 of the </w:t>
      </w:r>
      <w:r w:rsidRPr="002B1EDE">
        <w:rPr>
          <w:rFonts w:ascii="Times New Roman" w:hAnsi="Times New Roman" w:cs="Times New Roman"/>
          <w:i/>
          <w:sz w:val="24"/>
          <w:szCs w:val="24"/>
        </w:rPr>
        <w:t>Land Act</w:t>
      </w:r>
      <w:r>
        <w:rPr>
          <w:rFonts w:ascii="Times New Roman" w:hAnsi="Times New Roman" w:cs="Times New Roman"/>
          <w:sz w:val="24"/>
          <w:szCs w:val="24"/>
        </w:rPr>
        <w:t>, Cap 227 as one of the four tenure systems of Uganda. It is defined by s. 1 (</w:t>
      </w:r>
      <w:r w:rsidRPr="007F6400">
        <w:rPr>
          <w:rFonts w:ascii="Times New Roman" w:hAnsi="Times New Roman" w:cs="Times New Roman"/>
          <w:i/>
          <w:sz w:val="24"/>
          <w:szCs w:val="24"/>
        </w:rPr>
        <w:t>l</w:t>
      </w:r>
      <w:r>
        <w:rPr>
          <w:rFonts w:ascii="Times New Roman" w:hAnsi="Times New Roman" w:cs="Times New Roman"/>
          <w:sz w:val="24"/>
          <w:szCs w:val="24"/>
        </w:rPr>
        <w:t xml:space="preserve">) together with s. 3 of the </w:t>
      </w:r>
      <w:r w:rsidRPr="007F6400">
        <w:rPr>
          <w:rFonts w:ascii="Times New Roman" w:hAnsi="Times New Roman" w:cs="Times New Roman"/>
          <w:i/>
          <w:sz w:val="24"/>
          <w:szCs w:val="24"/>
        </w:rPr>
        <w:t>Land Act</w:t>
      </w:r>
      <w:r>
        <w:rPr>
          <w:rFonts w:ascii="Times New Roman" w:hAnsi="Times New Roman" w:cs="Times New Roman"/>
          <w:sz w:val="24"/>
          <w:szCs w:val="24"/>
        </w:rPr>
        <w:t xml:space="preserve"> as </w:t>
      </w:r>
      <w:r w:rsidRPr="007F6400">
        <w:rPr>
          <w:rFonts w:ascii="Times New Roman" w:hAnsi="Times New Roman" w:cs="Times New Roman"/>
          <w:sz w:val="24"/>
          <w:szCs w:val="24"/>
        </w:rPr>
        <w:t>system of land tenure regulated by customary rules which are limited in their operation to a particular description or class of persons the incidents</w:t>
      </w:r>
      <w:r w:rsidRPr="00E14050">
        <w:rPr>
          <w:rFonts w:ascii="Times New Roman" w:hAnsi="Times New Roman" w:cs="Times New Roman"/>
          <w:sz w:val="24"/>
          <w:szCs w:val="24"/>
        </w:rPr>
        <w:t xml:space="preserve"> </w:t>
      </w:r>
      <w:r w:rsidRPr="007F6400">
        <w:rPr>
          <w:rFonts w:ascii="Times New Roman" w:hAnsi="Times New Roman" w:cs="Times New Roman"/>
          <w:sz w:val="24"/>
          <w:szCs w:val="24"/>
        </w:rPr>
        <w:t>of which</w:t>
      </w:r>
      <w:r>
        <w:rPr>
          <w:rFonts w:ascii="Times New Roman" w:hAnsi="Times New Roman" w:cs="Times New Roman"/>
          <w:sz w:val="24"/>
          <w:szCs w:val="24"/>
        </w:rPr>
        <w:t xml:space="preserve"> include; </w:t>
      </w:r>
      <w:r w:rsidRPr="007F6400">
        <w:rPr>
          <w:rFonts w:ascii="Times New Roman" w:hAnsi="Times New Roman" w:cs="Times New Roman"/>
          <w:sz w:val="24"/>
          <w:szCs w:val="24"/>
        </w:rPr>
        <w:t>(a) applicable to a specific area of land and a specific description or</w:t>
      </w:r>
      <w:r>
        <w:rPr>
          <w:rFonts w:ascii="Times New Roman" w:hAnsi="Times New Roman" w:cs="Times New Roman"/>
          <w:sz w:val="24"/>
          <w:szCs w:val="24"/>
        </w:rPr>
        <w:t xml:space="preserve"> </w:t>
      </w:r>
      <w:r w:rsidRPr="007F6400">
        <w:rPr>
          <w:rFonts w:ascii="Times New Roman" w:hAnsi="Times New Roman" w:cs="Times New Roman"/>
          <w:sz w:val="24"/>
          <w:szCs w:val="24"/>
        </w:rPr>
        <w:t>class of persons;</w:t>
      </w:r>
      <w:r>
        <w:rPr>
          <w:rFonts w:ascii="Times New Roman" w:hAnsi="Times New Roman" w:cs="Times New Roman"/>
          <w:sz w:val="24"/>
          <w:szCs w:val="24"/>
        </w:rPr>
        <w:t xml:space="preserve"> </w:t>
      </w:r>
      <w:r w:rsidRPr="007F6400">
        <w:rPr>
          <w:rFonts w:ascii="Times New Roman" w:hAnsi="Times New Roman" w:cs="Times New Roman"/>
          <w:sz w:val="24"/>
          <w:szCs w:val="24"/>
        </w:rPr>
        <w:t>(b) governed by rules generally accepted as</w:t>
      </w:r>
      <w:r>
        <w:rPr>
          <w:rFonts w:ascii="Times New Roman" w:hAnsi="Times New Roman" w:cs="Times New Roman"/>
          <w:sz w:val="24"/>
          <w:szCs w:val="24"/>
        </w:rPr>
        <w:t xml:space="preserve"> </w:t>
      </w:r>
      <w:r w:rsidRPr="007F6400">
        <w:rPr>
          <w:rFonts w:ascii="Times New Roman" w:hAnsi="Times New Roman" w:cs="Times New Roman"/>
          <w:sz w:val="24"/>
          <w:szCs w:val="24"/>
        </w:rPr>
        <w:t>binding and authoritative by the class of persons to which it</w:t>
      </w:r>
      <w:r>
        <w:rPr>
          <w:rFonts w:ascii="Times New Roman" w:hAnsi="Times New Roman" w:cs="Times New Roman"/>
          <w:sz w:val="24"/>
          <w:szCs w:val="24"/>
        </w:rPr>
        <w:t xml:space="preserve"> </w:t>
      </w:r>
      <w:r w:rsidRPr="007F6400">
        <w:rPr>
          <w:rFonts w:ascii="Times New Roman" w:hAnsi="Times New Roman" w:cs="Times New Roman"/>
          <w:sz w:val="24"/>
          <w:szCs w:val="24"/>
        </w:rPr>
        <w:t>applies;</w:t>
      </w:r>
      <w:r>
        <w:rPr>
          <w:rFonts w:ascii="Times New Roman" w:hAnsi="Times New Roman" w:cs="Times New Roman"/>
          <w:sz w:val="24"/>
          <w:szCs w:val="24"/>
        </w:rPr>
        <w:t xml:space="preserve"> </w:t>
      </w:r>
      <w:r w:rsidRPr="007F6400">
        <w:rPr>
          <w:rFonts w:ascii="Times New Roman" w:hAnsi="Times New Roman" w:cs="Times New Roman"/>
          <w:sz w:val="24"/>
          <w:szCs w:val="24"/>
        </w:rPr>
        <w:t>(c) applicable to any persons acquiring land in that area in accordance with those rules;</w:t>
      </w:r>
      <w:r>
        <w:rPr>
          <w:rFonts w:ascii="Times New Roman" w:hAnsi="Times New Roman" w:cs="Times New Roman"/>
          <w:sz w:val="24"/>
          <w:szCs w:val="24"/>
        </w:rPr>
        <w:t xml:space="preserve"> </w:t>
      </w:r>
      <w:r w:rsidRPr="007F6400">
        <w:rPr>
          <w:rFonts w:ascii="Times New Roman" w:hAnsi="Times New Roman" w:cs="Times New Roman"/>
          <w:sz w:val="24"/>
          <w:szCs w:val="24"/>
        </w:rPr>
        <w:t>(d) characterised by local customary</w:t>
      </w:r>
      <w:r>
        <w:rPr>
          <w:rFonts w:ascii="Times New Roman" w:hAnsi="Times New Roman" w:cs="Times New Roman"/>
          <w:sz w:val="24"/>
          <w:szCs w:val="24"/>
        </w:rPr>
        <w:t xml:space="preserve"> </w:t>
      </w:r>
      <w:r w:rsidRPr="007F6400">
        <w:rPr>
          <w:rFonts w:ascii="Times New Roman" w:hAnsi="Times New Roman" w:cs="Times New Roman"/>
          <w:sz w:val="24"/>
          <w:szCs w:val="24"/>
        </w:rPr>
        <w:t>regulation;</w:t>
      </w:r>
      <w:r>
        <w:rPr>
          <w:rFonts w:ascii="Times New Roman" w:hAnsi="Times New Roman" w:cs="Times New Roman"/>
          <w:sz w:val="24"/>
          <w:szCs w:val="24"/>
        </w:rPr>
        <w:t xml:space="preserve"> </w:t>
      </w:r>
      <w:r w:rsidRPr="007F6400">
        <w:rPr>
          <w:rFonts w:ascii="Times New Roman" w:hAnsi="Times New Roman" w:cs="Times New Roman"/>
          <w:sz w:val="24"/>
          <w:szCs w:val="24"/>
        </w:rPr>
        <w:t xml:space="preserve">(e) applying local </w:t>
      </w:r>
      <w:r w:rsidRPr="007F6400">
        <w:rPr>
          <w:rFonts w:ascii="Times New Roman" w:hAnsi="Times New Roman" w:cs="Times New Roman"/>
          <w:sz w:val="24"/>
          <w:szCs w:val="24"/>
        </w:rPr>
        <w:lastRenderedPageBreak/>
        <w:t>customary regulation and management to</w:t>
      </w:r>
      <w:r>
        <w:rPr>
          <w:rFonts w:ascii="Times New Roman" w:hAnsi="Times New Roman" w:cs="Times New Roman"/>
          <w:sz w:val="24"/>
          <w:szCs w:val="24"/>
        </w:rPr>
        <w:t xml:space="preserve"> </w:t>
      </w:r>
      <w:r w:rsidRPr="007F6400">
        <w:rPr>
          <w:rFonts w:ascii="Times New Roman" w:hAnsi="Times New Roman" w:cs="Times New Roman"/>
          <w:sz w:val="24"/>
          <w:szCs w:val="24"/>
        </w:rPr>
        <w:t>individual and household ownership, use and occupation of, and</w:t>
      </w:r>
      <w:r>
        <w:rPr>
          <w:rFonts w:ascii="Times New Roman" w:hAnsi="Times New Roman" w:cs="Times New Roman"/>
          <w:sz w:val="24"/>
          <w:szCs w:val="24"/>
        </w:rPr>
        <w:t xml:space="preserve"> </w:t>
      </w:r>
      <w:r w:rsidRPr="007F6400">
        <w:rPr>
          <w:rFonts w:ascii="Times New Roman" w:hAnsi="Times New Roman" w:cs="Times New Roman"/>
          <w:sz w:val="24"/>
          <w:szCs w:val="24"/>
        </w:rPr>
        <w:t>transactions in, land;</w:t>
      </w:r>
      <w:r>
        <w:rPr>
          <w:rFonts w:ascii="Times New Roman" w:hAnsi="Times New Roman" w:cs="Times New Roman"/>
          <w:sz w:val="24"/>
          <w:szCs w:val="24"/>
        </w:rPr>
        <w:t xml:space="preserve"> </w:t>
      </w:r>
      <w:r w:rsidRPr="007F6400">
        <w:rPr>
          <w:rFonts w:ascii="Times New Roman" w:hAnsi="Times New Roman" w:cs="Times New Roman"/>
          <w:sz w:val="24"/>
          <w:szCs w:val="24"/>
        </w:rPr>
        <w:t>(f) providing for communal ownership and use of land;</w:t>
      </w:r>
      <w:r>
        <w:rPr>
          <w:rFonts w:ascii="Times New Roman" w:hAnsi="Times New Roman" w:cs="Times New Roman"/>
          <w:sz w:val="24"/>
          <w:szCs w:val="24"/>
        </w:rPr>
        <w:t xml:space="preserve"> </w:t>
      </w:r>
      <w:r w:rsidRPr="007F6400">
        <w:rPr>
          <w:rFonts w:ascii="Times New Roman" w:hAnsi="Times New Roman" w:cs="Times New Roman"/>
          <w:sz w:val="24"/>
          <w:szCs w:val="24"/>
        </w:rPr>
        <w:t>(g) in which parcels of land may be recognised as subdivisions</w:t>
      </w:r>
      <w:r>
        <w:rPr>
          <w:rFonts w:ascii="Times New Roman" w:hAnsi="Times New Roman" w:cs="Times New Roman"/>
          <w:sz w:val="24"/>
          <w:szCs w:val="24"/>
        </w:rPr>
        <w:t xml:space="preserve"> </w:t>
      </w:r>
      <w:r w:rsidRPr="007F6400">
        <w:rPr>
          <w:rFonts w:ascii="Times New Roman" w:hAnsi="Times New Roman" w:cs="Times New Roman"/>
          <w:sz w:val="24"/>
          <w:szCs w:val="24"/>
        </w:rPr>
        <w:t>belonging to a person, a family or a traditional institution; and</w:t>
      </w:r>
      <w:r>
        <w:rPr>
          <w:rFonts w:ascii="Times New Roman" w:hAnsi="Times New Roman" w:cs="Times New Roman"/>
          <w:sz w:val="24"/>
          <w:szCs w:val="24"/>
        </w:rPr>
        <w:t xml:space="preserve"> </w:t>
      </w:r>
      <w:r w:rsidRPr="007F6400">
        <w:rPr>
          <w:rFonts w:ascii="Times New Roman" w:hAnsi="Times New Roman" w:cs="Times New Roman"/>
          <w:sz w:val="24"/>
          <w:szCs w:val="24"/>
        </w:rPr>
        <w:t>(h) which is owned in perpetuity.</w:t>
      </w:r>
      <w:r>
        <w:rPr>
          <w:rFonts w:ascii="Times New Roman" w:hAnsi="Times New Roman" w:cs="Times New Roman"/>
          <w:sz w:val="24"/>
          <w:szCs w:val="24"/>
        </w:rPr>
        <w:t xml:space="preserve"> </w:t>
      </w:r>
    </w:p>
    <w:p w:rsidR="009E6495" w:rsidRDefault="009E6495" w:rsidP="009E6495">
      <w:pPr>
        <w:spacing w:after="0" w:line="360" w:lineRule="auto"/>
        <w:jc w:val="both"/>
        <w:rPr>
          <w:rFonts w:ascii="Times New Roman" w:hAnsi="Times New Roman" w:cs="Times New Roman"/>
          <w:sz w:val="24"/>
          <w:szCs w:val="24"/>
        </w:rPr>
      </w:pPr>
    </w:p>
    <w:p w:rsidR="009E6495" w:rsidRPr="00C7775D" w:rsidRDefault="009E6495" w:rsidP="009E6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Customary tenure is </w:t>
      </w:r>
      <w:r w:rsidRPr="007F6400">
        <w:rPr>
          <w:rFonts w:ascii="Times New Roman" w:hAnsi="Times New Roman" w:cs="Times New Roman"/>
          <w:sz w:val="24"/>
          <w:szCs w:val="24"/>
        </w:rPr>
        <w:t>characterised by local customary</w:t>
      </w:r>
      <w:r>
        <w:rPr>
          <w:rFonts w:ascii="Times New Roman" w:hAnsi="Times New Roman" w:cs="Times New Roman"/>
          <w:sz w:val="24"/>
          <w:szCs w:val="24"/>
        </w:rPr>
        <w:t xml:space="preserve"> rules </w:t>
      </w:r>
      <w:r w:rsidRPr="007F6400">
        <w:rPr>
          <w:rFonts w:ascii="Times New Roman" w:hAnsi="Times New Roman" w:cs="Times New Roman"/>
          <w:sz w:val="24"/>
          <w:szCs w:val="24"/>
        </w:rPr>
        <w:t>regulati</w:t>
      </w:r>
      <w:r>
        <w:rPr>
          <w:rFonts w:ascii="Times New Roman" w:hAnsi="Times New Roman" w:cs="Times New Roman"/>
          <w:sz w:val="24"/>
          <w:szCs w:val="24"/>
        </w:rPr>
        <w:t xml:space="preserve">ng transactions in land, </w:t>
      </w:r>
      <w:r w:rsidRPr="007F6400">
        <w:rPr>
          <w:rFonts w:ascii="Times New Roman" w:hAnsi="Times New Roman" w:cs="Times New Roman"/>
          <w:sz w:val="24"/>
          <w:szCs w:val="24"/>
        </w:rPr>
        <w:t>individual</w:t>
      </w:r>
      <w:r>
        <w:rPr>
          <w:rFonts w:ascii="Times New Roman" w:hAnsi="Times New Roman" w:cs="Times New Roman"/>
          <w:sz w:val="24"/>
          <w:szCs w:val="24"/>
        </w:rPr>
        <w:t>,</w:t>
      </w:r>
      <w:r w:rsidRPr="007F6400">
        <w:rPr>
          <w:rFonts w:ascii="Times New Roman" w:hAnsi="Times New Roman" w:cs="Times New Roman"/>
          <w:sz w:val="24"/>
          <w:szCs w:val="24"/>
        </w:rPr>
        <w:t xml:space="preserve"> household</w:t>
      </w:r>
      <w:r>
        <w:rPr>
          <w:rFonts w:ascii="Times New Roman" w:hAnsi="Times New Roman" w:cs="Times New Roman"/>
          <w:sz w:val="24"/>
          <w:szCs w:val="24"/>
        </w:rPr>
        <w:t>, communal and traditional institutional</w:t>
      </w:r>
      <w:r w:rsidRPr="007F6400">
        <w:rPr>
          <w:rFonts w:ascii="Times New Roman" w:hAnsi="Times New Roman" w:cs="Times New Roman"/>
          <w:sz w:val="24"/>
          <w:szCs w:val="24"/>
        </w:rPr>
        <w:t xml:space="preserve"> ownership</w:t>
      </w:r>
      <w:r>
        <w:rPr>
          <w:rFonts w:ascii="Times New Roman" w:hAnsi="Times New Roman" w:cs="Times New Roman"/>
          <w:sz w:val="24"/>
          <w:szCs w:val="24"/>
        </w:rPr>
        <w:t xml:space="preserve">, </w:t>
      </w:r>
      <w:r w:rsidRPr="007F6400">
        <w:rPr>
          <w:rFonts w:ascii="Times New Roman" w:hAnsi="Times New Roman" w:cs="Times New Roman"/>
          <w:sz w:val="24"/>
          <w:szCs w:val="24"/>
        </w:rPr>
        <w:t>use</w:t>
      </w:r>
      <w:r>
        <w:rPr>
          <w:rFonts w:ascii="Times New Roman" w:hAnsi="Times New Roman" w:cs="Times New Roman"/>
          <w:sz w:val="24"/>
          <w:szCs w:val="24"/>
        </w:rPr>
        <w:t>, management</w:t>
      </w:r>
      <w:r w:rsidRPr="007F6400">
        <w:rPr>
          <w:rFonts w:ascii="Times New Roman" w:hAnsi="Times New Roman" w:cs="Times New Roman"/>
          <w:sz w:val="24"/>
          <w:szCs w:val="24"/>
        </w:rPr>
        <w:t xml:space="preserve"> and occupation of</w:t>
      </w:r>
      <w:r>
        <w:rPr>
          <w:rFonts w:ascii="Times New Roman" w:hAnsi="Times New Roman" w:cs="Times New Roman"/>
          <w:sz w:val="24"/>
          <w:szCs w:val="24"/>
        </w:rPr>
        <w:t xml:space="preserve"> land</w:t>
      </w:r>
      <w:r w:rsidRPr="007F6400">
        <w:rPr>
          <w:rFonts w:ascii="Times New Roman" w:hAnsi="Times New Roman" w:cs="Times New Roman"/>
          <w:sz w:val="24"/>
          <w:szCs w:val="24"/>
        </w:rPr>
        <w:t xml:space="preserve">, which </w:t>
      </w:r>
      <w:r>
        <w:rPr>
          <w:rFonts w:ascii="Times New Roman" w:hAnsi="Times New Roman" w:cs="Times New Roman"/>
          <w:sz w:val="24"/>
          <w:szCs w:val="24"/>
        </w:rPr>
        <w:t xml:space="preserve">rules are limited in their operation </w:t>
      </w:r>
      <w:r w:rsidRPr="007F6400">
        <w:rPr>
          <w:rFonts w:ascii="Times New Roman" w:hAnsi="Times New Roman" w:cs="Times New Roman"/>
          <w:sz w:val="24"/>
          <w:szCs w:val="24"/>
        </w:rPr>
        <w:t>to a specific area of land and a specific description or</w:t>
      </w:r>
      <w:r>
        <w:rPr>
          <w:rFonts w:ascii="Times New Roman" w:hAnsi="Times New Roman" w:cs="Times New Roman"/>
          <w:sz w:val="24"/>
          <w:szCs w:val="24"/>
        </w:rPr>
        <w:t xml:space="preserve"> </w:t>
      </w:r>
      <w:r w:rsidRPr="007F6400">
        <w:rPr>
          <w:rFonts w:ascii="Times New Roman" w:hAnsi="Times New Roman" w:cs="Times New Roman"/>
          <w:sz w:val="24"/>
          <w:szCs w:val="24"/>
        </w:rPr>
        <w:t>class of persons</w:t>
      </w:r>
      <w:r>
        <w:rPr>
          <w:rFonts w:ascii="Times New Roman" w:hAnsi="Times New Roman" w:cs="Times New Roman"/>
          <w:sz w:val="24"/>
          <w:szCs w:val="24"/>
        </w:rPr>
        <w:t>,</w:t>
      </w:r>
      <w:r w:rsidRPr="007F6400">
        <w:rPr>
          <w:rFonts w:ascii="Times New Roman" w:hAnsi="Times New Roman" w:cs="Times New Roman"/>
          <w:sz w:val="24"/>
          <w:szCs w:val="24"/>
        </w:rPr>
        <w:t xml:space="preserve"> </w:t>
      </w:r>
      <w:r>
        <w:rPr>
          <w:rFonts w:ascii="Times New Roman" w:hAnsi="Times New Roman" w:cs="Times New Roman"/>
          <w:sz w:val="24"/>
          <w:szCs w:val="24"/>
        </w:rPr>
        <w:t xml:space="preserve">but are </w:t>
      </w:r>
      <w:r w:rsidRPr="007F6400">
        <w:rPr>
          <w:rFonts w:ascii="Times New Roman" w:hAnsi="Times New Roman" w:cs="Times New Roman"/>
          <w:sz w:val="24"/>
          <w:szCs w:val="24"/>
        </w:rPr>
        <w:t>generally accepted as</w:t>
      </w:r>
      <w:r>
        <w:rPr>
          <w:rFonts w:ascii="Times New Roman" w:hAnsi="Times New Roman" w:cs="Times New Roman"/>
          <w:sz w:val="24"/>
          <w:szCs w:val="24"/>
        </w:rPr>
        <w:t xml:space="preserve"> </w:t>
      </w:r>
      <w:r w:rsidRPr="007F6400">
        <w:rPr>
          <w:rFonts w:ascii="Times New Roman" w:hAnsi="Times New Roman" w:cs="Times New Roman"/>
          <w:sz w:val="24"/>
          <w:szCs w:val="24"/>
        </w:rPr>
        <w:t>binding and authoritative by th</w:t>
      </w:r>
      <w:r>
        <w:rPr>
          <w:rFonts w:ascii="Times New Roman" w:hAnsi="Times New Roman" w:cs="Times New Roman"/>
          <w:sz w:val="24"/>
          <w:szCs w:val="24"/>
        </w:rPr>
        <w:t>at</w:t>
      </w:r>
      <w:r w:rsidRPr="007F6400">
        <w:rPr>
          <w:rFonts w:ascii="Times New Roman" w:hAnsi="Times New Roman" w:cs="Times New Roman"/>
          <w:sz w:val="24"/>
          <w:szCs w:val="24"/>
        </w:rPr>
        <w:t xml:space="preserve"> class of persons</w:t>
      </w:r>
      <w:r>
        <w:rPr>
          <w:rFonts w:ascii="Times New Roman" w:hAnsi="Times New Roman" w:cs="Times New Roman"/>
          <w:sz w:val="24"/>
          <w:szCs w:val="24"/>
        </w:rPr>
        <w:t xml:space="preserve"> or</w:t>
      </w:r>
      <w:r w:rsidRPr="007F6400">
        <w:rPr>
          <w:rFonts w:ascii="Times New Roman" w:hAnsi="Times New Roman" w:cs="Times New Roman"/>
          <w:sz w:val="24"/>
          <w:szCs w:val="24"/>
        </w:rPr>
        <w:t xml:space="preserve"> </w:t>
      </w:r>
      <w:r>
        <w:rPr>
          <w:rFonts w:ascii="Times New Roman" w:hAnsi="Times New Roman" w:cs="Times New Roman"/>
          <w:sz w:val="24"/>
          <w:szCs w:val="24"/>
        </w:rPr>
        <w:t>upon</w:t>
      </w:r>
      <w:r w:rsidRPr="007F6400">
        <w:rPr>
          <w:rFonts w:ascii="Times New Roman" w:hAnsi="Times New Roman" w:cs="Times New Roman"/>
          <w:sz w:val="24"/>
          <w:szCs w:val="24"/>
        </w:rPr>
        <w:t xml:space="preserve"> any persons acquiring </w:t>
      </w:r>
      <w:r>
        <w:rPr>
          <w:rFonts w:ascii="Times New Roman" w:hAnsi="Times New Roman" w:cs="Times New Roman"/>
          <w:sz w:val="24"/>
          <w:szCs w:val="24"/>
        </w:rPr>
        <w:t xml:space="preserve">any part of that specific </w:t>
      </w:r>
      <w:r w:rsidRPr="007F6400">
        <w:rPr>
          <w:rFonts w:ascii="Times New Roman" w:hAnsi="Times New Roman" w:cs="Times New Roman"/>
          <w:sz w:val="24"/>
          <w:szCs w:val="24"/>
        </w:rPr>
        <w:t xml:space="preserve">land in </w:t>
      </w:r>
      <w:r>
        <w:rPr>
          <w:rFonts w:ascii="Times New Roman" w:hAnsi="Times New Roman" w:cs="Times New Roman"/>
          <w:sz w:val="24"/>
          <w:szCs w:val="24"/>
        </w:rPr>
        <w:t xml:space="preserve">accordance with those rules. Therefore, a person seeking to establish customary ownership of land has the onus of proving that he or she belongs to a specific description or class of persons to whom customary rules limited in their operation, regulating </w:t>
      </w:r>
      <w:r w:rsidRPr="007F6400">
        <w:rPr>
          <w:rFonts w:ascii="Times New Roman" w:hAnsi="Times New Roman" w:cs="Times New Roman"/>
          <w:sz w:val="24"/>
          <w:szCs w:val="24"/>
        </w:rPr>
        <w:t>ownership</w:t>
      </w:r>
      <w:r>
        <w:rPr>
          <w:rFonts w:ascii="Times New Roman" w:hAnsi="Times New Roman" w:cs="Times New Roman"/>
          <w:sz w:val="24"/>
          <w:szCs w:val="24"/>
        </w:rPr>
        <w:t xml:space="preserve">, </w:t>
      </w:r>
      <w:r w:rsidRPr="007F6400">
        <w:rPr>
          <w:rFonts w:ascii="Times New Roman" w:hAnsi="Times New Roman" w:cs="Times New Roman"/>
          <w:sz w:val="24"/>
          <w:szCs w:val="24"/>
        </w:rPr>
        <w:t>use</w:t>
      </w:r>
      <w:r>
        <w:rPr>
          <w:rFonts w:ascii="Times New Roman" w:hAnsi="Times New Roman" w:cs="Times New Roman"/>
          <w:sz w:val="24"/>
          <w:szCs w:val="24"/>
        </w:rPr>
        <w:t>, management</w:t>
      </w:r>
      <w:r w:rsidRPr="007F6400">
        <w:rPr>
          <w:rFonts w:ascii="Times New Roman" w:hAnsi="Times New Roman" w:cs="Times New Roman"/>
          <w:sz w:val="24"/>
          <w:szCs w:val="24"/>
        </w:rPr>
        <w:t xml:space="preserve"> and occupation of</w:t>
      </w:r>
      <w:r>
        <w:rPr>
          <w:rFonts w:ascii="Times New Roman" w:hAnsi="Times New Roman" w:cs="Times New Roman"/>
          <w:sz w:val="24"/>
          <w:szCs w:val="24"/>
        </w:rPr>
        <w:t xml:space="preserve"> land, apply in respect of a specific area of land or that he or she is a person who acquired a part of that specific land to </w:t>
      </w:r>
      <w:r w:rsidRPr="00C7775D">
        <w:rPr>
          <w:rFonts w:ascii="Times New Roman" w:hAnsi="Times New Roman" w:cs="Times New Roman"/>
          <w:sz w:val="24"/>
          <w:szCs w:val="24"/>
        </w:rPr>
        <w:t>which such rules apply and that he or she acquired the land in accordance with those rules. The onus of proving customary ownership begins with establishing the nature and scope of the applicable customary rules and their binding and authoritative character and thereafter evidence of acquisition in accordance with those rules, of a part of that specific land to which such rules apply. Review of judicial practice in this area presents three modes of proof</w:t>
      </w:r>
      <w:r>
        <w:rPr>
          <w:rFonts w:ascii="Times New Roman" w:hAnsi="Times New Roman" w:cs="Times New Roman"/>
          <w:sz w:val="24"/>
          <w:szCs w:val="24"/>
        </w:rPr>
        <w:t xml:space="preserve"> of customary ownership</w:t>
      </w:r>
      <w:r w:rsidRPr="00C7775D">
        <w:rPr>
          <w:rFonts w:ascii="Times New Roman" w:hAnsi="Times New Roman" w:cs="Times New Roman"/>
          <w:sz w:val="24"/>
          <w:szCs w:val="24"/>
        </w:rPr>
        <w:t>.</w:t>
      </w:r>
    </w:p>
    <w:p w:rsidR="009E6495" w:rsidRDefault="009E6495" w:rsidP="009E6495">
      <w:pPr>
        <w:pStyle w:val="NormalWeb"/>
        <w:spacing w:line="360" w:lineRule="auto"/>
        <w:jc w:val="both"/>
      </w:pPr>
      <w:r>
        <w:t xml:space="preserve">In the first category, are customary rules that over the years, in the legislative history of land legislation in Uganda, have attained documentation by way of </w:t>
      </w:r>
      <w:proofErr w:type="gramStart"/>
      <w:r>
        <w:t>codification.</w:t>
      </w:r>
      <w:proofErr w:type="gramEnd"/>
      <w:r>
        <w:t xml:space="preserve"> These include persons holding under the </w:t>
      </w:r>
      <w:proofErr w:type="spellStart"/>
      <w:r w:rsidRPr="009A1246">
        <w:rPr>
          <w:i/>
        </w:rPr>
        <w:t>Ankole</w:t>
      </w:r>
      <w:proofErr w:type="spellEnd"/>
      <w:r w:rsidRPr="009A1246">
        <w:rPr>
          <w:i/>
        </w:rPr>
        <w:t xml:space="preserve"> Landlord and Tenant Law of 1937</w:t>
      </w:r>
      <w:r>
        <w:rPr>
          <w:i/>
        </w:rPr>
        <w:t xml:space="preserve">, </w:t>
      </w:r>
      <w:r>
        <w:t xml:space="preserve">the </w:t>
      </w:r>
      <w:r w:rsidRPr="00C7775D">
        <w:rPr>
          <w:i/>
        </w:rPr>
        <w:t>Toro Landlord and Tenant Law of 1937</w:t>
      </w:r>
      <w:r w:rsidRPr="00C7775D">
        <w:t xml:space="preserve"> </w:t>
      </w:r>
      <w:r>
        <w:t xml:space="preserve">or </w:t>
      </w:r>
      <w:proofErr w:type="spellStart"/>
      <w:r>
        <w:t>Bibanja</w:t>
      </w:r>
      <w:proofErr w:type="spellEnd"/>
      <w:r>
        <w:t xml:space="preserve"> holdings by virtue of the </w:t>
      </w:r>
      <w:proofErr w:type="spellStart"/>
      <w:r w:rsidRPr="001938BF">
        <w:rPr>
          <w:i/>
        </w:rPr>
        <w:t>Busuulu</w:t>
      </w:r>
      <w:proofErr w:type="spellEnd"/>
      <w:r w:rsidRPr="001938BF">
        <w:rPr>
          <w:i/>
        </w:rPr>
        <w:t xml:space="preserve"> and </w:t>
      </w:r>
      <w:proofErr w:type="spellStart"/>
      <w:r w:rsidRPr="001938BF">
        <w:rPr>
          <w:i/>
        </w:rPr>
        <w:t>Envujjo</w:t>
      </w:r>
      <w:proofErr w:type="spellEnd"/>
      <w:r w:rsidRPr="001938BF">
        <w:rPr>
          <w:i/>
        </w:rPr>
        <w:t xml:space="preserve"> Law 1928</w:t>
      </w:r>
      <w:r>
        <w:t xml:space="preserve"> the latter of which under s. 8 (1) provided that </w:t>
      </w:r>
      <w:r w:rsidRPr="009A1246">
        <w:t xml:space="preserve">except a wife or a child of the holder of a </w:t>
      </w:r>
      <w:proofErr w:type="spellStart"/>
      <w:r w:rsidRPr="009A1246">
        <w:t>kibanja</w:t>
      </w:r>
      <w:proofErr w:type="spellEnd"/>
      <w:r w:rsidRPr="009A1246">
        <w:t xml:space="preserve">, or a person who succeeds to a </w:t>
      </w:r>
      <w:proofErr w:type="spellStart"/>
      <w:r w:rsidRPr="009A1246">
        <w:t>Kibanja</w:t>
      </w:r>
      <w:proofErr w:type="spellEnd"/>
      <w:r w:rsidRPr="009A1246">
        <w:t xml:space="preserve"> in accordance with native custom upon the death of the holder thereo</w:t>
      </w:r>
      <w:r>
        <w:t xml:space="preserve">f, no </w:t>
      </w:r>
      <w:r w:rsidRPr="009A1246">
        <w:t xml:space="preserve">person </w:t>
      </w:r>
      <w:r>
        <w:t xml:space="preserve">had </w:t>
      </w:r>
      <w:r w:rsidRPr="009A1246">
        <w:t xml:space="preserve">the right to reside upon the land of a </w:t>
      </w:r>
      <w:proofErr w:type="spellStart"/>
      <w:r w:rsidRPr="009A1246">
        <w:t>mailo</w:t>
      </w:r>
      <w:proofErr w:type="spellEnd"/>
      <w:r w:rsidRPr="009A1246">
        <w:t xml:space="preserve"> owner without first obtaining the consent of the </w:t>
      </w:r>
      <w:proofErr w:type="spellStart"/>
      <w:r w:rsidRPr="009A1246">
        <w:t>mailo</w:t>
      </w:r>
      <w:proofErr w:type="spellEnd"/>
      <w:r w:rsidRPr="009A1246">
        <w:t xml:space="preserve"> owner</w:t>
      </w:r>
      <w:r>
        <w:t xml:space="preserve">. Under s. 29 (1) (a) of the </w:t>
      </w:r>
      <w:r w:rsidRPr="00C7775D">
        <w:rPr>
          <w:i/>
        </w:rPr>
        <w:t>Land Act</w:t>
      </w:r>
      <w:r>
        <w:t xml:space="preserve">, such former customary tenants on land now have the status of lawful tenants. In such cases, there is no need to prove the nature and scope of the applicable customary rules and their </w:t>
      </w:r>
      <w:r w:rsidRPr="007F6400">
        <w:t>binding and authoritative</w:t>
      </w:r>
      <w:r>
        <w:t xml:space="preserve"> character </w:t>
      </w:r>
      <w:r>
        <w:lastRenderedPageBreak/>
        <w:t>but rather the production of evidence to show that the specific land is question is one to which such rules apply and that the acquisition</w:t>
      </w:r>
      <w:r w:rsidRPr="001938BF">
        <w:t xml:space="preserve"> </w:t>
      </w:r>
      <w:r>
        <w:t xml:space="preserve">was in accordance with those rules, for example by production of </w:t>
      </w:r>
      <w:proofErr w:type="spellStart"/>
      <w:r>
        <w:t>Busuulu</w:t>
      </w:r>
      <w:proofErr w:type="spellEnd"/>
      <w:r>
        <w:t xml:space="preserve"> Tickets, as was done in</w:t>
      </w:r>
      <w:r w:rsidRPr="00E13F7A">
        <w:rPr>
          <w:i/>
        </w:rPr>
        <w:t xml:space="preserve"> </w:t>
      </w:r>
      <w:r w:rsidRPr="00635B46">
        <w:rPr>
          <w:i/>
        </w:rPr>
        <w:t xml:space="preserve">John </w:t>
      </w:r>
      <w:proofErr w:type="spellStart"/>
      <w:r w:rsidRPr="00635B46">
        <w:rPr>
          <w:i/>
        </w:rPr>
        <w:t>Busuulwa</w:t>
      </w:r>
      <w:proofErr w:type="spellEnd"/>
      <w:r w:rsidRPr="00635B46">
        <w:rPr>
          <w:i/>
        </w:rPr>
        <w:t xml:space="preserve"> v</w:t>
      </w:r>
      <w:r w:rsidR="00165B99">
        <w:rPr>
          <w:i/>
        </w:rPr>
        <w:t>.</w:t>
      </w:r>
      <w:r w:rsidRPr="00635B46">
        <w:rPr>
          <w:i/>
        </w:rPr>
        <w:t xml:space="preserve"> John </w:t>
      </w:r>
      <w:proofErr w:type="spellStart"/>
      <w:r w:rsidRPr="00635B46">
        <w:rPr>
          <w:i/>
        </w:rPr>
        <w:t>Kityo</w:t>
      </w:r>
      <w:proofErr w:type="spellEnd"/>
      <w:r w:rsidRPr="00635B46">
        <w:rPr>
          <w:i/>
        </w:rPr>
        <w:t xml:space="preserve"> and others C.A. Civil Appeal No. 112 of 2003</w:t>
      </w:r>
      <w:r>
        <w:rPr>
          <w:i/>
        </w:rPr>
        <w:t xml:space="preserve">, </w:t>
      </w:r>
      <w:r>
        <w:t xml:space="preserve">and in </w:t>
      </w:r>
      <w:proofErr w:type="spellStart"/>
      <w:r w:rsidRPr="00E13F7A">
        <w:rPr>
          <w:i/>
        </w:rPr>
        <w:t>Kiwalabye</w:t>
      </w:r>
      <w:proofErr w:type="spellEnd"/>
      <w:r w:rsidRPr="00E13F7A">
        <w:rPr>
          <w:i/>
        </w:rPr>
        <w:t xml:space="preserve"> v</w:t>
      </w:r>
      <w:r w:rsidR="00165B99">
        <w:rPr>
          <w:i/>
        </w:rPr>
        <w:t>.</w:t>
      </w:r>
      <w:r w:rsidRPr="00E13F7A">
        <w:rPr>
          <w:i/>
        </w:rPr>
        <w:t xml:space="preserve"> </w:t>
      </w:r>
      <w:proofErr w:type="spellStart"/>
      <w:r w:rsidRPr="00E13F7A">
        <w:rPr>
          <w:i/>
        </w:rPr>
        <w:t>Kifamba</w:t>
      </w:r>
      <w:proofErr w:type="spellEnd"/>
      <w:r w:rsidRPr="00E13F7A">
        <w:rPr>
          <w:i/>
        </w:rPr>
        <w:t xml:space="preserve"> H.C. Civil Suit No. 458 of 2012</w:t>
      </w:r>
      <w:r>
        <w:t xml:space="preserve">. For such interests, production of </w:t>
      </w:r>
      <w:r w:rsidRPr="00840698">
        <w:t xml:space="preserve">an agreement purporting to sell and transfer a </w:t>
      </w:r>
      <w:proofErr w:type="spellStart"/>
      <w:r w:rsidRPr="00840698">
        <w:t>Kibanja</w:t>
      </w:r>
      <w:proofErr w:type="spellEnd"/>
      <w:r w:rsidRPr="00840698">
        <w:t xml:space="preserve"> holding </w:t>
      </w:r>
      <w:r>
        <w:t>is</w:t>
      </w:r>
      <w:r w:rsidRPr="00840698">
        <w:t xml:space="preserve"> not sufficient proof of acquisition of a lawful holding</w:t>
      </w:r>
      <w:r>
        <w:t>. There is an additional need to prove co</w:t>
      </w:r>
      <w:r w:rsidRPr="00840698">
        <w:t xml:space="preserve">nsent of the </w:t>
      </w:r>
      <w:proofErr w:type="spellStart"/>
      <w:r w:rsidRPr="00840698">
        <w:t>mailo</w:t>
      </w:r>
      <w:proofErr w:type="spellEnd"/>
      <w:r w:rsidRPr="00840698">
        <w:t xml:space="preserve"> owner</w:t>
      </w:r>
      <w:r>
        <w:t>, e.g. introduction to the registered owner and payment of a “</w:t>
      </w:r>
      <w:proofErr w:type="spellStart"/>
      <w:r>
        <w:t>Kanzu</w:t>
      </w:r>
      <w:proofErr w:type="spellEnd"/>
      <w:r>
        <w:t xml:space="preserve">” (see </w:t>
      </w:r>
      <w:proofErr w:type="spellStart"/>
      <w:r w:rsidRPr="00840698">
        <w:rPr>
          <w:i/>
        </w:rPr>
        <w:t>Muluta</w:t>
      </w:r>
      <w:proofErr w:type="spellEnd"/>
      <w:r w:rsidRPr="00840698">
        <w:rPr>
          <w:i/>
        </w:rPr>
        <w:t xml:space="preserve"> Joseph v</w:t>
      </w:r>
      <w:r w:rsidR="00165B99">
        <w:rPr>
          <w:i/>
        </w:rPr>
        <w:t>.</w:t>
      </w:r>
      <w:r w:rsidRPr="00840698">
        <w:rPr>
          <w:i/>
        </w:rPr>
        <w:t xml:space="preserve"> </w:t>
      </w:r>
      <w:proofErr w:type="spellStart"/>
      <w:r w:rsidRPr="00840698">
        <w:rPr>
          <w:i/>
        </w:rPr>
        <w:t>Katama</w:t>
      </w:r>
      <w:proofErr w:type="spellEnd"/>
      <w:r w:rsidRPr="00840698">
        <w:rPr>
          <w:i/>
        </w:rPr>
        <w:t xml:space="preserve"> </w:t>
      </w:r>
      <w:proofErr w:type="spellStart"/>
      <w:r w:rsidRPr="00840698">
        <w:rPr>
          <w:i/>
        </w:rPr>
        <w:t>Sylvano</w:t>
      </w:r>
      <w:proofErr w:type="spellEnd"/>
      <w:r w:rsidRPr="00840698">
        <w:rPr>
          <w:i/>
        </w:rPr>
        <w:t xml:space="preserve"> S.C. Civil Appeal No. 11 of 1999</w:t>
      </w:r>
      <w:r>
        <w:t>)</w:t>
      </w:r>
      <w:r w:rsidRPr="00840698">
        <w:t>.</w:t>
      </w:r>
    </w:p>
    <w:p w:rsidR="009E6495" w:rsidRDefault="009E6495" w:rsidP="009E6495">
      <w:pPr>
        <w:pStyle w:val="NormalWeb"/>
        <w:spacing w:line="360" w:lineRule="auto"/>
        <w:jc w:val="both"/>
      </w:pPr>
      <w:r>
        <w:t xml:space="preserve">In the second category, are instances where because of the more or less homogeneous nature of the community in a specific area, the customary practices </w:t>
      </w:r>
      <w:r w:rsidRPr="007F6400">
        <w:t>regulati</w:t>
      </w:r>
      <w:r>
        <w:t xml:space="preserve">ng transactions in land, </w:t>
      </w:r>
      <w:r w:rsidRPr="007F6400">
        <w:t>individual</w:t>
      </w:r>
      <w:r>
        <w:t>,</w:t>
      </w:r>
      <w:r w:rsidRPr="007F6400">
        <w:t xml:space="preserve"> household</w:t>
      </w:r>
      <w:r>
        <w:t>, communal and traditional institutional</w:t>
      </w:r>
      <w:r w:rsidRPr="007F6400">
        <w:t xml:space="preserve"> ownership</w:t>
      </w:r>
      <w:r>
        <w:t xml:space="preserve">, </w:t>
      </w:r>
      <w:r w:rsidRPr="007F6400">
        <w:t>use</w:t>
      </w:r>
      <w:r>
        <w:t>, management</w:t>
      </w:r>
      <w:r w:rsidRPr="007F6400">
        <w:t xml:space="preserve"> and occupation of</w:t>
      </w:r>
      <w:r>
        <w:t xml:space="preserve"> the specific parcel of land in that area have attained notoriety that court would be justified in taking judicial notice of such practices under section 56 (3) of the </w:t>
      </w:r>
      <w:r w:rsidRPr="00DA7938">
        <w:rPr>
          <w:i/>
        </w:rPr>
        <w:t>Evidence Act</w:t>
      </w:r>
      <w:r>
        <w:t xml:space="preserve">. In such situations, a court would take </w:t>
      </w:r>
      <w:r w:rsidRPr="00DA7938">
        <w:t>judicial notice a</w:t>
      </w:r>
      <w:r>
        <w:t>s</w:t>
      </w:r>
      <w:r w:rsidRPr="00DA7938">
        <w:t xml:space="preserve"> </w:t>
      </w:r>
      <w:r>
        <w:t xml:space="preserve">a </w:t>
      </w:r>
      <w:r w:rsidRPr="00DA7938">
        <w:t>fact</w:t>
      </w:r>
      <w:r>
        <w:t>,</w:t>
      </w:r>
      <w:r w:rsidRPr="00DA7938">
        <w:t xml:space="preserve"> </w:t>
      </w:r>
      <w:r>
        <w:t>the existence of such practices</w:t>
      </w:r>
      <w:r w:rsidRPr="00DA7938">
        <w:t xml:space="preserve"> </w:t>
      </w:r>
      <w:r>
        <w:t xml:space="preserve">which are </w:t>
      </w:r>
      <w:r w:rsidRPr="00DA7938">
        <w:t xml:space="preserve">not subject to reasonable dispute because </w:t>
      </w:r>
      <w:r>
        <w:t>they are</w:t>
      </w:r>
      <w:r w:rsidRPr="00DA7938">
        <w:t xml:space="preserve"> generally known within the trial court’s territo</w:t>
      </w:r>
      <w:r>
        <w:t xml:space="preserve">rial jurisdiction. Such judicial notice has been taken in matters of distribution of land as part of an estate of a deceased person such as in the case of </w:t>
      </w:r>
      <w:r w:rsidRPr="00AE55A4">
        <w:rPr>
          <w:i/>
        </w:rPr>
        <w:t xml:space="preserve">Geoffrey </w:t>
      </w:r>
      <w:proofErr w:type="spellStart"/>
      <w:r w:rsidRPr="00AE55A4">
        <w:rPr>
          <w:i/>
        </w:rPr>
        <w:t>Mugambi</w:t>
      </w:r>
      <w:proofErr w:type="spellEnd"/>
      <w:r w:rsidRPr="00AE55A4">
        <w:rPr>
          <w:i/>
        </w:rPr>
        <w:t xml:space="preserve"> and two others v David K. </w:t>
      </w:r>
      <w:proofErr w:type="spellStart"/>
      <w:r w:rsidRPr="00AE55A4">
        <w:rPr>
          <w:i/>
        </w:rPr>
        <w:t>M'mugambi</w:t>
      </w:r>
      <w:proofErr w:type="spellEnd"/>
      <w:r w:rsidRPr="00AE55A4">
        <w:rPr>
          <w:i/>
        </w:rPr>
        <w:t xml:space="preserve"> and three others, C.A. No. 153 of 1989</w:t>
      </w:r>
      <w:r>
        <w:t xml:space="preserve"> (K) (unreported), where </w:t>
      </w:r>
      <w:r w:rsidRPr="00AE55A4">
        <w:t xml:space="preserve">the parties did not adduce evidence to prove the relevant </w:t>
      </w:r>
      <w:proofErr w:type="spellStart"/>
      <w:r w:rsidRPr="00AE55A4">
        <w:t>Meru</w:t>
      </w:r>
      <w:proofErr w:type="spellEnd"/>
      <w:r w:rsidRPr="00AE55A4">
        <w:t xml:space="preserve"> customary law of land distribution. But </w:t>
      </w:r>
      <w:r>
        <w:t xml:space="preserve">the Court of Appeal of Kenya held that </w:t>
      </w:r>
      <w:r w:rsidRPr="00AE55A4">
        <w:t xml:space="preserve">as the custom </w:t>
      </w:r>
      <w:r>
        <w:t>was</w:t>
      </w:r>
      <w:r w:rsidRPr="00AE55A4">
        <w:t xml:space="preserve"> not only notorious but </w:t>
      </w:r>
      <w:r>
        <w:t>was</w:t>
      </w:r>
      <w:r w:rsidRPr="00AE55A4">
        <w:t xml:space="preserve"> also documented</w:t>
      </w:r>
      <w:r>
        <w:t xml:space="preserve">, the </w:t>
      </w:r>
      <w:r w:rsidRPr="00AE55A4">
        <w:t>t</w:t>
      </w:r>
      <w:r>
        <w:t>rial</w:t>
      </w:r>
      <w:r w:rsidRPr="00AE55A4">
        <w:t xml:space="preserve"> Judge was perfectly entitled to take judicial notice of it and it was not therefore necessary to call evidence to prove it.</w:t>
      </w:r>
      <w:r>
        <w:t xml:space="preserve"> The Court held thus;</w:t>
      </w:r>
    </w:p>
    <w:p w:rsidR="009E6495" w:rsidRDefault="009E6495" w:rsidP="009E6495">
      <w:pPr>
        <w:pStyle w:val="NormalWeb"/>
        <w:spacing w:line="276" w:lineRule="auto"/>
        <w:ind w:left="576" w:right="576"/>
        <w:jc w:val="both"/>
      </w:pPr>
      <w:r>
        <w:t xml:space="preserve">“Inheritance under </w:t>
      </w:r>
      <w:proofErr w:type="spellStart"/>
      <w:r>
        <w:t>Meru</w:t>
      </w:r>
      <w:proofErr w:type="spellEnd"/>
      <w:r>
        <w:t xml:space="preserve"> law is patrilineal. The pattern of inheritance is based on the equal distribution of a man’s property among his sons, subject to the proviso that the eldest son generally gets a slightly larger share. In a polygamous household, the distribution of land is by reference to the house of each wife equally, irrespective of the number of sons in the house.” This is the </w:t>
      </w:r>
      <w:proofErr w:type="spellStart"/>
      <w:r>
        <w:t>Meru</w:t>
      </w:r>
      <w:proofErr w:type="spellEnd"/>
      <w:r>
        <w:t xml:space="preserve"> customary law which the Judge applied in an attempt to distribute the deceased’s land among his sons. There was no evidence to suggest either that the deceased had divided his land among the houses of his wives or among his sons. The respondents’ claim was made in their capacity as the sons of the deceased and not on the basis of membership of the various houses of the deceased’s wives. There is no doubt that the Judge understood the custom and </w:t>
      </w:r>
      <w:r>
        <w:lastRenderedPageBreak/>
        <w:t>applied it correctly in this case. The respondents had shown that no provision had been made for them by the deceased. This ground of appeal therefore must fail.</w:t>
      </w:r>
    </w:p>
    <w:p w:rsidR="009E6495" w:rsidRDefault="009E6495" w:rsidP="009E6495">
      <w:pPr>
        <w:pStyle w:val="NormalWeb"/>
        <w:spacing w:line="360" w:lineRule="auto"/>
        <w:jc w:val="both"/>
      </w:pPr>
      <w:r>
        <w:t xml:space="preserve">In the last category, are cases </w:t>
      </w:r>
      <w:r w:rsidRPr="00AE55A4">
        <w:t xml:space="preserve">where </w:t>
      </w:r>
      <w:r>
        <w:t>the</w:t>
      </w:r>
      <w:r w:rsidRPr="00AE55A4">
        <w:t xml:space="preserve"> customary </w:t>
      </w:r>
      <w:r>
        <w:t>rules</w:t>
      </w:r>
      <w:r w:rsidRPr="00AE55A4">
        <w:t xml:space="preserve"> </w:t>
      </w:r>
      <w:r>
        <w:t>are</w:t>
      </w:r>
      <w:r w:rsidRPr="00AE55A4">
        <w:t xml:space="preserve"> neither notorious nor </w:t>
      </w:r>
      <w:proofErr w:type="gramStart"/>
      <w:r w:rsidRPr="00AE55A4">
        <w:t>documented</w:t>
      </w:r>
      <w:r>
        <w:t>.</w:t>
      </w:r>
      <w:proofErr w:type="gramEnd"/>
      <w:r>
        <w:t xml:space="preserve"> In such cases,</w:t>
      </w:r>
      <w:r w:rsidRPr="00AE55A4">
        <w:t xml:space="preserve"> </w:t>
      </w:r>
      <w:r>
        <w:t>the customary law</w:t>
      </w:r>
      <w:r w:rsidRPr="00AE55A4">
        <w:t xml:space="preserve"> must be established for the Court’s guidance by the party intending to rely on it</w:t>
      </w:r>
      <w:r>
        <w:t>. A</w:t>
      </w:r>
      <w:r w:rsidRPr="00AE55A4">
        <w:t xml:space="preserve">s a matter of practice and convenience in civil cases the relevant customary law, if it is incapable of being judicially noticed, </w:t>
      </w:r>
      <w:r w:rsidRPr="00C13EFA">
        <w:t xml:space="preserve">should be proved by evidence of </w:t>
      </w:r>
      <w:r>
        <w:t>persons who would be likely to know of its existence, if it existed,</w:t>
      </w:r>
      <w:r w:rsidRPr="00C13EFA">
        <w:t xml:space="preserve"> </w:t>
      </w:r>
      <w:r>
        <w:t xml:space="preserve">or by way of </w:t>
      </w:r>
      <w:r w:rsidRPr="00C13EFA">
        <w:t xml:space="preserve">expert opinion adduced by the parties </w:t>
      </w:r>
      <w:r>
        <w:t xml:space="preserve">since under s. 46 of the </w:t>
      </w:r>
      <w:r w:rsidRPr="00F13ABB">
        <w:rPr>
          <w:i/>
        </w:rPr>
        <w:t>Evidence Act</w:t>
      </w:r>
      <w:r>
        <w:t xml:space="preserve">, which permits the court to receive such evidence when the court has to form an opinion as to the existence of any general custom or right, such opinions as to the existence of that custom or right, are relevant. In </w:t>
      </w:r>
      <w:r w:rsidRPr="00F13ABB">
        <w:rPr>
          <w:rStyle w:val="Strong"/>
          <w:b w:val="0"/>
          <w:i/>
        </w:rPr>
        <w:t xml:space="preserve">Ernest </w:t>
      </w:r>
      <w:proofErr w:type="spellStart"/>
      <w:r w:rsidRPr="00F13ABB">
        <w:rPr>
          <w:rStyle w:val="Strong"/>
          <w:b w:val="0"/>
          <w:i/>
        </w:rPr>
        <w:t>Kinyanjui</w:t>
      </w:r>
      <w:proofErr w:type="spellEnd"/>
      <w:r w:rsidRPr="00F13ABB">
        <w:rPr>
          <w:rStyle w:val="Strong"/>
          <w:b w:val="0"/>
          <w:i/>
        </w:rPr>
        <w:t xml:space="preserve"> </w:t>
      </w:r>
      <w:proofErr w:type="spellStart"/>
      <w:r w:rsidRPr="00F13ABB">
        <w:rPr>
          <w:rStyle w:val="Strong"/>
          <w:b w:val="0"/>
          <w:i/>
        </w:rPr>
        <w:t>Kimani</w:t>
      </w:r>
      <w:proofErr w:type="spellEnd"/>
      <w:r w:rsidRPr="00F13ABB">
        <w:rPr>
          <w:rStyle w:val="Strong"/>
          <w:b w:val="0"/>
          <w:i/>
        </w:rPr>
        <w:t xml:space="preserve"> v </w:t>
      </w:r>
      <w:proofErr w:type="spellStart"/>
      <w:r w:rsidRPr="00F13ABB">
        <w:rPr>
          <w:rStyle w:val="Strong"/>
          <w:b w:val="0"/>
          <w:i/>
        </w:rPr>
        <w:t>Muira</w:t>
      </w:r>
      <w:proofErr w:type="spellEnd"/>
      <w:r w:rsidRPr="00F13ABB">
        <w:rPr>
          <w:rStyle w:val="Strong"/>
          <w:b w:val="0"/>
          <w:i/>
        </w:rPr>
        <w:t xml:space="preserve"> </w:t>
      </w:r>
      <w:proofErr w:type="spellStart"/>
      <w:r w:rsidRPr="00F13ABB">
        <w:rPr>
          <w:rStyle w:val="Strong"/>
          <w:b w:val="0"/>
          <w:i/>
        </w:rPr>
        <w:t>Gikanga</w:t>
      </w:r>
      <w:proofErr w:type="spellEnd"/>
      <w:r w:rsidRPr="00F13ABB">
        <w:rPr>
          <w:rStyle w:val="Strong"/>
          <w:b w:val="0"/>
          <w:i/>
        </w:rPr>
        <w:t xml:space="preserve"> [1965] EA 735 at 789</w:t>
      </w:r>
      <w:r>
        <w:rPr>
          <w:rStyle w:val="Strong"/>
          <w:b w:val="0"/>
        </w:rPr>
        <w:t>, the court stated</w:t>
      </w:r>
      <w:r>
        <w:t>:</w:t>
      </w:r>
    </w:p>
    <w:p w:rsidR="009E6495" w:rsidRPr="00F13ABB" w:rsidRDefault="009E6495" w:rsidP="009E6495">
      <w:pPr>
        <w:pStyle w:val="NormalWeb"/>
        <w:spacing w:line="276" w:lineRule="auto"/>
        <w:ind w:left="576" w:right="576"/>
        <w:jc w:val="both"/>
        <w:rPr>
          <w:b/>
        </w:rPr>
      </w:pPr>
      <w:r w:rsidRPr="00FD4368">
        <w:rPr>
          <w:rStyle w:val="Strong"/>
          <w:b w:val="0"/>
        </w:rPr>
        <w:t xml:space="preserve">As a matter of necessity, the customary law must be accurately and definitely established. ...The onus to do so is on the party who puts forward the customary law. ...This would in practice usually mean that the party propounding the customary law would have to call evidence to prove the customary law as he would prove the </w:t>
      </w:r>
      <w:r w:rsidRPr="00F13ABB">
        <w:rPr>
          <w:rStyle w:val="Strong"/>
          <w:b w:val="0"/>
        </w:rPr>
        <w:t>relevant facts of his case</w:t>
      </w:r>
      <w:r w:rsidRPr="00F13ABB">
        <w:t>.</w:t>
      </w: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customary law under which the </w:t>
      </w:r>
      <w:r w:rsidR="00A06A65">
        <w:rPr>
          <w:rFonts w:ascii="Times New Roman" w:hAnsi="Times New Roman" w:cs="Times New Roman"/>
          <w:sz w:val="24"/>
          <w:szCs w:val="24"/>
        </w:rPr>
        <w:t>appellant</w:t>
      </w:r>
      <w:r>
        <w:rPr>
          <w:rFonts w:ascii="Times New Roman" w:hAnsi="Times New Roman" w:cs="Times New Roman"/>
          <w:sz w:val="24"/>
          <w:szCs w:val="24"/>
        </w:rPr>
        <w:t xml:space="preserve"> acquired the land is neither documented nor of such notoriety as would have justified the trial court to take judicial notice of. It was therefore incumbent upon the appellant to adduce evidence of the customary law. It was not enough for him to claim to have inherited the land. He had the onus of adducing evidence of the customary procedures, practices and rules by virtue of which he is recognised as such. Having failed to do so, the trial magistrate was justified in his finding that the appellant had failed to prove his case. </w:t>
      </w: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question which was before the trial court was whether the appellant adduced before it</w:t>
      </w:r>
      <w:r w:rsidRPr="00E65380">
        <w:rPr>
          <w:rFonts w:ascii="Times New Roman" w:hAnsi="Times New Roman" w:cs="Times New Roman"/>
          <w:sz w:val="24"/>
          <w:szCs w:val="24"/>
        </w:rPr>
        <w:t xml:space="preserve"> evidence </w:t>
      </w:r>
      <w:r>
        <w:rPr>
          <w:rFonts w:ascii="Times New Roman" w:hAnsi="Times New Roman" w:cs="Times New Roman"/>
          <w:sz w:val="24"/>
          <w:szCs w:val="24"/>
        </w:rPr>
        <w:t xml:space="preserve">which </w:t>
      </w:r>
      <w:r w:rsidRPr="00E65380">
        <w:rPr>
          <w:rFonts w:ascii="Times New Roman" w:hAnsi="Times New Roman" w:cs="Times New Roman"/>
          <w:sz w:val="24"/>
          <w:szCs w:val="24"/>
        </w:rPr>
        <w:t>show</w:t>
      </w:r>
      <w:r>
        <w:rPr>
          <w:rFonts w:ascii="Times New Roman" w:hAnsi="Times New Roman" w:cs="Times New Roman"/>
          <w:sz w:val="24"/>
          <w:szCs w:val="24"/>
        </w:rPr>
        <w:t>ed</w:t>
      </w:r>
      <w:r w:rsidRPr="00E65380">
        <w:rPr>
          <w:rFonts w:ascii="Times New Roman" w:hAnsi="Times New Roman" w:cs="Times New Roman"/>
          <w:sz w:val="24"/>
          <w:szCs w:val="24"/>
        </w:rPr>
        <w:t xml:space="preserve"> a greater probability </w:t>
      </w:r>
      <w:r>
        <w:rPr>
          <w:rFonts w:ascii="Times New Roman" w:hAnsi="Times New Roman" w:cs="Times New Roman"/>
          <w:sz w:val="24"/>
          <w:szCs w:val="24"/>
        </w:rPr>
        <w:t xml:space="preserve">capable of </w:t>
      </w:r>
      <w:r w:rsidRPr="00E65380">
        <w:rPr>
          <w:rFonts w:ascii="Times New Roman" w:hAnsi="Times New Roman" w:cs="Times New Roman"/>
          <w:sz w:val="24"/>
          <w:szCs w:val="24"/>
        </w:rPr>
        <w:t>satisf</w:t>
      </w:r>
      <w:r>
        <w:rPr>
          <w:rFonts w:ascii="Times New Roman" w:hAnsi="Times New Roman" w:cs="Times New Roman"/>
          <w:sz w:val="24"/>
          <w:szCs w:val="24"/>
        </w:rPr>
        <w:t xml:space="preserve">ying </w:t>
      </w:r>
      <w:r w:rsidRPr="00E65380">
        <w:rPr>
          <w:rFonts w:ascii="Times New Roman" w:hAnsi="Times New Roman" w:cs="Times New Roman"/>
          <w:sz w:val="24"/>
          <w:szCs w:val="24"/>
        </w:rPr>
        <w:t xml:space="preserve">a reasonable man that </w:t>
      </w:r>
      <w:r>
        <w:rPr>
          <w:rFonts w:ascii="Times New Roman" w:hAnsi="Times New Roman" w:cs="Times New Roman"/>
          <w:sz w:val="24"/>
          <w:szCs w:val="24"/>
        </w:rPr>
        <w:t>the land in dispute belonged to him. The trial court came to the conclusion that he had failed to discharge that burden. Having subjected the evidence to a fresh and exhaustive scrutiny, I have come to a similar conclus</w:t>
      </w:r>
      <w:r w:rsidR="006D7C01">
        <w:rPr>
          <w:rFonts w:ascii="Times New Roman" w:hAnsi="Times New Roman" w:cs="Times New Roman"/>
          <w:sz w:val="24"/>
          <w:szCs w:val="24"/>
        </w:rPr>
        <w:t>ion and consequently, grounds 1</w:t>
      </w:r>
      <w:r>
        <w:rPr>
          <w:rFonts w:ascii="Times New Roman" w:hAnsi="Times New Roman" w:cs="Times New Roman"/>
          <w:sz w:val="24"/>
          <w:szCs w:val="24"/>
        </w:rPr>
        <w:t xml:space="preserve"> and 3 of the appeal fail.</w:t>
      </w: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final result, I find no merit in the appeal and it is accordingly dismissed with costs to the respondent of both the appeal and the trial</w:t>
      </w:r>
      <w:r w:rsidRPr="009A4040">
        <w:rPr>
          <w:rFonts w:ascii="Times New Roman" w:hAnsi="Times New Roman" w:cs="Times New Roman"/>
          <w:sz w:val="24"/>
          <w:szCs w:val="24"/>
        </w:rPr>
        <w:t>.</w:t>
      </w:r>
    </w:p>
    <w:p w:rsidR="009E6495" w:rsidRDefault="009E6495" w:rsidP="009E6495">
      <w:pPr>
        <w:autoSpaceDE w:val="0"/>
        <w:autoSpaceDN w:val="0"/>
        <w:adjustRightInd w:val="0"/>
        <w:spacing w:after="0" w:line="360" w:lineRule="auto"/>
        <w:jc w:val="both"/>
        <w:rPr>
          <w:rFonts w:ascii="Times New Roman" w:hAnsi="Times New Roman" w:cs="Times New Roman"/>
          <w:sz w:val="24"/>
          <w:szCs w:val="24"/>
        </w:rPr>
      </w:pPr>
    </w:p>
    <w:p w:rsidR="009E6495" w:rsidRPr="009A4040" w:rsidRDefault="009E6495" w:rsidP="009E6495">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Pr>
          <w:rFonts w:ascii="Times New Roman" w:hAnsi="Times New Roman" w:cs="Times New Roman"/>
          <w:sz w:val="24"/>
          <w:szCs w:val="24"/>
        </w:rPr>
        <w:t>23</w:t>
      </w:r>
      <w:r>
        <w:rPr>
          <w:rFonts w:ascii="Times New Roman" w:hAnsi="Times New Roman" w:cs="Times New Roman"/>
          <w:sz w:val="24"/>
          <w:szCs w:val="24"/>
          <w:vertAlign w:val="superscript"/>
        </w:rPr>
        <w:t>rd</w:t>
      </w:r>
      <w:r w:rsidRPr="009A4040">
        <w:rPr>
          <w:rFonts w:ascii="Times New Roman" w:hAnsi="Times New Roman" w:cs="Times New Roman"/>
          <w:sz w:val="24"/>
          <w:szCs w:val="24"/>
        </w:rPr>
        <w:t xml:space="preserve"> day of </w:t>
      </w:r>
      <w:r>
        <w:rPr>
          <w:rFonts w:ascii="Times New Roman" w:hAnsi="Times New Roman" w:cs="Times New Roman"/>
          <w:sz w:val="24"/>
          <w:szCs w:val="24"/>
        </w:rPr>
        <w:t>February</w:t>
      </w:r>
      <w:r w:rsidRPr="009A4040">
        <w:rPr>
          <w:rFonts w:ascii="Times New Roman" w:hAnsi="Times New Roman" w:cs="Times New Roman"/>
          <w:sz w:val="24"/>
          <w:szCs w:val="24"/>
        </w:rPr>
        <w:t xml:space="preserve"> 201</w:t>
      </w:r>
      <w:r>
        <w:rPr>
          <w:rFonts w:ascii="Times New Roman" w:hAnsi="Times New Roman" w:cs="Times New Roman"/>
          <w:sz w:val="24"/>
          <w:szCs w:val="24"/>
        </w:rPr>
        <w:t>7</w:t>
      </w:r>
      <w:r w:rsidRPr="009A4040">
        <w:rPr>
          <w:rFonts w:ascii="Times New Roman" w:hAnsi="Times New Roman" w:cs="Times New Roman"/>
          <w:sz w:val="24"/>
          <w:szCs w:val="24"/>
        </w:rPr>
        <w:t>.</w:t>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t>………………………………</w:t>
      </w:r>
    </w:p>
    <w:p w:rsidR="009E6495" w:rsidRPr="009A4040" w:rsidRDefault="009E6495" w:rsidP="009E6495">
      <w:pPr>
        <w:spacing w:after="0" w:line="24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Pr="009A4040" w:rsidRDefault="009E6495" w:rsidP="009E6495">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0A" w:rsidRDefault="008F060A" w:rsidP="00975B47">
      <w:pPr>
        <w:spacing w:after="0" w:line="240" w:lineRule="auto"/>
      </w:pPr>
      <w:r>
        <w:separator/>
      </w:r>
    </w:p>
  </w:endnote>
  <w:endnote w:type="continuationSeparator" w:id="0">
    <w:p w:rsidR="008F060A" w:rsidRDefault="008F060A"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A2" w:rsidRDefault="004F5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4F56A2" w:rsidRDefault="008F060A">
        <w:pPr>
          <w:pStyle w:val="Footer"/>
          <w:jc w:val="center"/>
        </w:pPr>
        <w:r>
          <w:fldChar w:fldCharType="begin"/>
        </w:r>
        <w:r>
          <w:instrText xml:space="preserve"> PAGE   \* MERGEFORMAT </w:instrText>
        </w:r>
        <w:r>
          <w:fldChar w:fldCharType="separate"/>
        </w:r>
        <w:r w:rsidR="00463CA2">
          <w:rPr>
            <w:noProof/>
          </w:rPr>
          <w:t>1</w:t>
        </w:r>
        <w:r>
          <w:rPr>
            <w:noProof/>
          </w:rPr>
          <w:fldChar w:fldCharType="end"/>
        </w:r>
      </w:p>
    </w:sdtContent>
  </w:sdt>
  <w:p w:rsidR="004F56A2" w:rsidRDefault="004F56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A2" w:rsidRDefault="004F5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0A" w:rsidRDefault="008F060A" w:rsidP="00975B47">
      <w:pPr>
        <w:spacing w:after="0" w:line="240" w:lineRule="auto"/>
      </w:pPr>
      <w:r>
        <w:separator/>
      </w:r>
    </w:p>
  </w:footnote>
  <w:footnote w:type="continuationSeparator" w:id="0">
    <w:p w:rsidR="008F060A" w:rsidRDefault="008F060A"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A2" w:rsidRDefault="004F5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A2" w:rsidRDefault="004F56A2"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A2" w:rsidRDefault="004F5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6977"/>
    <w:rsid w:val="00016B2E"/>
    <w:rsid w:val="0002085B"/>
    <w:rsid w:val="00022CF8"/>
    <w:rsid w:val="000231AC"/>
    <w:rsid w:val="00025547"/>
    <w:rsid w:val="000257F5"/>
    <w:rsid w:val="00026CEA"/>
    <w:rsid w:val="000271B1"/>
    <w:rsid w:val="00027E37"/>
    <w:rsid w:val="0003269C"/>
    <w:rsid w:val="00032B7F"/>
    <w:rsid w:val="0003499A"/>
    <w:rsid w:val="000363B7"/>
    <w:rsid w:val="00041B5C"/>
    <w:rsid w:val="00043643"/>
    <w:rsid w:val="00043F87"/>
    <w:rsid w:val="00051190"/>
    <w:rsid w:val="0005209D"/>
    <w:rsid w:val="0006000D"/>
    <w:rsid w:val="00060B39"/>
    <w:rsid w:val="00062B50"/>
    <w:rsid w:val="00064EFD"/>
    <w:rsid w:val="0007209F"/>
    <w:rsid w:val="000759A3"/>
    <w:rsid w:val="00076217"/>
    <w:rsid w:val="00076D63"/>
    <w:rsid w:val="000773E4"/>
    <w:rsid w:val="00077607"/>
    <w:rsid w:val="0008185B"/>
    <w:rsid w:val="00082D7D"/>
    <w:rsid w:val="00084B2E"/>
    <w:rsid w:val="00087D63"/>
    <w:rsid w:val="000937BF"/>
    <w:rsid w:val="00095B29"/>
    <w:rsid w:val="000968E1"/>
    <w:rsid w:val="00097ACE"/>
    <w:rsid w:val="000A12F9"/>
    <w:rsid w:val="000A21BE"/>
    <w:rsid w:val="000A2FC5"/>
    <w:rsid w:val="000A32E3"/>
    <w:rsid w:val="000A3648"/>
    <w:rsid w:val="000A377E"/>
    <w:rsid w:val="000A4498"/>
    <w:rsid w:val="000A4D3E"/>
    <w:rsid w:val="000B0AC4"/>
    <w:rsid w:val="000B3074"/>
    <w:rsid w:val="000B414B"/>
    <w:rsid w:val="000C13C5"/>
    <w:rsid w:val="000C2E79"/>
    <w:rsid w:val="000C6231"/>
    <w:rsid w:val="000C6E6B"/>
    <w:rsid w:val="000C7378"/>
    <w:rsid w:val="000D01AE"/>
    <w:rsid w:val="000D07EE"/>
    <w:rsid w:val="000D2883"/>
    <w:rsid w:val="000D2B25"/>
    <w:rsid w:val="000D5823"/>
    <w:rsid w:val="000E037C"/>
    <w:rsid w:val="000E0D0D"/>
    <w:rsid w:val="000E65FD"/>
    <w:rsid w:val="000E7D8F"/>
    <w:rsid w:val="00100C69"/>
    <w:rsid w:val="00101076"/>
    <w:rsid w:val="0010385F"/>
    <w:rsid w:val="001060E0"/>
    <w:rsid w:val="00106C1A"/>
    <w:rsid w:val="0010706F"/>
    <w:rsid w:val="001120DB"/>
    <w:rsid w:val="00113B35"/>
    <w:rsid w:val="00114984"/>
    <w:rsid w:val="00115419"/>
    <w:rsid w:val="00120A27"/>
    <w:rsid w:val="00124C7C"/>
    <w:rsid w:val="001253B5"/>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DAF"/>
    <w:rsid w:val="00164045"/>
    <w:rsid w:val="001654F1"/>
    <w:rsid w:val="00165B99"/>
    <w:rsid w:val="001753A8"/>
    <w:rsid w:val="00175AC9"/>
    <w:rsid w:val="001829C8"/>
    <w:rsid w:val="001837E4"/>
    <w:rsid w:val="001840F4"/>
    <w:rsid w:val="00184A19"/>
    <w:rsid w:val="001900BF"/>
    <w:rsid w:val="001938BF"/>
    <w:rsid w:val="00193F86"/>
    <w:rsid w:val="00194974"/>
    <w:rsid w:val="00195726"/>
    <w:rsid w:val="0019576B"/>
    <w:rsid w:val="00196993"/>
    <w:rsid w:val="001A0E86"/>
    <w:rsid w:val="001A17B6"/>
    <w:rsid w:val="001A28A8"/>
    <w:rsid w:val="001A4B1A"/>
    <w:rsid w:val="001A4F49"/>
    <w:rsid w:val="001A5E4B"/>
    <w:rsid w:val="001A5FDC"/>
    <w:rsid w:val="001A7CD2"/>
    <w:rsid w:val="001B5F67"/>
    <w:rsid w:val="001B63F6"/>
    <w:rsid w:val="001B7483"/>
    <w:rsid w:val="001B74FB"/>
    <w:rsid w:val="001C3038"/>
    <w:rsid w:val="001C62A8"/>
    <w:rsid w:val="001C6F29"/>
    <w:rsid w:val="001D0C83"/>
    <w:rsid w:val="001D3F89"/>
    <w:rsid w:val="001D7FE6"/>
    <w:rsid w:val="001E6142"/>
    <w:rsid w:val="001E6397"/>
    <w:rsid w:val="001F3415"/>
    <w:rsid w:val="001F36EB"/>
    <w:rsid w:val="001F4E1D"/>
    <w:rsid w:val="001F6335"/>
    <w:rsid w:val="002008D2"/>
    <w:rsid w:val="002020BA"/>
    <w:rsid w:val="0020390B"/>
    <w:rsid w:val="00204DD7"/>
    <w:rsid w:val="002062AE"/>
    <w:rsid w:val="0020668C"/>
    <w:rsid w:val="00207EC6"/>
    <w:rsid w:val="00211EEF"/>
    <w:rsid w:val="00213458"/>
    <w:rsid w:val="00213A06"/>
    <w:rsid w:val="00215927"/>
    <w:rsid w:val="0021797D"/>
    <w:rsid w:val="00217D29"/>
    <w:rsid w:val="002200F4"/>
    <w:rsid w:val="00220A34"/>
    <w:rsid w:val="00221D6A"/>
    <w:rsid w:val="002228A3"/>
    <w:rsid w:val="00223AEC"/>
    <w:rsid w:val="002244C9"/>
    <w:rsid w:val="002246B1"/>
    <w:rsid w:val="00224DD9"/>
    <w:rsid w:val="00226185"/>
    <w:rsid w:val="00226B6E"/>
    <w:rsid w:val="00231B09"/>
    <w:rsid w:val="0023220F"/>
    <w:rsid w:val="00233C6B"/>
    <w:rsid w:val="0023423B"/>
    <w:rsid w:val="00241616"/>
    <w:rsid w:val="0024165B"/>
    <w:rsid w:val="00244DF9"/>
    <w:rsid w:val="00250B17"/>
    <w:rsid w:val="00251715"/>
    <w:rsid w:val="00257621"/>
    <w:rsid w:val="0026018F"/>
    <w:rsid w:val="00271A54"/>
    <w:rsid w:val="002724E3"/>
    <w:rsid w:val="00276108"/>
    <w:rsid w:val="00276DDE"/>
    <w:rsid w:val="0027729D"/>
    <w:rsid w:val="0027767C"/>
    <w:rsid w:val="00277A84"/>
    <w:rsid w:val="0028219D"/>
    <w:rsid w:val="00284815"/>
    <w:rsid w:val="00297141"/>
    <w:rsid w:val="002A1EBB"/>
    <w:rsid w:val="002A2ED5"/>
    <w:rsid w:val="002A45AE"/>
    <w:rsid w:val="002A66DA"/>
    <w:rsid w:val="002A6ADF"/>
    <w:rsid w:val="002A7EB7"/>
    <w:rsid w:val="002B0C48"/>
    <w:rsid w:val="002B1006"/>
    <w:rsid w:val="002B101B"/>
    <w:rsid w:val="002B1251"/>
    <w:rsid w:val="002B1EDE"/>
    <w:rsid w:val="002B33A5"/>
    <w:rsid w:val="002B6307"/>
    <w:rsid w:val="002B7E49"/>
    <w:rsid w:val="002C275A"/>
    <w:rsid w:val="002C311C"/>
    <w:rsid w:val="002C387B"/>
    <w:rsid w:val="002C3903"/>
    <w:rsid w:val="002C4F9E"/>
    <w:rsid w:val="002D03FE"/>
    <w:rsid w:val="002D1585"/>
    <w:rsid w:val="002D25A2"/>
    <w:rsid w:val="002D4E23"/>
    <w:rsid w:val="002D5843"/>
    <w:rsid w:val="002D5903"/>
    <w:rsid w:val="002D5FE3"/>
    <w:rsid w:val="002D712D"/>
    <w:rsid w:val="002D7C7C"/>
    <w:rsid w:val="002E01C2"/>
    <w:rsid w:val="002E21DF"/>
    <w:rsid w:val="002E2457"/>
    <w:rsid w:val="002E4B86"/>
    <w:rsid w:val="002E678B"/>
    <w:rsid w:val="002E72BD"/>
    <w:rsid w:val="002F1F86"/>
    <w:rsid w:val="002F330E"/>
    <w:rsid w:val="002F386F"/>
    <w:rsid w:val="002F43CF"/>
    <w:rsid w:val="002F55A2"/>
    <w:rsid w:val="002F786C"/>
    <w:rsid w:val="00302BB5"/>
    <w:rsid w:val="003035CF"/>
    <w:rsid w:val="00305BD6"/>
    <w:rsid w:val="00313E79"/>
    <w:rsid w:val="0031463C"/>
    <w:rsid w:val="00322623"/>
    <w:rsid w:val="00327A5C"/>
    <w:rsid w:val="00332516"/>
    <w:rsid w:val="00335439"/>
    <w:rsid w:val="00344A47"/>
    <w:rsid w:val="00346CC5"/>
    <w:rsid w:val="0035395C"/>
    <w:rsid w:val="00354280"/>
    <w:rsid w:val="00355844"/>
    <w:rsid w:val="00355ADE"/>
    <w:rsid w:val="00357CAE"/>
    <w:rsid w:val="0036104B"/>
    <w:rsid w:val="00361A81"/>
    <w:rsid w:val="00361E7A"/>
    <w:rsid w:val="00362E7B"/>
    <w:rsid w:val="003652F3"/>
    <w:rsid w:val="00367AB4"/>
    <w:rsid w:val="00370F58"/>
    <w:rsid w:val="00371717"/>
    <w:rsid w:val="00371AD9"/>
    <w:rsid w:val="0037490D"/>
    <w:rsid w:val="00381028"/>
    <w:rsid w:val="003818FF"/>
    <w:rsid w:val="003876BE"/>
    <w:rsid w:val="0039141D"/>
    <w:rsid w:val="00392898"/>
    <w:rsid w:val="003935E4"/>
    <w:rsid w:val="0039468E"/>
    <w:rsid w:val="00397006"/>
    <w:rsid w:val="003973F7"/>
    <w:rsid w:val="00397CF1"/>
    <w:rsid w:val="003A0223"/>
    <w:rsid w:val="003A02A5"/>
    <w:rsid w:val="003A07A9"/>
    <w:rsid w:val="003A65C6"/>
    <w:rsid w:val="003A6876"/>
    <w:rsid w:val="003B177A"/>
    <w:rsid w:val="003B2596"/>
    <w:rsid w:val="003B61F6"/>
    <w:rsid w:val="003C2004"/>
    <w:rsid w:val="003C2A8B"/>
    <w:rsid w:val="003C2B00"/>
    <w:rsid w:val="003C32A3"/>
    <w:rsid w:val="003C6E8F"/>
    <w:rsid w:val="003D0432"/>
    <w:rsid w:val="003D15CA"/>
    <w:rsid w:val="003D1F34"/>
    <w:rsid w:val="003D39DB"/>
    <w:rsid w:val="003D76AA"/>
    <w:rsid w:val="003E0D31"/>
    <w:rsid w:val="003E16A1"/>
    <w:rsid w:val="003E2256"/>
    <w:rsid w:val="003E29CC"/>
    <w:rsid w:val="003E2DB5"/>
    <w:rsid w:val="003E5681"/>
    <w:rsid w:val="003E6EBA"/>
    <w:rsid w:val="003F4309"/>
    <w:rsid w:val="003F4C09"/>
    <w:rsid w:val="003F6625"/>
    <w:rsid w:val="00401C50"/>
    <w:rsid w:val="004056CE"/>
    <w:rsid w:val="004063C1"/>
    <w:rsid w:val="0041013E"/>
    <w:rsid w:val="00412AD4"/>
    <w:rsid w:val="00412C7B"/>
    <w:rsid w:val="00413793"/>
    <w:rsid w:val="00417CE3"/>
    <w:rsid w:val="0042328A"/>
    <w:rsid w:val="00423BAB"/>
    <w:rsid w:val="00427718"/>
    <w:rsid w:val="004302FE"/>
    <w:rsid w:val="00431441"/>
    <w:rsid w:val="00435ADD"/>
    <w:rsid w:val="004360F9"/>
    <w:rsid w:val="0043778E"/>
    <w:rsid w:val="00440D0D"/>
    <w:rsid w:val="00442C30"/>
    <w:rsid w:val="00442C5B"/>
    <w:rsid w:val="004457E3"/>
    <w:rsid w:val="0044584E"/>
    <w:rsid w:val="00446000"/>
    <w:rsid w:val="004468B0"/>
    <w:rsid w:val="00446CA3"/>
    <w:rsid w:val="00450151"/>
    <w:rsid w:val="004505FE"/>
    <w:rsid w:val="00450A56"/>
    <w:rsid w:val="00450CAC"/>
    <w:rsid w:val="004511F3"/>
    <w:rsid w:val="004534D6"/>
    <w:rsid w:val="0045388C"/>
    <w:rsid w:val="004538B7"/>
    <w:rsid w:val="00453B59"/>
    <w:rsid w:val="00453E53"/>
    <w:rsid w:val="0045700F"/>
    <w:rsid w:val="004622B1"/>
    <w:rsid w:val="0046237D"/>
    <w:rsid w:val="004638F6"/>
    <w:rsid w:val="00463CA2"/>
    <w:rsid w:val="00466250"/>
    <w:rsid w:val="00467BB7"/>
    <w:rsid w:val="0047110A"/>
    <w:rsid w:val="00471DFB"/>
    <w:rsid w:val="00475301"/>
    <w:rsid w:val="00475C81"/>
    <w:rsid w:val="004852DF"/>
    <w:rsid w:val="0048704A"/>
    <w:rsid w:val="00491292"/>
    <w:rsid w:val="0049668C"/>
    <w:rsid w:val="004A1EE0"/>
    <w:rsid w:val="004A21B6"/>
    <w:rsid w:val="004A3327"/>
    <w:rsid w:val="004A575C"/>
    <w:rsid w:val="004A60C1"/>
    <w:rsid w:val="004A64F3"/>
    <w:rsid w:val="004A713F"/>
    <w:rsid w:val="004A74C9"/>
    <w:rsid w:val="004A7CF5"/>
    <w:rsid w:val="004B06B7"/>
    <w:rsid w:val="004B2B05"/>
    <w:rsid w:val="004B48B0"/>
    <w:rsid w:val="004B4E8D"/>
    <w:rsid w:val="004B4EDF"/>
    <w:rsid w:val="004C22F0"/>
    <w:rsid w:val="004C498B"/>
    <w:rsid w:val="004C5709"/>
    <w:rsid w:val="004D0075"/>
    <w:rsid w:val="004D102C"/>
    <w:rsid w:val="004D1A16"/>
    <w:rsid w:val="004D2E62"/>
    <w:rsid w:val="004D2F76"/>
    <w:rsid w:val="004E0B2A"/>
    <w:rsid w:val="004E2621"/>
    <w:rsid w:val="004E67B2"/>
    <w:rsid w:val="004E74D1"/>
    <w:rsid w:val="004F2387"/>
    <w:rsid w:val="004F3D01"/>
    <w:rsid w:val="004F5141"/>
    <w:rsid w:val="004F56A2"/>
    <w:rsid w:val="004F6064"/>
    <w:rsid w:val="004F77D2"/>
    <w:rsid w:val="004F78D2"/>
    <w:rsid w:val="00501397"/>
    <w:rsid w:val="00505657"/>
    <w:rsid w:val="00510167"/>
    <w:rsid w:val="00510278"/>
    <w:rsid w:val="00510A6A"/>
    <w:rsid w:val="0051138B"/>
    <w:rsid w:val="00512F8E"/>
    <w:rsid w:val="00514716"/>
    <w:rsid w:val="005155CC"/>
    <w:rsid w:val="00515AB5"/>
    <w:rsid w:val="00517FEE"/>
    <w:rsid w:val="0052200F"/>
    <w:rsid w:val="0052329E"/>
    <w:rsid w:val="005264C9"/>
    <w:rsid w:val="00531CE9"/>
    <w:rsid w:val="00543961"/>
    <w:rsid w:val="00543A1E"/>
    <w:rsid w:val="00544CF3"/>
    <w:rsid w:val="005460FE"/>
    <w:rsid w:val="00546E2E"/>
    <w:rsid w:val="0055062E"/>
    <w:rsid w:val="00550C39"/>
    <w:rsid w:val="00550D51"/>
    <w:rsid w:val="005524EF"/>
    <w:rsid w:val="005544D3"/>
    <w:rsid w:val="005608BB"/>
    <w:rsid w:val="0056383D"/>
    <w:rsid w:val="005674ED"/>
    <w:rsid w:val="0057018C"/>
    <w:rsid w:val="0057024F"/>
    <w:rsid w:val="00570E6B"/>
    <w:rsid w:val="0057144F"/>
    <w:rsid w:val="0057250C"/>
    <w:rsid w:val="00572A06"/>
    <w:rsid w:val="00575761"/>
    <w:rsid w:val="00577139"/>
    <w:rsid w:val="0058284D"/>
    <w:rsid w:val="00582BF9"/>
    <w:rsid w:val="00585E7E"/>
    <w:rsid w:val="00585FB2"/>
    <w:rsid w:val="00587639"/>
    <w:rsid w:val="00587F6A"/>
    <w:rsid w:val="0059645A"/>
    <w:rsid w:val="00596B7B"/>
    <w:rsid w:val="005A13A3"/>
    <w:rsid w:val="005A23B6"/>
    <w:rsid w:val="005A2A32"/>
    <w:rsid w:val="005A2C27"/>
    <w:rsid w:val="005A4833"/>
    <w:rsid w:val="005B2835"/>
    <w:rsid w:val="005B4791"/>
    <w:rsid w:val="005B6725"/>
    <w:rsid w:val="005C1051"/>
    <w:rsid w:val="005C22DD"/>
    <w:rsid w:val="005C2E9D"/>
    <w:rsid w:val="005C543F"/>
    <w:rsid w:val="005C7306"/>
    <w:rsid w:val="005C7D39"/>
    <w:rsid w:val="005D02EE"/>
    <w:rsid w:val="005D3B7A"/>
    <w:rsid w:val="005D4F94"/>
    <w:rsid w:val="005D6B7E"/>
    <w:rsid w:val="005E4F74"/>
    <w:rsid w:val="005F0929"/>
    <w:rsid w:val="005F1690"/>
    <w:rsid w:val="005F1780"/>
    <w:rsid w:val="005F18C4"/>
    <w:rsid w:val="005F267F"/>
    <w:rsid w:val="005F2D4C"/>
    <w:rsid w:val="005F3BC2"/>
    <w:rsid w:val="00600F3E"/>
    <w:rsid w:val="00601B1A"/>
    <w:rsid w:val="0060232B"/>
    <w:rsid w:val="00602C05"/>
    <w:rsid w:val="00613875"/>
    <w:rsid w:val="00613C2E"/>
    <w:rsid w:val="006142A2"/>
    <w:rsid w:val="0061592F"/>
    <w:rsid w:val="00615B69"/>
    <w:rsid w:val="0062123B"/>
    <w:rsid w:val="00623259"/>
    <w:rsid w:val="00623856"/>
    <w:rsid w:val="00627E42"/>
    <w:rsid w:val="00627EF1"/>
    <w:rsid w:val="00632DCC"/>
    <w:rsid w:val="0063368B"/>
    <w:rsid w:val="00635B46"/>
    <w:rsid w:val="00637719"/>
    <w:rsid w:val="0063777E"/>
    <w:rsid w:val="00641645"/>
    <w:rsid w:val="00641715"/>
    <w:rsid w:val="00644C2F"/>
    <w:rsid w:val="00646113"/>
    <w:rsid w:val="00646D0B"/>
    <w:rsid w:val="00651B36"/>
    <w:rsid w:val="00652D5F"/>
    <w:rsid w:val="006567D5"/>
    <w:rsid w:val="006600F6"/>
    <w:rsid w:val="006607B8"/>
    <w:rsid w:val="00663AB2"/>
    <w:rsid w:val="00666E7F"/>
    <w:rsid w:val="00667E54"/>
    <w:rsid w:val="00671591"/>
    <w:rsid w:val="00672E80"/>
    <w:rsid w:val="00672FC0"/>
    <w:rsid w:val="006738CC"/>
    <w:rsid w:val="00674953"/>
    <w:rsid w:val="00677A5D"/>
    <w:rsid w:val="00681130"/>
    <w:rsid w:val="00681482"/>
    <w:rsid w:val="00684075"/>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C053B"/>
    <w:rsid w:val="006C4B48"/>
    <w:rsid w:val="006C5644"/>
    <w:rsid w:val="006D094F"/>
    <w:rsid w:val="006D4BAB"/>
    <w:rsid w:val="006D57F1"/>
    <w:rsid w:val="006D7C01"/>
    <w:rsid w:val="006E039E"/>
    <w:rsid w:val="006E3877"/>
    <w:rsid w:val="006E3C43"/>
    <w:rsid w:val="006E68A7"/>
    <w:rsid w:val="006F2C62"/>
    <w:rsid w:val="006F4CF2"/>
    <w:rsid w:val="006F4F5E"/>
    <w:rsid w:val="00701ABE"/>
    <w:rsid w:val="00702D9B"/>
    <w:rsid w:val="00703CA3"/>
    <w:rsid w:val="007142E4"/>
    <w:rsid w:val="007157A4"/>
    <w:rsid w:val="00715D59"/>
    <w:rsid w:val="0071667F"/>
    <w:rsid w:val="00717EC8"/>
    <w:rsid w:val="007214FD"/>
    <w:rsid w:val="00722A6B"/>
    <w:rsid w:val="007242FF"/>
    <w:rsid w:val="00730968"/>
    <w:rsid w:val="00734CDF"/>
    <w:rsid w:val="007403FA"/>
    <w:rsid w:val="00744609"/>
    <w:rsid w:val="007500E0"/>
    <w:rsid w:val="0075083D"/>
    <w:rsid w:val="00750FA5"/>
    <w:rsid w:val="00752B2A"/>
    <w:rsid w:val="00753073"/>
    <w:rsid w:val="00754DFA"/>
    <w:rsid w:val="00755856"/>
    <w:rsid w:val="00756E9D"/>
    <w:rsid w:val="007654F4"/>
    <w:rsid w:val="00772564"/>
    <w:rsid w:val="00774854"/>
    <w:rsid w:val="007755AA"/>
    <w:rsid w:val="00776AFB"/>
    <w:rsid w:val="007870FE"/>
    <w:rsid w:val="00792DBB"/>
    <w:rsid w:val="007A0BA4"/>
    <w:rsid w:val="007A45AF"/>
    <w:rsid w:val="007A4808"/>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ED4"/>
    <w:rsid w:val="007E0923"/>
    <w:rsid w:val="007E0D62"/>
    <w:rsid w:val="007E2335"/>
    <w:rsid w:val="007E3828"/>
    <w:rsid w:val="007E4138"/>
    <w:rsid w:val="007F0200"/>
    <w:rsid w:val="007F6400"/>
    <w:rsid w:val="007F760C"/>
    <w:rsid w:val="007F7E62"/>
    <w:rsid w:val="00800231"/>
    <w:rsid w:val="00800CB0"/>
    <w:rsid w:val="00801603"/>
    <w:rsid w:val="0080567D"/>
    <w:rsid w:val="00806012"/>
    <w:rsid w:val="00812462"/>
    <w:rsid w:val="00813E70"/>
    <w:rsid w:val="00814FB2"/>
    <w:rsid w:val="00816CA0"/>
    <w:rsid w:val="008255D4"/>
    <w:rsid w:val="0082768F"/>
    <w:rsid w:val="00831A63"/>
    <w:rsid w:val="0083563A"/>
    <w:rsid w:val="00836D04"/>
    <w:rsid w:val="00836E9E"/>
    <w:rsid w:val="00840698"/>
    <w:rsid w:val="00844DB8"/>
    <w:rsid w:val="008507EF"/>
    <w:rsid w:val="008515A2"/>
    <w:rsid w:val="0085254A"/>
    <w:rsid w:val="00852A76"/>
    <w:rsid w:val="00852BB7"/>
    <w:rsid w:val="00854B55"/>
    <w:rsid w:val="00854B9D"/>
    <w:rsid w:val="00855C41"/>
    <w:rsid w:val="00856A36"/>
    <w:rsid w:val="008578D4"/>
    <w:rsid w:val="00860A1C"/>
    <w:rsid w:val="00861EFE"/>
    <w:rsid w:val="008634F6"/>
    <w:rsid w:val="008641B0"/>
    <w:rsid w:val="0086460B"/>
    <w:rsid w:val="0086575C"/>
    <w:rsid w:val="00866E42"/>
    <w:rsid w:val="0087245D"/>
    <w:rsid w:val="00874DED"/>
    <w:rsid w:val="00881B89"/>
    <w:rsid w:val="008834BB"/>
    <w:rsid w:val="00884824"/>
    <w:rsid w:val="00885EC2"/>
    <w:rsid w:val="00886052"/>
    <w:rsid w:val="008915D1"/>
    <w:rsid w:val="00896D86"/>
    <w:rsid w:val="008A0347"/>
    <w:rsid w:val="008A261E"/>
    <w:rsid w:val="008A2A5B"/>
    <w:rsid w:val="008A43F3"/>
    <w:rsid w:val="008A477B"/>
    <w:rsid w:val="008B3794"/>
    <w:rsid w:val="008B6805"/>
    <w:rsid w:val="008B6979"/>
    <w:rsid w:val="008C0252"/>
    <w:rsid w:val="008C0E75"/>
    <w:rsid w:val="008C3A9E"/>
    <w:rsid w:val="008C5FB2"/>
    <w:rsid w:val="008D0437"/>
    <w:rsid w:val="008D2A81"/>
    <w:rsid w:val="008D4416"/>
    <w:rsid w:val="008D511B"/>
    <w:rsid w:val="008D55BE"/>
    <w:rsid w:val="008D6627"/>
    <w:rsid w:val="008D7203"/>
    <w:rsid w:val="008E1991"/>
    <w:rsid w:val="008E50F8"/>
    <w:rsid w:val="008E75DD"/>
    <w:rsid w:val="008F0051"/>
    <w:rsid w:val="008F060A"/>
    <w:rsid w:val="008F38BE"/>
    <w:rsid w:val="008F43B6"/>
    <w:rsid w:val="008F5709"/>
    <w:rsid w:val="008F6F7B"/>
    <w:rsid w:val="00900295"/>
    <w:rsid w:val="00901040"/>
    <w:rsid w:val="00904391"/>
    <w:rsid w:val="00905CE0"/>
    <w:rsid w:val="0090760B"/>
    <w:rsid w:val="00911A5E"/>
    <w:rsid w:val="00912B25"/>
    <w:rsid w:val="009141D8"/>
    <w:rsid w:val="009141DF"/>
    <w:rsid w:val="00917800"/>
    <w:rsid w:val="009206DB"/>
    <w:rsid w:val="00920DC4"/>
    <w:rsid w:val="00926E9F"/>
    <w:rsid w:val="00927AEB"/>
    <w:rsid w:val="00927F7F"/>
    <w:rsid w:val="00932DBC"/>
    <w:rsid w:val="00935A53"/>
    <w:rsid w:val="00941360"/>
    <w:rsid w:val="00946B02"/>
    <w:rsid w:val="00946B49"/>
    <w:rsid w:val="00947223"/>
    <w:rsid w:val="00947328"/>
    <w:rsid w:val="00952D8C"/>
    <w:rsid w:val="00956444"/>
    <w:rsid w:val="00956FE0"/>
    <w:rsid w:val="0095785A"/>
    <w:rsid w:val="00957927"/>
    <w:rsid w:val="00961285"/>
    <w:rsid w:val="00962577"/>
    <w:rsid w:val="009633C7"/>
    <w:rsid w:val="0096636D"/>
    <w:rsid w:val="00970535"/>
    <w:rsid w:val="0097097C"/>
    <w:rsid w:val="00972125"/>
    <w:rsid w:val="009727FA"/>
    <w:rsid w:val="00975B47"/>
    <w:rsid w:val="0097649E"/>
    <w:rsid w:val="00977C4C"/>
    <w:rsid w:val="00980F22"/>
    <w:rsid w:val="0098219A"/>
    <w:rsid w:val="009836F5"/>
    <w:rsid w:val="009843F9"/>
    <w:rsid w:val="009864DE"/>
    <w:rsid w:val="0099051C"/>
    <w:rsid w:val="0099147A"/>
    <w:rsid w:val="00993638"/>
    <w:rsid w:val="00994F43"/>
    <w:rsid w:val="009A1246"/>
    <w:rsid w:val="009A2A9D"/>
    <w:rsid w:val="009A4040"/>
    <w:rsid w:val="009A4AD7"/>
    <w:rsid w:val="009A587E"/>
    <w:rsid w:val="009B0049"/>
    <w:rsid w:val="009B0C1D"/>
    <w:rsid w:val="009B1232"/>
    <w:rsid w:val="009B3952"/>
    <w:rsid w:val="009B678A"/>
    <w:rsid w:val="009C08E3"/>
    <w:rsid w:val="009C0992"/>
    <w:rsid w:val="009C1705"/>
    <w:rsid w:val="009C27A9"/>
    <w:rsid w:val="009C2F44"/>
    <w:rsid w:val="009C4854"/>
    <w:rsid w:val="009C6027"/>
    <w:rsid w:val="009C6AE7"/>
    <w:rsid w:val="009C73BF"/>
    <w:rsid w:val="009C7EFA"/>
    <w:rsid w:val="009D01D8"/>
    <w:rsid w:val="009D0AFA"/>
    <w:rsid w:val="009D32A4"/>
    <w:rsid w:val="009E0497"/>
    <w:rsid w:val="009E10EB"/>
    <w:rsid w:val="009E52AE"/>
    <w:rsid w:val="009E6495"/>
    <w:rsid w:val="00A03CFF"/>
    <w:rsid w:val="00A03E94"/>
    <w:rsid w:val="00A0404F"/>
    <w:rsid w:val="00A049F2"/>
    <w:rsid w:val="00A06A65"/>
    <w:rsid w:val="00A10904"/>
    <w:rsid w:val="00A10A9A"/>
    <w:rsid w:val="00A1198B"/>
    <w:rsid w:val="00A131EF"/>
    <w:rsid w:val="00A13273"/>
    <w:rsid w:val="00A14102"/>
    <w:rsid w:val="00A15764"/>
    <w:rsid w:val="00A21C8D"/>
    <w:rsid w:val="00A22733"/>
    <w:rsid w:val="00A23504"/>
    <w:rsid w:val="00A25F8E"/>
    <w:rsid w:val="00A260D1"/>
    <w:rsid w:val="00A263B8"/>
    <w:rsid w:val="00A2685B"/>
    <w:rsid w:val="00A275FC"/>
    <w:rsid w:val="00A3035D"/>
    <w:rsid w:val="00A3090C"/>
    <w:rsid w:val="00A30D63"/>
    <w:rsid w:val="00A31CD4"/>
    <w:rsid w:val="00A31D57"/>
    <w:rsid w:val="00A334BE"/>
    <w:rsid w:val="00A354B3"/>
    <w:rsid w:val="00A36811"/>
    <w:rsid w:val="00A41646"/>
    <w:rsid w:val="00A43D35"/>
    <w:rsid w:val="00A5315F"/>
    <w:rsid w:val="00A548CA"/>
    <w:rsid w:val="00A56848"/>
    <w:rsid w:val="00A659A0"/>
    <w:rsid w:val="00A65BA5"/>
    <w:rsid w:val="00A66F88"/>
    <w:rsid w:val="00A7097F"/>
    <w:rsid w:val="00A718E7"/>
    <w:rsid w:val="00A72A3A"/>
    <w:rsid w:val="00A76359"/>
    <w:rsid w:val="00A766AC"/>
    <w:rsid w:val="00A779ED"/>
    <w:rsid w:val="00A80DED"/>
    <w:rsid w:val="00A82699"/>
    <w:rsid w:val="00A82AEB"/>
    <w:rsid w:val="00A83A23"/>
    <w:rsid w:val="00A83A53"/>
    <w:rsid w:val="00A84DA3"/>
    <w:rsid w:val="00A853CC"/>
    <w:rsid w:val="00A8594F"/>
    <w:rsid w:val="00A864B9"/>
    <w:rsid w:val="00A90A47"/>
    <w:rsid w:val="00A915DE"/>
    <w:rsid w:val="00A93868"/>
    <w:rsid w:val="00A93CD2"/>
    <w:rsid w:val="00AA277F"/>
    <w:rsid w:val="00AA3373"/>
    <w:rsid w:val="00AA35BC"/>
    <w:rsid w:val="00AA4A93"/>
    <w:rsid w:val="00AA56EF"/>
    <w:rsid w:val="00AA58BC"/>
    <w:rsid w:val="00AA692B"/>
    <w:rsid w:val="00AA727E"/>
    <w:rsid w:val="00AB21C5"/>
    <w:rsid w:val="00AC161D"/>
    <w:rsid w:val="00AC2942"/>
    <w:rsid w:val="00AC2A64"/>
    <w:rsid w:val="00AC2C6F"/>
    <w:rsid w:val="00AC60D4"/>
    <w:rsid w:val="00AC6F15"/>
    <w:rsid w:val="00AC7D65"/>
    <w:rsid w:val="00AD080F"/>
    <w:rsid w:val="00AD46A1"/>
    <w:rsid w:val="00AD4E9E"/>
    <w:rsid w:val="00AD7DFA"/>
    <w:rsid w:val="00AE2F56"/>
    <w:rsid w:val="00AE380B"/>
    <w:rsid w:val="00AE55A4"/>
    <w:rsid w:val="00AE6A92"/>
    <w:rsid w:val="00AF00C8"/>
    <w:rsid w:val="00AF3B05"/>
    <w:rsid w:val="00B00F7C"/>
    <w:rsid w:val="00B0739E"/>
    <w:rsid w:val="00B103E9"/>
    <w:rsid w:val="00B10FC1"/>
    <w:rsid w:val="00B133AF"/>
    <w:rsid w:val="00B13D62"/>
    <w:rsid w:val="00B1693E"/>
    <w:rsid w:val="00B17AFD"/>
    <w:rsid w:val="00B33524"/>
    <w:rsid w:val="00B35078"/>
    <w:rsid w:val="00B42274"/>
    <w:rsid w:val="00B42364"/>
    <w:rsid w:val="00B42990"/>
    <w:rsid w:val="00B45486"/>
    <w:rsid w:val="00B458B2"/>
    <w:rsid w:val="00B45E61"/>
    <w:rsid w:val="00B552B9"/>
    <w:rsid w:val="00B56A2C"/>
    <w:rsid w:val="00B57DEE"/>
    <w:rsid w:val="00B618D0"/>
    <w:rsid w:val="00B665BF"/>
    <w:rsid w:val="00B668A9"/>
    <w:rsid w:val="00B67A04"/>
    <w:rsid w:val="00B71D78"/>
    <w:rsid w:val="00B739D5"/>
    <w:rsid w:val="00B757F8"/>
    <w:rsid w:val="00B76014"/>
    <w:rsid w:val="00B76694"/>
    <w:rsid w:val="00B77056"/>
    <w:rsid w:val="00B80919"/>
    <w:rsid w:val="00B870DD"/>
    <w:rsid w:val="00B9111E"/>
    <w:rsid w:val="00B93102"/>
    <w:rsid w:val="00B94ED0"/>
    <w:rsid w:val="00B97861"/>
    <w:rsid w:val="00B97B56"/>
    <w:rsid w:val="00BA49E4"/>
    <w:rsid w:val="00BA49FB"/>
    <w:rsid w:val="00BA627D"/>
    <w:rsid w:val="00BA6E0F"/>
    <w:rsid w:val="00BB077A"/>
    <w:rsid w:val="00BB1C6D"/>
    <w:rsid w:val="00BB21AA"/>
    <w:rsid w:val="00BB5645"/>
    <w:rsid w:val="00BC023B"/>
    <w:rsid w:val="00BC1155"/>
    <w:rsid w:val="00BC16D1"/>
    <w:rsid w:val="00BC198F"/>
    <w:rsid w:val="00BC1F3C"/>
    <w:rsid w:val="00BC42FF"/>
    <w:rsid w:val="00BC5C59"/>
    <w:rsid w:val="00BC731A"/>
    <w:rsid w:val="00BC776F"/>
    <w:rsid w:val="00BD113F"/>
    <w:rsid w:val="00BD2520"/>
    <w:rsid w:val="00BD51A5"/>
    <w:rsid w:val="00BD5E81"/>
    <w:rsid w:val="00BD6A90"/>
    <w:rsid w:val="00BE2416"/>
    <w:rsid w:val="00BE4031"/>
    <w:rsid w:val="00BE5F42"/>
    <w:rsid w:val="00BE630C"/>
    <w:rsid w:val="00BE73F4"/>
    <w:rsid w:val="00BE7D5B"/>
    <w:rsid w:val="00BF2B29"/>
    <w:rsid w:val="00BF2FDE"/>
    <w:rsid w:val="00BF3B34"/>
    <w:rsid w:val="00BF3BD1"/>
    <w:rsid w:val="00BF4464"/>
    <w:rsid w:val="00BF49A9"/>
    <w:rsid w:val="00BF541F"/>
    <w:rsid w:val="00BF7245"/>
    <w:rsid w:val="00BF7D34"/>
    <w:rsid w:val="00C000BD"/>
    <w:rsid w:val="00C00F41"/>
    <w:rsid w:val="00C02E67"/>
    <w:rsid w:val="00C04309"/>
    <w:rsid w:val="00C04A0B"/>
    <w:rsid w:val="00C04A46"/>
    <w:rsid w:val="00C06029"/>
    <w:rsid w:val="00C1023A"/>
    <w:rsid w:val="00C10E85"/>
    <w:rsid w:val="00C13EFA"/>
    <w:rsid w:val="00C154EB"/>
    <w:rsid w:val="00C20728"/>
    <w:rsid w:val="00C23715"/>
    <w:rsid w:val="00C258FE"/>
    <w:rsid w:val="00C31AF7"/>
    <w:rsid w:val="00C329D7"/>
    <w:rsid w:val="00C33DD0"/>
    <w:rsid w:val="00C33F0A"/>
    <w:rsid w:val="00C3598C"/>
    <w:rsid w:val="00C36C2D"/>
    <w:rsid w:val="00C36F16"/>
    <w:rsid w:val="00C40079"/>
    <w:rsid w:val="00C42CA7"/>
    <w:rsid w:val="00C47D7F"/>
    <w:rsid w:val="00C50B38"/>
    <w:rsid w:val="00C526F7"/>
    <w:rsid w:val="00C533B1"/>
    <w:rsid w:val="00C53984"/>
    <w:rsid w:val="00C53DD4"/>
    <w:rsid w:val="00C542BF"/>
    <w:rsid w:val="00C56817"/>
    <w:rsid w:val="00C56B25"/>
    <w:rsid w:val="00C60501"/>
    <w:rsid w:val="00C676D8"/>
    <w:rsid w:val="00C70098"/>
    <w:rsid w:val="00C70E22"/>
    <w:rsid w:val="00C71C3C"/>
    <w:rsid w:val="00C724DE"/>
    <w:rsid w:val="00C726C3"/>
    <w:rsid w:val="00C74A70"/>
    <w:rsid w:val="00C74B34"/>
    <w:rsid w:val="00C7570F"/>
    <w:rsid w:val="00C7775D"/>
    <w:rsid w:val="00C842D1"/>
    <w:rsid w:val="00C84608"/>
    <w:rsid w:val="00C86476"/>
    <w:rsid w:val="00C87657"/>
    <w:rsid w:val="00C87E55"/>
    <w:rsid w:val="00C90B91"/>
    <w:rsid w:val="00C92808"/>
    <w:rsid w:val="00C93BD1"/>
    <w:rsid w:val="00C93F55"/>
    <w:rsid w:val="00CA59BC"/>
    <w:rsid w:val="00CA6135"/>
    <w:rsid w:val="00CA61BA"/>
    <w:rsid w:val="00CB1265"/>
    <w:rsid w:val="00CC1534"/>
    <w:rsid w:val="00CC29AF"/>
    <w:rsid w:val="00CC2AF7"/>
    <w:rsid w:val="00CC4DA5"/>
    <w:rsid w:val="00CC5D82"/>
    <w:rsid w:val="00CC6E0C"/>
    <w:rsid w:val="00CC7310"/>
    <w:rsid w:val="00CD3CA0"/>
    <w:rsid w:val="00CD3CEA"/>
    <w:rsid w:val="00CD47F3"/>
    <w:rsid w:val="00CD4886"/>
    <w:rsid w:val="00CD7BEE"/>
    <w:rsid w:val="00CE62C0"/>
    <w:rsid w:val="00CE6F4C"/>
    <w:rsid w:val="00CE74C9"/>
    <w:rsid w:val="00CE7AF1"/>
    <w:rsid w:val="00CF2C13"/>
    <w:rsid w:val="00CF695C"/>
    <w:rsid w:val="00CF7513"/>
    <w:rsid w:val="00D001D6"/>
    <w:rsid w:val="00D01544"/>
    <w:rsid w:val="00D2108B"/>
    <w:rsid w:val="00D222AE"/>
    <w:rsid w:val="00D22BBF"/>
    <w:rsid w:val="00D2465C"/>
    <w:rsid w:val="00D24686"/>
    <w:rsid w:val="00D26811"/>
    <w:rsid w:val="00D3059A"/>
    <w:rsid w:val="00D3171E"/>
    <w:rsid w:val="00D36ECB"/>
    <w:rsid w:val="00D41CC1"/>
    <w:rsid w:val="00D42914"/>
    <w:rsid w:val="00D4578C"/>
    <w:rsid w:val="00D46766"/>
    <w:rsid w:val="00D47EB9"/>
    <w:rsid w:val="00D52539"/>
    <w:rsid w:val="00D5263E"/>
    <w:rsid w:val="00D57D7E"/>
    <w:rsid w:val="00D670A4"/>
    <w:rsid w:val="00D67553"/>
    <w:rsid w:val="00D73632"/>
    <w:rsid w:val="00D73662"/>
    <w:rsid w:val="00D739ED"/>
    <w:rsid w:val="00D80214"/>
    <w:rsid w:val="00D842A3"/>
    <w:rsid w:val="00D851B6"/>
    <w:rsid w:val="00D855E6"/>
    <w:rsid w:val="00D86886"/>
    <w:rsid w:val="00D902E4"/>
    <w:rsid w:val="00D92115"/>
    <w:rsid w:val="00D97B20"/>
    <w:rsid w:val="00DA0024"/>
    <w:rsid w:val="00DA138B"/>
    <w:rsid w:val="00DA23A5"/>
    <w:rsid w:val="00DA3B4C"/>
    <w:rsid w:val="00DA46B4"/>
    <w:rsid w:val="00DA6E5D"/>
    <w:rsid w:val="00DA7938"/>
    <w:rsid w:val="00DB3239"/>
    <w:rsid w:val="00DC14E0"/>
    <w:rsid w:val="00DC1576"/>
    <w:rsid w:val="00DC269D"/>
    <w:rsid w:val="00DC4522"/>
    <w:rsid w:val="00DC515C"/>
    <w:rsid w:val="00DC61B5"/>
    <w:rsid w:val="00DC62FD"/>
    <w:rsid w:val="00DD1E67"/>
    <w:rsid w:val="00DD2958"/>
    <w:rsid w:val="00DD42E3"/>
    <w:rsid w:val="00DD6118"/>
    <w:rsid w:val="00DE09A6"/>
    <w:rsid w:val="00DE17DB"/>
    <w:rsid w:val="00DE2FC0"/>
    <w:rsid w:val="00DE3EE4"/>
    <w:rsid w:val="00DE4371"/>
    <w:rsid w:val="00DE4F53"/>
    <w:rsid w:val="00DF1FC3"/>
    <w:rsid w:val="00DF3DD3"/>
    <w:rsid w:val="00DF469B"/>
    <w:rsid w:val="00DF7C19"/>
    <w:rsid w:val="00E07443"/>
    <w:rsid w:val="00E13581"/>
    <w:rsid w:val="00E13F7A"/>
    <w:rsid w:val="00E14050"/>
    <w:rsid w:val="00E146A0"/>
    <w:rsid w:val="00E14EB6"/>
    <w:rsid w:val="00E21EBF"/>
    <w:rsid w:val="00E23492"/>
    <w:rsid w:val="00E25545"/>
    <w:rsid w:val="00E260A3"/>
    <w:rsid w:val="00E321AB"/>
    <w:rsid w:val="00E3310D"/>
    <w:rsid w:val="00E33F93"/>
    <w:rsid w:val="00E35960"/>
    <w:rsid w:val="00E362EC"/>
    <w:rsid w:val="00E3689F"/>
    <w:rsid w:val="00E37D8D"/>
    <w:rsid w:val="00E4035E"/>
    <w:rsid w:val="00E436DB"/>
    <w:rsid w:val="00E44219"/>
    <w:rsid w:val="00E556FE"/>
    <w:rsid w:val="00E5755B"/>
    <w:rsid w:val="00E57DF8"/>
    <w:rsid w:val="00E6050D"/>
    <w:rsid w:val="00E62128"/>
    <w:rsid w:val="00E65380"/>
    <w:rsid w:val="00E67AAD"/>
    <w:rsid w:val="00E73A0E"/>
    <w:rsid w:val="00E74658"/>
    <w:rsid w:val="00E751E3"/>
    <w:rsid w:val="00E808BE"/>
    <w:rsid w:val="00E814FC"/>
    <w:rsid w:val="00E8321C"/>
    <w:rsid w:val="00E92AE6"/>
    <w:rsid w:val="00E93676"/>
    <w:rsid w:val="00E946A0"/>
    <w:rsid w:val="00E95A82"/>
    <w:rsid w:val="00E961EF"/>
    <w:rsid w:val="00EA00BC"/>
    <w:rsid w:val="00EA01F9"/>
    <w:rsid w:val="00EA0DAE"/>
    <w:rsid w:val="00EA0ECF"/>
    <w:rsid w:val="00EA22D6"/>
    <w:rsid w:val="00EA39BE"/>
    <w:rsid w:val="00EA4E67"/>
    <w:rsid w:val="00EA55AD"/>
    <w:rsid w:val="00EB1647"/>
    <w:rsid w:val="00EB189E"/>
    <w:rsid w:val="00EB1E30"/>
    <w:rsid w:val="00EB215E"/>
    <w:rsid w:val="00EB3C78"/>
    <w:rsid w:val="00EB4D93"/>
    <w:rsid w:val="00EC08F4"/>
    <w:rsid w:val="00EC3B13"/>
    <w:rsid w:val="00ED11DF"/>
    <w:rsid w:val="00ED3B14"/>
    <w:rsid w:val="00ED53C1"/>
    <w:rsid w:val="00ED663D"/>
    <w:rsid w:val="00ED69D0"/>
    <w:rsid w:val="00ED7F2C"/>
    <w:rsid w:val="00EE6D8F"/>
    <w:rsid w:val="00EE6F53"/>
    <w:rsid w:val="00EF33BC"/>
    <w:rsid w:val="00EF3605"/>
    <w:rsid w:val="00F01627"/>
    <w:rsid w:val="00F01FBE"/>
    <w:rsid w:val="00F047F0"/>
    <w:rsid w:val="00F074E6"/>
    <w:rsid w:val="00F119C7"/>
    <w:rsid w:val="00F11A53"/>
    <w:rsid w:val="00F13494"/>
    <w:rsid w:val="00F13ABB"/>
    <w:rsid w:val="00F14963"/>
    <w:rsid w:val="00F1666E"/>
    <w:rsid w:val="00F16B49"/>
    <w:rsid w:val="00F222E6"/>
    <w:rsid w:val="00F22CE0"/>
    <w:rsid w:val="00F241A6"/>
    <w:rsid w:val="00F245D6"/>
    <w:rsid w:val="00F30981"/>
    <w:rsid w:val="00F31120"/>
    <w:rsid w:val="00F312C0"/>
    <w:rsid w:val="00F31A58"/>
    <w:rsid w:val="00F334C1"/>
    <w:rsid w:val="00F336DD"/>
    <w:rsid w:val="00F336F8"/>
    <w:rsid w:val="00F354A9"/>
    <w:rsid w:val="00F35FB3"/>
    <w:rsid w:val="00F37175"/>
    <w:rsid w:val="00F37388"/>
    <w:rsid w:val="00F43728"/>
    <w:rsid w:val="00F45D78"/>
    <w:rsid w:val="00F532D2"/>
    <w:rsid w:val="00F549AC"/>
    <w:rsid w:val="00F55362"/>
    <w:rsid w:val="00F56D98"/>
    <w:rsid w:val="00F57480"/>
    <w:rsid w:val="00F600F5"/>
    <w:rsid w:val="00F6209A"/>
    <w:rsid w:val="00F62565"/>
    <w:rsid w:val="00F630B2"/>
    <w:rsid w:val="00F63A63"/>
    <w:rsid w:val="00F71210"/>
    <w:rsid w:val="00F72A4B"/>
    <w:rsid w:val="00F73998"/>
    <w:rsid w:val="00F74302"/>
    <w:rsid w:val="00F76C52"/>
    <w:rsid w:val="00F81173"/>
    <w:rsid w:val="00F85F39"/>
    <w:rsid w:val="00F86574"/>
    <w:rsid w:val="00F866E4"/>
    <w:rsid w:val="00F931D1"/>
    <w:rsid w:val="00F941B6"/>
    <w:rsid w:val="00F952B6"/>
    <w:rsid w:val="00F97A95"/>
    <w:rsid w:val="00F97D45"/>
    <w:rsid w:val="00FA0F2F"/>
    <w:rsid w:val="00FA0FE0"/>
    <w:rsid w:val="00FA1685"/>
    <w:rsid w:val="00FA2607"/>
    <w:rsid w:val="00FA4ED8"/>
    <w:rsid w:val="00FA72D4"/>
    <w:rsid w:val="00FB1945"/>
    <w:rsid w:val="00FB2F33"/>
    <w:rsid w:val="00FB71B0"/>
    <w:rsid w:val="00FB7D4A"/>
    <w:rsid w:val="00FC24D8"/>
    <w:rsid w:val="00FC2B3F"/>
    <w:rsid w:val="00FD2AEB"/>
    <w:rsid w:val="00FD3EC3"/>
    <w:rsid w:val="00FD4368"/>
    <w:rsid w:val="00FD6EBB"/>
    <w:rsid w:val="00FD7F05"/>
    <w:rsid w:val="00FE7EE6"/>
    <w:rsid w:val="00FF2AAA"/>
    <w:rsid w:val="00FF4961"/>
    <w:rsid w:val="00FF499F"/>
    <w:rsid w:val="00FF5291"/>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BD02-C656-4125-93A5-66D14DE6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4325</Words>
  <Characters>24657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2017-02-24T07:31:00Z</dcterms:created>
  <dcterms:modified xsi:type="dcterms:W3CDTF">2017-02-24T07:31:00Z</dcterms:modified>
</cp:coreProperties>
</file>