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9D" w:rsidRPr="000D2BD8" w:rsidRDefault="0094619D" w:rsidP="0094619D">
      <w:pPr>
        <w:jc w:val="center"/>
        <w:rPr>
          <w:rFonts w:ascii="Times New Roman" w:hAnsi="Times New Roman"/>
          <w:b/>
          <w:sz w:val="24"/>
          <w:szCs w:val="24"/>
        </w:rPr>
      </w:pPr>
      <w:r w:rsidRPr="000D2BD8">
        <w:rPr>
          <w:rFonts w:ascii="Times New Roman" w:hAnsi="Times New Roman"/>
          <w:b/>
          <w:sz w:val="24"/>
          <w:szCs w:val="24"/>
        </w:rPr>
        <w:t>THE REPUBLIC OF UGANDA</w:t>
      </w:r>
    </w:p>
    <w:p w:rsidR="0094619D" w:rsidRPr="000D2BD8" w:rsidRDefault="0094619D" w:rsidP="0094619D">
      <w:pPr>
        <w:jc w:val="center"/>
        <w:rPr>
          <w:rFonts w:ascii="Times New Roman" w:hAnsi="Times New Roman"/>
          <w:b/>
          <w:sz w:val="24"/>
          <w:szCs w:val="24"/>
        </w:rPr>
      </w:pPr>
      <w:r w:rsidRPr="000D2BD8">
        <w:rPr>
          <w:rFonts w:ascii="Times New Roman" w:hAnsi="Times New Roman"/>
          <w:b/>
          <w:sz w:val="24"/>
          <w:szCs w:val="24"/>
        </w:rPr>
        <w:t>IN THE HIGH OF UGANDA AT KAMPALA</w:t>
      </w:r>
    </w:p>
    <w:p w:rsidR="0094619D" w:rsidRPr="000D2BD8" w:rsidRDefault="0094619D" w:rsidP="0094619D">
      <w:pPr>
        <w:jc w:val="center"/>
        <w:rPr>
          <w:rFonts w:ascii="Times New Roman" w:hAnsi="Times New Roman"/>
          <w:b/>
          <w:sz w:val="24"/>
          <w:szCs w:val="24"/>
        </w:rPr>
      </w:pPr>
      <w:r w:rsidRPr="000D2BD8">
        <w:rPr>
          <w:rFonts w:ascii="Times New Roman" w:hAnsi="Times New Roman"/>
          <w:b/>
          <w:sz w:val="24"/>
          <w:szCs w:val="24"/>
        </w:rPr>
        <w:t>LAND DIVISION</w:t>
      </w:r>
    </w:p>
    <w:p w:rsidR="0094619D" w:rsidRPr="000D2BD8" w:rsidRDefault="0094619D" w:rsidP="0094619D">
      <w:pPr>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99 OF 2011</w:t>
      </w:r>
    </w:p>
    <w:p w:rsidR="0094619D" w:rsidRPr="000D2BD8" w:rsidRDefault="0094619D" w:rsidP="0094619D">
      <w:pPr>
        <w:pStyle w:val="ListParagraph"/>
        <w:numPr>
          <w:ilvl w:val="0"/>
          <w:numId w:val="1"/>
        </w:numPr>
        <w:spacing w:after="160"/>
        <w:jc w:val="both"/>
        <w:rPr>
          <w:rFonts w:ascii="Times New Roman" w:hAnsi="Times New Roman" w:cs="Times New Roman"/>
          <w:b/>
          <w:sz w:val="24"/>
          <w:szCs w:val="24"/>
        </w:rPr>
      </w:pPr>
      <w:r>
        <w:rPr>
          <w:rFonts w:ascii="Times New Roman" w:hAnsi="Times New Roman" w:cs="Times New Roman"/>
          <w:b/>
          <w:sz w:val="24"/>
          <w:szCs w:val="24"/>
        </w:rPr>
        <w:t>MAY BALERIO NAMIGANDA…………………</w:t>
      </w:r>
      <w:r w:rsidRPr="000D2BD8">
        <w:rPr>
          <w:rFonts w:ascii="Times New Roman" w:hAnsi="Times New Roman" w:cs="Times New Roman"/>
          <w:b/>
          <w:sz w:val="24"/>
          <w:szCs w:val="24"/>
        </w:rPr>
        <w:t>…………………….. PLAINTIFFS</w:t>
      </w:r>
    </w:p>
    <w:p w:rsidR="0094619D" w:rsidRPr="000D2BD8" w:rsidRDefault="0094619D" w:rsidP="0094619D">
      <w:pPr>
        <w:pStyle w:val="ListParagraph"/>
        <w:numPr>
          <w:ilvl w:val="0"/>
          <w:numId w:val="1"/>
        </w:numPr>
        <w:spacing w:after="160"/>
        <w:jc w:val="both"/>
        <w:rPr>
          <w:rFonts w:ascii="Times New Roman" w:hAnsi="Times New Roman" w:cs="Times New Roman"/>
          <w:b/>
          <w:sz w:val="24"/>
          <w:szCs w:val="24"/>
        </w:rPr>
      </w:pPr>
      <w:r w:rsidRPr="000D2BD8">
        <w:rPr>
          <w:rFonts w:ascii="Times New Roman" w:hAnsi="Times New Roman" w:cs="Times New Roman"/>
          <w:b/>
          <w:sz w:val="24"/>
          <w:szCs w:val="24"/>
        </w:rPr>
        <w:t>ANTHONY CUGIN</w:t>
      </w:r>
    </w:p>
    <w:p w:rsidR="0094619D" w:rsidRPr="000D2BD8" w:rsidRDefault="0094619D" w:rsidP="0094619D">
      <w:pPr>
        <w:pStyle w:val="ListParagraph"/>
        <w:jc w:val="center"/>
        <w:rPr>
          <w:rFonts w:ascii="Times New Roman" w:hAnsi="Times New Roman" w:cs="Times New Roman"/>
          <w:b/>
          <w:sz w:val="24"/>
          <w:szCs w:val="24"/>
        </w:rPr>
      </w:pPr>
      <w:r w:rsidRPr="000D2BD8">
        <w:rPr>
          <w:rFonts w:ascii="Times New Roman" w:hAnsi="Times New Roman" w:cs="Times New Roman"/>
          <w:b/>
          <w:sz w:val="24"/>
          <w:szCs w:val="24"/>
        </w:rPr>
        <w:t>VERSUS</w:t>
      </w:r>
    </w:p>
    <w:p w:rsidR="0094619D" w:rsidRPr="000D2BD8" w:rsidRDefault="0094619D" w:rsidP="0094619D">
      <w:pPr>
        <w:pStyle w:val="ListParagraph"/>
        <w:numPr>
          <w:ilvl w:val="0"/>
          <w:numId w:val="2"/>
        </w:numPr>
        <w:spacing w:after="160"/>
        <w:jc w:val="both"/>
        <w:rPr>
          <w:rFonts w:ascii="Times New Roman" w:hAnsi="Times New Roman" w:cs="Times New Roman"/>
          <w:b/>
          <w:sz w:val="24"/>
          <w:szCs w:val="24"/>
        </w:rPr>
      </w:pPr>
      <w:r w:rsidRPr="000D2BD8">
        <w:rPr>
          <w:rFonts w:ascii="Times New Roman" w:hAnsi="Times New Roman" w:cs="Times New Roman"/>
          <w:b/>
          <w:sz w:val="24"/>
          <w:szCs w:val="24"/>
        </w:rPr>
        <w:t>NURBAN, W/O GULAM HUSSEIN MOLEDINA</w:t>
      </w:r>
    </w:p>
    <w:p w:rsidR="0094619D" w:rsidRPr="000D2BD8" w:rsidRDefault="0094619D" w:rsidP="0094619D">
      <w:pPr>
        <w:pStyle w:val="ListParagraph"/>
        <w:numPr>
          <w:ilvl w:val="0"/>
          <w:numId w:val="2"/>
        </w:numPr>
        <w:spacing w:after="160"/>
        <w:jc w:val="both"/>
        <w:rPr>
          <w:rFonts w:ascii="Times New Roman" w:hAnsi="Times New Roman" w:cs="Times New Roman"/>
          <w:b/>
          <w:sz w:val="24"/>
          <w:szCs w:val="24"/>
        </w:rPr>
      </w:pPr>
      <w:r w:rsidRPr="000D2BD8">
        <w:rPr>
          <w:rFonts w:ascii="Times New Roman" w:hAnsi="Times New Roman" w:cs="Times New Roman"/>
          <w:b/>
          <w:sz w:val="24"/>
          <w:szCs w:val="24"/>
        </w:rPr>
        <w:t>ALDERBRIDGE</w:t>
      </w:r>
      <w:r>
        <w:rPr>
          <w:rFonts w:ascii="Times New Roman" w:hAnsi="Times New Roman" w:cs="Times New Roman"/>
          <w:b/>
          <w:sz w:val="24"/>
          <w:szCs w:val="24"/>
        </w:rPr>
        <w:t xml:space="preserve"> REAL ESTATE &amp; MANAGEMENT LTD…</w:t>
      </w:r>
      <w:bookmarkStart w:id="0" w:name="_GoBack"/>
      <w:bookmarkEnd w:id="0"/>
      <w:r w:rsidRPr="000D2BD8">
        <w:rPr>
          <w:rFonts w:ascii="Times New Roman" w:hAnsi="Times New Roman" w:cs="Times New Roman"/>
          <w:b/>
          <w:sz w:val="24"/>
          <w:szCs w:val="24"/>
        </w:rPr>
        <w:t>…… DEFENDANTS</w:t>
      </w:r>
    </w:p>
    <w:p w:rsidR="0094619D" w:rsidRPr="000D2BD8" w:rsidRDefault="0094619D" w:rsidP="0094619D">
      <w:pPr>
        <w:pStyle w:val="ListParagraph"/>
        <w:jc w:val="both"/>
        <w:rPr>
          <w:rFonts w:ascii="Times New Roman" w:hAnsi="Times New Roman" w:cs="Times New Roman"/>
          <w:b/>
          <w:sz w:val="24"/>
          <w:szCs w:val="24"/>
        </w:rPr>
      </w:pPr>
    </w:p>
    <w:p w:rsidR="0094619D" w:rsidRPr="000D2BD8" w:rsidRDefault="0094619D" w:rsidP="0094619D">
      <w:pPr>
        <w:pStyle w:val="ListParagraph"/>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 xml:space="preserve">JUDGMENT </w:t>
      </w:r>
    </w:p>
    <w:p w:rsidR="0094619D" w:rsidRPr="000D2BD8" w:rsidRDefault="0094619D" w:rsidP="0094619D">
      <w:pPr>
        <w:pStyle w:val="ListParagraph"/>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BEFORE HON. LADY JUSTICE EVA K. LUSWATA</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The plaintiffs brought this suit against the defendants jointly and/or severally for a declaration that the lease extension on land comprised in Kibuga Block 10 Plot 320 at Namirembe Road Kampala is illegal, an order directing the Commissioner Land Registration to cancel the certificate of title comprised in LRV 363 Folio 10, vacant possession, mesne profits since 1/3/05, general damages and costs of the suit.</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It was the plaintiffs’ case that they are the registered proprietor of property comprised in Kibuga Block 10 Plot 32 at Namirembe Road at Kampala (hereinafter referred to as the suit property) having purchased the same from one Miriam Nalwoga in 2003. That at the time of the plaintiff’s purchase, the suit property, was encumbered with a lease comprised in LRV 363 Folio 10 in the names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which was due to expire on 1/3/05. </w:t>
      </w:r>
      <w:proofErr w:type="gramStart"/>
      <w:r w:rsidRPr="000D2BD8">
        <w:rPr>
          <w:rFonts w:ascii="Times New Roman" w:hAnsi="Times New Roman"/>
          <w:sz w:val="24"/>
          <w:szCs w:val="24"/>
        </w:rPr>
        <w:t>That when the lease expired on 1/3/05, the plaintiffs through their advocates applied for the said leasehold to be cancelled.</w:t>
      </w:r>
      <w:proofErr w:type="gramEnd"/>
      <w:r w:rsidRPr="000D2BD8">
        <w:rPr>
          <w:rFonts w:ascii="Times New Roman" w:hAnsi="Times New Roman"/>
          <w:sz w:val="24"/>
          <w:szCs w:val="24"/>
        </w:rPr>
        <w:t xml:space="preserve">  </w:t>
      </w:r>
      <w:proofErr w:type="gramStart"/>
      <w:r w:rsidRPr="000D2BD8">
        <w:rPr>
          <w:rFonts w:ascii="Times New Roman" w:hAnsi="Times New Roman"/>
          <w:sz w:val="24"/>
          <w:szCs w:val="24"/>
        </w:rPr>
        <w:t>That upon merger with the plaintiff’s reversionary interest, the lease was cancelled and the cancellation was effected on 22/3/05.</w:t>
      </w:r>
      <w:proofErr w:type="gramEnd"/>
      <w:r w:rsidRPr="000D2BD8">
        <w:rPr>
          <w:rFonts w:ascii="Times New Roman" w:hAnsi="Times New Roman"/>
          <w:sz w:val="24"/>
          <w:szCs w:val="24"/>
        </w:rPr>
        <w:t xml:space="preserve">  That when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plaintiff attempted to obtain vacant possession, one John Ndyomugenyi an occupant, resisted her entry and informed her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had allowed him to continue staying in the suit property as a paying tenant.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plaintiff was subsequently informed by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had obtained a new lease and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was acting as her authorized agent to manage the suit property. The plaintiff denied ever executing a new lease for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and contended that the purported lease is illegal and/or fraudulent and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continued occupation </w:t>
      </w:r>
      <w:r w:rsidRPr="000D2BD8">
        <w:rPr>
          <w:rFonts w:ascii="Times New Roman" w:hAnsi="Times New Roman"/>
          <w:sz w:val="24"/>
          <w:szCs w:val="24"/>
        </w:rPr>
        <w:lastRenderedPageBreak/>
        <w:t xml:space="preserve">amounts to trespass.   She complained that the defendants have continued to unjustifiably enrich themselves by collecting rent from the premises which actions have caused her and her co-plaintiff great inconvenience, pain, anguish and anxiety for which they are entitled to general damages and costs.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The defendants in their amended written statement of defense</w:t>
      </w:r>
      <w:proofErr w:type="gramStart"/>
      <w:r w:rsidRPr="000D2BD8">
        <w:rPr>
          <w:rFonts w:ascii="Times New Roman" w:hAnsi="Times New Roman"/>
          <w:sz w:val="24"/>
          <w:szCs w:val="24"/>
        </w:rPr>
        <w:t>,recognize</w:t>
      </w:r>
      <w:proofErr w:type="gramEnd"/>
      <w:r w:rsidRPr="000D2BD8">
        <w:rPr>
          <w:rFonts w:ascii="Times New Roman" w:hAnsi="Times New Roman"/>
          <w:sz w:val="24"/>
          <w:szCs w:val="24"/>
        </w:rPr>
        <w:t xml:space="preserve"> the plaintiffs as the registered owner of the mailo interest,but contend that they acquired the same subject to the lease interest in the suit property currently vested in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name.  </w:t>
      </w:r>
      <w:proofErr w:type="gramStart"/>
      <w:r w:rsidRPr="000D2BD8">
        <w:rPr>
          <w:rFonts w:ascii="Times New Roman" w:hAnsi="Times New Roman"/>
          <w:sz w:val="24"/>
          <w:szCs w:val="24"/>
        </w:rPr>
        <w:t>That the latter is represented by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and Mohammed Allibhai who are the current care takers of the suit property.</w:t>
      </w:r>
      <w:proofErr w:type="gramEnd"/>
      <w:r w:rsidRPr="000D2BD8">
        <w:rPr>
          <w:rFonts w:ascii="Times New Roman" w:hAnsi="Times New Roman"/>
          <w:sz w:val="24"/>
          <w:szCs w:val="24"/>
        </w:rPr>
        <w:t xml:space="preserve">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has been and continues to be in possession of the suit premises as the lessee thereof. That the suit property was governed by the Expropriated Properties Act (hereinafter referred to as EPA) and the lease on the property is deemed in law to have continued until the suit property was dealt with by the Government of Uganda. They argue in addition that, a valid certificate of repossession was issued on 25/8/05 by the Minister of Finance.  Further, that the lease interest was extended by the then Ag. Commissioner for Land Registration (hereinafter referred to as the Commissioner) in accordance with the law and the alleged cancelation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lease was contrary to the law and of no legal effect. They contend in addition that the suit is time barred.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On the other hand,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contends that since he is only an agent of a named principle, the plaintiff’s suit against her is misconceived, frivolous and vexatious, raises no cause of action against them and is  liable to be dismissed with costs.</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In response to those defenses, the plaintiff contends that they had no knowledge of the certificate of repossession, and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application for repossession was rejected by the Minister, which decision was never challenged by appeal to the High Court, which was a fraudulent act.  In the alternative, that the Minister had no power to review his earlier decision to subsequently grant a certificate of repossession, and that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defendant acted illegally when she noted the lease extension on the basis of the certificate issued on 25/08/05.  The plaintiffs further denied knowledge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defendant’s agency and deemed this as trespasses and one who failed on request</w:t>
      </w:r>
      <w:proofErr w:type="gramStart"/>
      <w:r w:rsidRPr="000D2BD8">
        <w:rPr>
          <w:rFonts w:ascii="Times New Roman" w:hAnsi="Times New Roman"/>
          <w:sz w:val="24"/>
          <w:szCs w:val="24"/>
        </w:rPr>
        <w:t>,  to</w:t>
      </w:r>
      <w:proofErr w:type="gramEnd"/>
      <w:r w:rsidRPr="000D2BD8">
        <w:rPr>
          <w:rFonts w:ascii="Times New Roman" w:hAnsi="Times New Roman"/>
          <w:sz w:val="24"/>
          <w:szCs w:val="24"/>
        </w:rPr>
        <w:t xml:space="preserve"> disclose the 1st defendant’s whereabouts.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lastRenderedPageBreak/>
        <w:t>A joint scheduling memorandum was filed by the parties and the following issues were agreed upon;</w:t>
      </w:r>
    </w:p>
    <w:p w:rsidR="0094619D" w:rsidRPr="000D2BD8" w:rsidRDefault="0094619D" w:rsidP="0094619D">
      <w:pPr>
        <w:pStyle w:val="ListParagraph"/>
        <w:numPr>
          <w:ilvl w:val="0"/>
          <w:numId w:val="3"/>
        </w:numPr>
        <w:spacing w:after="160" w:line="360" w:lineRule="auto"/>
        <w:jc w:val="both"/>
        <w:rPr>
          <w:rFonts w:ascii="Times New Roman" w:hAnsi="Times New Roman" w:cs="Times New Roman"/>
          <w:sz w:val="24"/>
          <w:szCs w:val="24"/>
        </w:rPr>
      </w:pPr>
      <w:r w:rsidRPr="000D2BD8">
        <w:rPr>
          <w:rFonts w:ascii="Times New Roman" w:hAnsi="Times New Roman" w:cs="Times New Roman"/>
          <w:sz w:val="24"/>
          <w:szCs w:val="24"/>
        </w:rPr>
        <w:t>Whether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was validly and regularly issued with the repossession certificate to the suit property.</w:t>
      </w:r>
    </w:p>
    <w:p w:rsidR="0094619D" w:rsidRPr="000D2BD8" w:rsidRDefault="0094619D" w:rsidP="0094619D">
      <w:pPr>
        <w:pStyle w:val="ListParagraph"/>
        <w:numPr>
          <w:ilvl w:val="0"/>
          <w:numId w:val="3"/>
        </w:numPr>
        <w:spacing w:after="160" w:line="360" w:lineRule="auto"/>
        <w:jc w:val="both"/>
        <w:rPr>
          <w:rFonts w:ascii="Times New Roman" w:hAnsi="Times New Roman" w:cs="Times New Roman"/>
          <w:sz w:val="24"/>
          <w:szCs w:val="24"/>
        </w:rPr>
      </w:pPr>
      <w:r w:rsidRPr="000D2BD8">
        <w:rPr>
          <w:rFonts w:ascii="Times New Roman" w:hAnsi="Times New Roman" w:cs="Times New Roman"/>
          <w:sz w:val="24"/>
          <w:szCs w:val="24"/>
        </w:rPr>
        <w:t>Whether the extension of the lease comprised in LRV 362 Folio 10, for a further period of 32 years and 6 months was lawful.</w:t>
      </w:r>
    </w:p>
    <w:p w:rsidR="0094619D" w:rsidRPr="000D2BD8" w:rsidRDefault="0094619D" w:rsidP="0094619D">
      <w:pPr>
        <w:pStyle w:val="ListParagraph"/>
        <w:numPr>
          <w:ilvl w:val="0"/>
          <w:numId w:val="3"/>
        </w:numPr>
        <w:spacing w:after="160" w:line="360" w:lineRule="auto"/>
        <w:jc w:val="both"/>
        <w:rPr>
          <w:rFonts w:ascii="Times New Roman" w:hAnsi="Times New Roman" w:cs="Times New Roman"/>
          <w:sz w:val="24"/>
          <w:szCs w:val="24"/>
        </w:rPr>
      </w:pPr>
      <w:r w:rsidRPr="000D2BD8">
        <w:rPr>
          <w:rFonts w:ascii="Times New Roman" w:hAnsi="Times New Roman" w:cs="Times New Roman"/>
          <w:sz w:val="24"/>
          <w:szCs w:val="24"/>
        </w:rPr>
        <w:t>Whether the plaintiffs have a valid claim and cause of action against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defendant.</w:t>
      </w:r>
    </w:p>
    <w:p w:rsidR="0094619D" w:rsidRPr="000D2BD8" w:rsidRDefault="0094619D" w:rsidP="0094619D">
      <w:pPr>
        <w:pStyle w:val="ListParagraph"/>
        <w:numPr>
          <w:ilvl w:val="0"/>
          <w:numId w:val="3"/>
        </w:numPr>
        <w:spacing w:after="160" w:line="360" w:lineRule="auto"/>
        <w:jc w:val="both"/>
        <w:rPr>
          <w:rFonts w:ascii="Times New Roman" w:hAnsi="Times New Roman" w:cs="Times New Roman"/>
          <w:sz w:val="24"/>
          <w:szCs w:val="24"/>
        </w:rPr>
      </w:pPr>
      <w:r w:rsidRPr="000D2BD8">
        <w:rPr>
          <w:rFonts w:ascii="Times New Roman" w:hAnsi="Times New Roman" w:cs="Times New Roman"/>
          <w:sz w:val="24"/>
          <w:szCs w:val="24"/>
        </w:rPr>
        <w:t>Whether the plaintiffs are entitled to the remedies sought.</w:t>
      </w:r>
    </w:p>
    <w:p w:rsidR="0094619D" w:rsidRPr="000D2BD8" w:rsidRDefault="0094619D" w:rsidP="0094619D">
      <w:pPr>
        <w:spacing w:line="360" w:lineRule="auto"/>
        <w:jc w:val="both"/>
        <w:rPr>
          <w:rFonts w:ascii="Times New Roman" w:hAnsi="Times New Roman"/>
          <w:b/>
          <w:sz w:val="24"/>
          <w:szCs w:val="24"/>
        </w:rPr>
      </w:pPr>
      <w:r w:rsidRPr="000D2BD8">
        <w:rPr>
          <w:rFonts w:ascii="Times New Roman" w:hAnsi="Times New Roman"/>
          <w:b/>
          <w:sz w:val="24"/>
          <w:szCs w:val="24"/>
        </w:rPr>
        <w:t>RESOLUTION OF THE ISSUES</w:t>
      </w:r>
    </w:p>
    <w:p w:rsidR="0094619D" w:rsidRPr="000D2BD8" w:rsidRDefault="0094619D" w:rsidP="0094619D">
      <w:pPr>
        <w:spacing w:line="360" w:lineRule="auto"/>
        <w:jc w:val="both"/>
        <w:rPr>
          <w:rFonts w:ascii="Times New Roman" w:hAnsi="Times New Roman"/>
          <w:b/>
          <w:sz w:val="24"/>
          <w:szCs w:val="24"/>
        </w:rPr>
      </w:pPr>
      <w:r w:rsidRPr="000D2BD8">
        <w:rPr>
          <w:rFonts w:ascii="Times New Roman" w:hAnsi="Times New Roman"/>
          <w:b/>
          <w:sz w:val="24"/>
          <w:szCs w:val="24"/>
        </w:rPr>
        <w:t>Issue one; whether the 1</w:t>
      </w:r>
      <w:r w:rsidRPr="000D2BD8">
        <w:rPr>
          <w:rFonts w:ascii="Times New Roman" w:hAnsi="Times New Roman"/>
          <w:b/>
          <w:sz w:val="24"/>
          <w:szCs w:val="24"/>
          <w:vertAlign w:val="superscript"/>
        </w:rPr>
        <w:t>st</w:t>
      </w:r>
      <w:r w:rsidRPr="000D2BD8">
        <w:rPr>
          <w:rFonts w:ascii="Times New Roman" w:hAnsi="Times New Roman"/>
          <w:b/>
          <w:sz w:val="24"/>
          <w:szCs w:val="24"/>
        </w:rPr>
        <w:t xml:space="preserve"> defendant was validly and regularly issued with the repossession certificate to the suit property.</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Counsel for the plaintiffs argued that the repossession certificate was not validly issued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He gave several reasons for that submission:-</w:t>
      </w:r>
    </w:p>
    <w:p w:rsidR="0094619D" w:rsidRPr="000D2BD8" w:rsidRDefault="0094619D" w:rsidP="0094619D">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issuance of Exh C1 </w:t>
      </w:r>
      <w:r w:rsidRPr="000D2BD8">
        <w:rPr>
          <w:rFonts w:ascii="Times New Roman" w:hAnsi="Times New Roman" w:cs="Times New Roman"/>
          <w:i/>
          <w:sz w:val="24"/>
          <w:szCs w:val="24"/>
        </w:rPr>
        <w:t>“letter of repossession or letter of disclaimer”</w:t>
      </w:r>
      <w:r w:rsidRPr="000D2BD8">
        <w:rPr>
          <w:rFonts w:ascii="Times New Roman" w:hAnsi="Times New Roman" w:cs="Times New Roman"/>
          <w:sz w:val="24"/>
          <w:szCs w:val="24"/>
        </w:rPr>
        <w:t>was a final decision by the Minister in respect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defendant’s application for repossession for the suit property.</w:t>
      </w:r>
    </w:p>
    <w:p w:rsidR="0094619D" w:rsidRPr="000D2BD8" w:rsidRDefault="0094619D" w:rsidP="0094619D">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  At the time the certificate was issued, the Minister was </w:t>
      </w:r>
      <w:r w:rsidRPr="000D2BD8">
        <w:rPr>
          <w:rFonts w:ascii="Times New Roman" w:hAnsi="Times New Roman" w:cs="Times New Roman"/>
          <w:i/>
          <w:sz w:val="24"/>
          <w:szCs w:val="24"/>
        </w:rPr>
        <w:t>functus officio</w:t>
      </w:r>
      <w:r w:rsidRPr="000D2BD8">
        <w:rPr>
          <w:rFonts w:ascii="Times New Roman" w:hAnsi="Times New Roman" w:cs="Times New Roman"/>
          <w:sz w:val="24"/>
          <w:szCs w:val="24"/>
        </w:rPr>
        <w:t xml:space="preserve"> as he had already made a decision in respect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defendant’s application for repossession.  He could thereby not review his earlier decision and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neglected the remedy of appeal against the decision of the Minister when he issued Exh C1</w:t>
      </w:r>
    </w:p>
    <w:p w:rsidR="0094619D" w:rsidRPr="000D2BD8" w:rsidRDefault="0094619D" w:rsidP="0094619D">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letter of repossession authorized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to repossess the property subject to a disclaimer that the property was not subject to the provisions of the EPA.</w:t>
      </w:r>
    </w:p>
    <w:p w:rsidR="0094619D" w:rsidRPr="000D2BD8" w:rsidRDefault="0094619D" w:rsidP="0094619D">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disclaimer that the property was not subject to the provisions of the EPA, meant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could not benefit from its provisions in particular, Section</w:t>
      </w:r>
      <w:r w:rsidRPr="000D2BD8">
        <w:rPr>
          <w:rFonts w:ascii="Times New Roman" w:hAnsi="Times New Roman" w:cs="Times New Roman"/>
          <w:b/>
          <w:sz w:val="24"/>
          <w:szCs w:val="24"/>
        </w:rPr>
        <w:t xml:space="preserve"> 2 (2) (b)</w:t>
      </w:r>
      <w:r w:rsidRPr="000D2BD8">
        <w:rPr>
          <w:rFonts w:ascii="Times New Roman" w:hAnsi="Times New Roman" w:cs="Times New Roman"/>
          <w:sz w:val="24"/>
          <w:szCs w:val="24"/>
        </w:rPr>
        <w:t xml:space="preserve"> and </w:t>
      </w:r>
      <w:r w:rsidRPr="000D2BD8">
        <w:rPr>
          <w:rFonts w:ascii="Times New Roman" w:hAnsi="Times New Roman" w:cs="Times New Roman"/>
          <w:b/>
          <w:sz w:val="24"/>
          <w:szCs w:val="24"/>
        </w:rPr>
        <w:t xml:space="preserve">Regulation 13 </w:t>
      </w:r>
      <w:r w:rsidRPr="000D2BD8">
        <w:rPr>
          <w:rFonts w:ascii="Times New Roman" w:hAnsi="Times New Roman" w:cs="Times New Roman"/>
          <w:sz w:val="24"/>
          <w:szCs w:val="24"/>
        </w:rPr>
        <w:t>of the</w:t>
      </w:r>
      <w:r w:rsidRPr="000D2BD8">
        <w:rPr>
          <w:rFonts w:ascii="Times New Roman" w:hAnsi="Times New Roman" w:cs="Times New Roman"/>
          <w:b/>
          <w:sz w:val="24"/>
          <w:szCs w:val="24"/>
        </w:rPr>
        <w:t xml:space="preserve"> Expropriated Properties (Repossession and Disposal) (No.1) Regulations SI 87-1</w:t>
      </w:r>
      <w:r w:rsidRPr="000D2BD8">
        <w:rPr>
          <w:rFonts w:ascii="Times New Roman" w:hAnsi="Times New Roman" w:cs="Times New Roman"/>
          <w:sz w:val="24"/>
          <w:szCs w:val="24"/>
        </w:rPr>
        <w:t>(hereinafter referred to as the Regulations</w:t>
      </w:r>
      <w:proofErr w:type="gramStart"/>
      <w:r w:rsidRPr="000D2BD8">
        <w:rPr>
          <w:rFonts w:ascii="Times New Roman" w:hAnsi="Times New Roman" w:cs="Times New Roman"/>
          <w:sz w:val="24"/>
          <w:szCs w:val="24"/>
        </w:rPr>
        <w:t>)which</w:t>
      </w:r>
      <w:proofErr w:type="gramEnd"/>
      <w:r w:rsidRPr="000D2BD8">
        <w:rPr>
          <w:rFonts w:ascii="Times New Roman" w:hAnsi="Times New Roman" w:cs="Times New Roman"/>
          <w:sz w:val="24"/>
          <w:szCs w:val="24"/>
        </w:rPr>
        <w:t xml:space="preserve"> granted an extension of the lease to recover the lost years during the period of expropriation.   In this, counsel relied on the cases of </w:t>
      </w:r>
      <w:r w:rsidRPr="000D2BD8">
        <w:rPr>
          <w:rFonts w:ascii="Times New Roman" w:hAnsi="Times New Roman" w:cs="Times New Roman"/>
          <w:b/>
          <w:sz w:val="24"/>
          <w:szCs w:val="24"/>
        </w:rPr>
        <w:t xml:space="preserve">Pyrali Shunji Ganji &amp; 3 others Vs. Coffee </w:t>
      </w:r>
      <w:r w:rsidRPr="000D2BD8">
        <w:rPr>
          <w:rFonts w:ascii="Times New Roman" w:hAnsi="Times New Roman" w:cs="Times New Roman"/>
          <w:b/>
          <w:sz w:val="24"/>
          <w:szCs w:val="24"/>
        </w:rPr>
        <w:lastRenderedPageBreak/>
        <w:t>Development Authority [Civil Appeal No. 37 of 1997]</w:t>
      </w:r>
      <w:r w:rsidRPr="000D2BD8">
        <w:rPr>
          <w:rFonts w:ascii="Times New Roman" w:hAnsi="Times New Roman" w:cs="Times New Roman"/>
          <w:sz w:val="24"/>
          <w:szCs w:val="24"/>
        </w:rPr>
        <w:t>and</w:t>
      </w:r>
      <w:r w:rsidRPr="000D2BD8">
        <w:rPr>
          <w:rFonts w:ascii="Times New Roman" w:hAnsi="Times New Roman" w:cs="Times New Roman"/>
          <w:b/>
          <w:sz w:val="24"/>
          <w:szCs w:val="24"/>
        </w:rPr>
        <w:t xml:space="preserve"> Mohan Musisi Kiwanuka vs. Asha Chand [SCCA No. 14 of 2002], </w:t>
      </w:r>
      <w:r w:rsidRPr="000D2BD8">
        <w:rPr>
          <w:rFonts w:ascii="Times New Roman" w:hAnsi="Times New Roman" w:cs="Times New Roman"/>
          <w:sz w:val="24"/>
          <w:szCs w:val="24"/>
        </w:rPr>
        <w:t xml:space="preserve">in support of their arguments. </w:t>
      </w:r>
    </w:p>
    <w:p w:rsidR="0094619D" w:rsidRPr="000D2BD8" w:rsidRDefault="0094619D" w:rsidP="0094619D">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accepted the position in paragraphs 2 and 3 above and 6 below when she attempted to negotiate an extension of the lease and appointed an attorney to act on her behalf in the process of repossession and management of the suit property.</w:t>
      </w:r>
    </w:p>
    <w:p w:rsidR="0094619D" w:rsidRPr="000D2BD8" w:rsidRDefault="0094619D" w:rsidP="0094619D">
      <w:pPr>
        <w:pStyle w:val="ListParagraph"/>
        <w:numPr>
          <w:ilvl w:val="0"/>
          <w:numId w:val="4"/>
        </w:numPr>
        <w:spacing w:line="360" w:lineRule="auto"/>
        <w:jc w:val="both"/>
        <w:rPr>
          <w:rFonts w:ascii="Times New Roman" w:hAnsi="Times New Roman" w:cs="Times New Roman"/>
          <w:b/>
          <w:sz w:val="24"/>
          <w:szCs w:val="24"/>
        </w:rPr>
      </w:pPr>
      <w:r w:rsidRPr="000D2BD8">
        <w:rPr>
          <w:rFonts w:ascii="Times New Roman" w:hAnsi="Times New Roman" w:cs="Times New Roman"/>
          <w:sz w:val="24"/>
          <w:szCs w:val="24"/>
        </w:rPr>
        <w:t>There was no supporting evidence that Exh C1 was issued solely because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was a Ugandan citizen but more, because the Minister was of the opinion that the property was not expropriated. </w:t>
      </w:r>
    </w:p>
    <w:p w:rsidR="0094619D" w:rsidRPr="000D2BD8" w:rsidRDefault="0094619D" w:rsidP="0094619D">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decision of the Minister of Finance to issue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with a repossession certificate was </w:t>
      </w:r>
      <w:r w:rsidRPr="000D2BD8">
        <w:rPr>
          <w:rFonts w:ascii="Times New Roman" w:hAnsi="Times New Roman" w:cs="Times New Roman"/>
          <w:i/>
          <w:sz w:val="24"/>
          <w:szCs w:val="24"/>
        </w:rPr>
        <w:t>ultra vires</w:t>
      </w:r>
      <w:r w:rsidRPr="000D2BD8">
        <w:rPr>
          <w:rFonts w:ascii="Times New Roman" w:hAnsi="Times New Roman" w:cs="Times New Roman"/>
          <w:sz w:val="24"/>
          <w:szCs w:val="24"/>
        </w:rPr>
        <w:t xml:space="preserve"> in as much as it violated </w:t>
      </w:r>
      <w:r w:rsidRPr="000D2BD8">
        <w:rPr>
          <w:rFonts w:ascii="Times New Roman" w:hAnsi="Times New Roman" w:cs="Times New Roman"/>
          <w:b/>
          <w:sz w:val="24"/>
          <w:szCs w:val="24"/>
        </w:rPr>
        <w:t xml:space="preserve">Section 3 of the EPA.  </w:t>
      </w:r>
      <w:r w:rsidRPr="000D2BD8">
        <w:rPr>
          <w:rFonts w:ascii="Times New Roman" w:hAnsi="Times New Roman" w:cs="Times New Roman"/>
          <w:sz w:val="24"/>
          <w:szCs w:val="24"/>
        </w:rPr>
        <w:t>In particular, there was no evidence that the former owner physically returned to Uganda, repossessed and effectively managed the suit property.  And repossession was in fact effected through an agent. That further,  there was no evidence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was and is still interested in the suit  property from which she has never received any penny, she never appeared in court to defend the claim and no application was made by her or on her behalf to testify by commission under Order 28 CPR.</w:t>
      </w:r>
    </w:p>
    <w:p w:rsidR="0094619D" w:rsidRPr="000D2BD8" w:rsidRDefault="0094619D" w:rsidP="0094619D">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No fresh power of attorney was ever issued to DW2 to move the Minister to issue the certificate of repossession in place of the letter of repossession and the initial power of attorney could not operate</w:t>
      </w:r>
      <w:r w:rsidRPr="000D2BD8">
        <w:rPr>
          <w:rFonts w:ascii="Times New Roman" w:hAnsi="Times New Roman" w:cs="Times New Roman"/>
          <w:i/>
          <w:sz w:val="24"/>
          <w:szCs w:val="24"/>
        </w:rPr>
        <w:t xml:space="preserve"> ad infinitum</w:t>
      </w:r>
      <w:r w:rsidRPr="000D2BD8">
        <w:rPr>
          <w:rFonts w:ascii="Times New Roman" w:hAnsi="Times New Roman" w:cs="Times New Roman"/>
          <w:sz w:val="24"/>
          <w:szCs w:val="24"/>
        </w:rPr>
        <w:t>.   The power of attorney (Exh D7) was contrary to</w:t>
      </w:r>
      <w:r w:rsidRPr="000D2BD8">
        <w:rPr>
          <w:rFonts w:ascii="Times New Roman" w:hAnsi="Times New Roman" w:cs="Times New Roman"/>
          <w:b/>
          <w:sz w:val="24"/>
          <w:szCs w:val="24"/>
        </w:rPr>
        <w:t>Section 148 RTA</w:t>
      </w:r>
      <w:r w:rsidRPr="000D2BD8">
        <w:rPr>
          <w:rFonts w:ascii="Times New Roman" w:hAnsi="Times New Roman" w:cs="Times New Roman"/>
          <w:sz w:val="24"/>
          <w:szCs w:val="24"/>
        </w:rPr>
        <w:t xml:space="preserve">especially when the evidence given is that the 1st defendant is illiterate. </w:t>
      </w:r>
    </w:p>
    <w:p w:rsidR="0094619D" w:rsidRPr="000D2BD8" w:rsidRDefault="0094619D" w:rsidP="0094619D">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defendant’s alleged son, the author of Exh D30 was never produced in court and no explanation was given for that omission. </w:t>
      </w:r>
    </w:p>
    <w:p w:rsidR="0094619D" w:rsidRPr="000D2BD8" w:rsidRDefault="0094619D" w:rsidP="0094619D">
      <w:pPr>
        <w:spacing w:line="360" w:lineRule="auto"/>
        <w:ind w:left="360"/>
        <w:jc w:val="both"/>
        <w:rPr>
          <w:rFonts w:ascii="Times New Roman" w:hAnsi="Times New Roman"/>
          <w:sz w:val="24"/>
          <w:szCs w:val="24"/>
        </w:rPr>
      </w:pPr>
      <w:r w:rsidRPr="000D2BD8">
        <w:rPr>
          <w:rFonts w:ascii="Times New Roman" w:hAnsi="Times New Roman"/>
          <w:sz w:val="24"/>
          <w:szCs w:val="24"/>
        </w:rPr>
        <w:t xml:space="preserve">10) The decision of the Court of Appeal in the case of </w:t>
      </w:r>
      <w:r w:rsidRPr="000D2BD8">
        <w:rPr>
          <w:rFonts w:ascii="Times New Roman" w:hAnsi="Times New Roman"/>
          <w:b/>
          <w:sz w:val="24"/>
          <w:szCs w:val="24"/>
        </w:rPr>
        <w:t xml:space="preserve">Registered Trustees of Kampala Institute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Departed Asians’ Property Custodian Board C.A No. 21 of 1993</w:t>
      </w:r>
      <w:r w:rsidRPr="000D2BD8">
        <w:rPr>
          <w:rFonts w:ascii="Times New Roman" w:hAnsi="Times New Roman"/>
          <w:sz w:val="24"/>
          <w:szCs w:val="24"/>
        </w:rPr>
        <w:t xml:space="preserve"> cannot be applied to determine whether the certificate of repossession was validly and regularly issued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Counsel for the defendants submitted the following in reply:-</w:t>
      </w:r>
    </w:p>
    <w:p w:rsidR="0094619D" w:rsidRPr="000D2BD8" w:rsidRDefault="0094619D" w:rsidP="0094619D">
      <w:pPr>
        <w:pStyle w:val="ListParagraph"/>
        <w:numPr>
          <w:ilvl w:val="0"/>
          <w:numId w:val="5"/>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lastRenderedPageBreak/>
        <w:t>The final decision of the Minister in respect of an application for repossession could only be communicated through one of  three ways, i.e. a repossession certificate, certificate of purchase or certificate of receipt</w:t>
      </w:r>
    </w:p>
    <w:p w:rsidR="0094619D" w:rsidRPr="000D2BD8" w:rsidRDefault="0094619D" w:rsidP="0094619D">
      <w:pPr>
        <w:pStyle w:val="ListParagraph"/>
        <w:numPr>
          <w:ilvl w:val="0"/>
          <w:numId w:val="5"/>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Exh C1 was an administrative letter issued by the Departed Asians Property Custodian Board (hereinafter referred to as DAPCB) and not the formal decision of the Minister. That Exh D3, Exh D10, Exh D11, Exh D12, Exh D16, Exh D17, Exh D21 and Exh D23 recognized the fact that the suit property had been repossessed vide a letter of repossession which was to be replaced with a certificate of repossession. </w:t>
      </w:r>
    </w:p>
    <w:p w:rsidR="0094619D" w:rsidRPr="000D2BD8" w:rsidRDefault="0094619D" w:rsidP="0094619D">
      <w:pPr>
        <w:pStyle w:val="ListParagraph"/>
        <w:numPr>
          <w:ilvl w:val="0"/>
          <w:numId w:val="5"/>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Exch. CI is a letter of repossession and not a letter to reject an application to repossess an expropriated property.</w:t>
      </w:r>
    </w:p>
    <w:p w:rsidR="0094619D" w:rsidRPr="000D2BD8" w:rsidRDefault="0094619D" w:rsidP="0094619D">
      <w:pPr>
        <w:pStyle w:val="ListParagraph"/>
        <w:numPr>
          <w:ilvl w:val="0"/>
          <w:numId w:val="5"/>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At the time the State Minister for Finance issued Exh C1, there was an erroneous belief, that properties of Ugandans had not been expropriated and the letter of repossession was sufficient authority for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as former owner, to take over her property.  </w:t>
      </w:r>
    </w:p>
    <w:p w:rsidR="0094619D" w:rsidRPr="000D2BD8" w:rsidRDefault="0094619D" w:rsidP="0094619D">
      <w:pPr>
        <w:pStyle w:val="ListParagraph"/>
        <w:numPr>
          <w:ilvl w:val="0"/>
          <w:numId w:val="5"/>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 Exh C1 was signed by the State Minister in charge of the DAPCB and not the Minister of Finance as required by </w:t>
      </w:r>
      <w:r w:rsidRPr="000D2BD8">
        <w:rPr>
          <w:rFonts w:ascii="Times New Roman" w:hAnsi="Times New Roman" w:cs="Times New Roman"/>
          <w:b/>
          <w:sz w:val="24"/>
          <w:szCs w:val="24"/>
        </w:rPr>
        <w:t xml:space="preserve">Sections 1 (f), 5, 6, 7 </w:t>
      </w:r>
      <w:r w:rsidRPr="000D2BD8">
        <w:rPr>
          <w:rFonts w:ascii="Times New Roman" w:hAnsi="Times New Roman" w:cs="Times New Roman"/>
          <w:sz w:val="24"/>
          <w:szCs w:val="24"/>
        </w:rPr>
        <w:t>and</w:t>
      </w:r>
      <w:r w:rsidRPr="000D2BD8">
        <w:rPr>
          <w:rFonts w:ascii="Times New Roman" w:hAnsi="Times New Roman" w:cs="Times New Roman"/>
          <w:b/>
          <w:sz w:val="24"/>
          <w:szCs w:val="24"/>
        </w:rPr>
        <w:t xml:space="preserve"> 9 </w:t>
      </w:r>
      <w:r w:rsidRPr="000D2BD8">
        <w:rPr>
          <w:rFonts w:ascii="Times New Roman" w:hAnsi="Times New Roman" w:cs="Times New Roman"/>
          <w:sz w:val="24"/>
          <w:szCs w:val="24"/>
        </w:rPr>
        <w:t>of the</w:t>
      </w:r>
      <w:r w:rsidRPr="000D2BD8">
        <w:rPr>
          <w:rFonts w:ascii="Times New Roman" w:hAnsi="Times New Roman" w:cs="Times New Roman"/>
          <w:b/>
          <w:sz w:val="24"/>
          <w:szCs w:val="24"/>
        </w:rPr>
        <w:t xml:space="preserve"> EPA</w:t>
      </w:r>
      <w:r w:rsidRPr="000D2BD8">
        <w:rPr>
          <w:rFonts w:ascii="Times New Roman" w:hAnsi="Times New Roman" w:cs="Times New Roman"/>
          <w:sz w:val="24"/>
          <w:szCs w:val="24"/>
        </w:rPr>
        <w:t>.</w:t>
      </w:r>
    </w:p>
    <w:p w:rsidR="0094619D" w:rsidRPr="000D2BD8" w:rsidRDefault="0094619D" w:rsidP="0094619D">
      <w:pPr>
        <w:pStyle w:val="ListParagraph"/>
        <w:numPr>
          <w:ilvl w:val="0"/>
          <w:numId w:val="5"/>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findings of the Court of Appeal in </w:t>
      </w:r>
      <w:r w:rsidRPr="000D2BD8">
        <w:rPr>
          <w:rFonts w:ascii="Times New Roman" w:hAnsi="Times New Roman" w:cs="Times New Roman"/>
          <w:b/>
          <w:sz w:val="24"/>
          <w:szCs w:val="24"/>
        </w:rPr>
        <w:t>TheRegistered Trustees of Kampala Institute Vs. Custodian Board (supra</w:t>
      </w:r>
      <w:proofErr w:type="gramStart"/>
      <w:r w:rsidRPr="000D2BD8">
        <w:rPr>
          <w:rFonts w:ascii="Times New Roman" w:hAnsi="Times New Roman" w:cs="Times New Roman"/>
          <w:b/>
          <w:sz w:val="24"/>
          <w:szCs w:val="24"/>
        </w:rPr>
        <w:t>)</w:t>
      </w:r>
      <w:r w:rsidRPr="000D2BD8">
        <w:rPr>
          <w:rFonts w:ascii="Times New Roman" w:hAnsi="Times New Roman" w:cs="Times New Roman"/>
          <w:sz w:val="24"/>
          <w:szCs w:val="24"/>
        </w:rPr>
        <w:t>is</w:t>
      </w:r>
      <w:proofErr w:type="gramEnd"/>
      <w:r w:rsidRPr="000D2BD8">
        <w:rPr>
          <w:rFonts w:ascii="Times New Roman" w:hAnsi="Times New Roman" w:cs="Times New Roman"/>
          <w:sz w:val="24"/>
          <w:szCs w:val="24"/>
        </w:rPr>
        <w:t xml:space="preserve"> applicable to the facts of this case. Following that decision, all former owners who were Ugandans were permitted and re applied for the letters of repossession to be replaced with a repossession certificate that could be registered as an instrument on the certificate of title. </w:t>
      </w:r>
    </w:p>
    <w:p w:rsidR="0094619D" w:rsidRPr="000D2BD8" w:rsidRDefault="0094619D" w:rsidP="0094619D">
      <w:pPr>
        <w:pStyle w:val="ListParagraph"/>
        <w:numPr>
          <w:ilvl w:val="0"/>
          <w:numId w:val="5"/>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It was the evidence of DW2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defendant was a Ugandan  citizen at the time of the Asian expulsion which fact was corroborated and confirmed by the verification sheet, Exh D24, Exh D20 and Exh D25 (Certificate of Registration) from Ministry of Internal Affairs and also submitted to Departed Custodian Board (hereinafter DAPCB).</w:t>
      </w:r>
    </w:p>
    <w:p w:rsidR="0094619D" w:rsidRPr="000D2BD8" w:rsidRDefault="0094619D" w:rsidP="0094619D">
      <w:pPr>
        <w:pStyle w:val="ListParagraph"/>
        <w:numPr>
          <w:ilvl w:val="0"/>
          <w:numId w:val="5"/>
        </w:numPr>
        <w:spacing w:line="360" w:lineRule="auto"/>
        <w:jc w:val="both"/>
        <w:rPr>
          <w:rFonts w:ascii="Times New Roman" w:hAnsi="Times New Roman" w:cs="Times New Roman"/>
          <w:sz w:val="24"/>
          <w:szCs w:val="24"/>
        </w:rPr>
      </w:pPr>
      <w:r w:rsidRPr="000D2BD8">
        <w:rPr>
          <w:rFonts w:ascii="Times New Roman" w:hAnsi="Times New Roman" w:cs="Times New Roman"/>
          <w:b/>
          <w:sz w:val="24"/>
          <w:szCs w:val="24"/>
        </w:rPr>
        <w:t xml:space="preserve"> Pyrali Shumuji Ganji &amp; 3 Ors </w:t>
      </w:r>
      <w:proofErr w:type="gramStart"/>
      <w:r w:rsidRPr="000D2BD8">
        <w:rPr>
          <w:rFonts w:ascii="Times New Roman" w:hAnsi="Times New Roman" w:cs="Times New Roman"/>
          <w:b/>
          <w:sz w:val="24"/>
          <w:szCs w:val="24"/>
        </w:rPr>
        <w:t>Vs</w:t>
      </w:r>
      <w:proofErr w:type="gramEnd"/>
      <w:r w:rsidRPr="000D2BD8">
        <w:rPr>
          <w:rFonts w:ascii="Times New Roman" w:hAnsi="Times New Roman" w:cs="Times New Roman"/>
          <w:b/>
          <w:sz w:val="24"/>
          <w:szCs w:val="24"/>
        </w:rPr>
        <w:t xml:space="preserve">. Coffee Development Authority (supra) </w:t>
      </w:r>
      <w:r w:rsidRPr="000D2BD8">
        <w:rPr>
          <w:rFonts w:ascii="Times New Roman" w:hAnsi="Times New Roman" w:cs="Times New Roman"/>
          <w:sz w:val="24"/>
          <w:szCs w:val="24"/>
        </w:rPr>
        <w:t xml:space="preserve">relied on by the plaintiffs is not on all fours with the instant case since in that case, the claimant had sold off the property before expulsion of the Asians. Further, that the case of </w:t>
      </w:r>
      <w:r w:rsidRPr="000D2BD8">
        <w:rPr>
          <w:rFonts w:ascii="Times New Roman" w:hAnsi="Times New Roman" w:cs="Times New Roman"/>
          <w:b/>
          <w:sz w:val="24"/>
          <w:szCs w:val="24"/>
        </w:rPr>
        <w:t>Mohan Musisi Kiwanuka vs. Asha Chand (supra)</w:t>
      </w:r>
      <w:r w:rsidRPr="000D2BD8">
        <w:rPr>
          <w:rFonts w:ascii="Times New Roman" w:hAnsi="Times New Roman" w:cs="Times New Roman"/>
          <w:sz w:val="24"/>
          <w:szCs w:val="24"/>
        </w:rPr>
        <w:t xml:space="preserve"> envisaged that the Minister could only decide on property otherwise already found as expropriated and dispose of it but since in the instant case, Exh C1 was not a decision of the Minister, it was not capable of disposing of the suit property as the same is not a registerable instrument under the RTA.</w:t>
      </w:r>
    </w:p>
    <w:p w:rsidR="0094619D" w:rsidRPr="000D2BD8" w:rsidRDefault="0094619D" w:rsidP="0094619D">
      <w:pPr>
        <w:pStyle w:val="ListParagraph"/>
        <w:numPr>
          <w:ilvl w:val="0"/>
          <w:numId w:val="5"/>
        </w:numPr>
        <w:spacing w:line="360" w:lineRule="auto"/>
        <w:jc w:val="both"/>
        <w:rPr>
          <w:rFonts w:ascii="Times New Roman" w:hAnsi="Times New Roman" w:cs="Times New Roman"/>
          <w:b/>
          <w:sz w:val="24"/>
          <w:szCs w:val="24"/>
        </w:rPr>
      </w:pPr>
      <w:r w:rsidRPr="000D2BD8">
        <w:rPr>
          <w:rFonts w:ascii="Times New Roman" w:hAnsi="Times New Roman" w:cs="Times New Roman"/>
          <w:sz w:val="24"/>
          <w:szCs w:val="24"/>
        </w:rPr>
        <w:lastRenderedPageBreak/>
        <w:t xml:space="preserve">TheEPA did not preclude a former owner to repossess his or her property through an agent. </w:t>
      </w:r>
    </w:p>
    <w:p w:rsidR="0094619D" w:rsidRPr="000D2BD8" w:rsidRDefault="0094619D" w:rsidP="0094619D">
      <w:pPr>
        <w:pStyle w:val="ListParagraph"/>
        <w:numPr>
          <w:ilvl w:val="0"/>
          <w:numId w:val="5"/>
        </w:numPr>
        <w:spacing w:line="360" w:lineRule="auto"/>
        <w:jc w:val="both"/>
        <w:rPr>
          <w:rFonts w:ascii="Times New Roman" w:hAnsi="Times New Roman" w:cs="Times New Roman"/>
          <w:b/>
          <w:sz w:val="24"/>
          <w:szCs w:val="24"/>
        </w:rPr>
      </w:pPr>
      <w:r w:rsidRPr="000D2BD8">
        <w:rPr>
          <w:rFonts w:ascii="Times New Roman" w:hAnsi="Times New Roman" w:cs="Times New Roman"/>
          <w:sz w:val="24"/>
          <w:szCs w:val="24"/>
        </w:rPr>
        <w:t xml:space="preserve">Whether there was a fresh power of attorney or not to move the Minister to replace a letter of repossession with a certificate of repossession is not a matter before this court and upon which this court should make a decision.   In this counsel relied on </w:t>
      </w:r>
      <w:r w:rsidRPr="000D2BD8">
        <w:rPr>
          <w:rFonts w:ascii="Times New Roman" w:hAnsi="Times New Roman" w:cs="Times New Roman"/>
          <w:b/>
          <w:sz w:val="24"/>
          <w:szCs w:val="24"/>
        </w:rPr>
        <w:t>Nairobi City Council vs. Thabiti Enterprise Ltd (1995-98) EA 231</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In rejoinder to the above, counsel for the plaintiffs argued that when issue 1 was </w:t>
      </w:r>
      <w:proofErr w:type="gramStart"/>
      <w:r w:rsidRPr="000D2BD8">
        <w:rPr>
          <w:rFonts w:ascii="Times New Roman" w:hAnsi="Times New Roman"/>
          <w:sz w:val="24"/>
          <w:szCs w:val="24"/>
        </w:rPr>
        <w:t>framed,</w:t>
      </w:r>
      <w:proofErr w:type="gramEnd"/>
      <w:r w:rsidRPr="000D2BD8">
        <w:rPr>
          <w:rFonts w:ascii="Times New Roman" w:hAnsi="Times New Roman"/>
          <w:sz w:val="24"/>
          <w:szCs w:val="24"/>
        </w:rPr>
        <w:t xml:space="preserve"> all parties understood that the issue could be resolved without having the Minister as a party to the suit. </w:t>
      </w:r>
      <w:proofErr w:type="gramStart"/>
      <w:r w:rsidRPr="000D2BD8">
        <w:rPr>
          <w:rFonts w:ascii="Times New Roman" w:hAnsi="Times New Roman"/>
          <w:sz w:val="24"/>
          <w:szCs w:val="24"/>
        </w:rPr>
        <w:t>That the defendants called DW1 who handled the file in the Ministry, which accorded the Ministry the right to be heard.</w:t>
      </w:r>
      <w:proofErr w:type="gramEnd"/>
      <w:r w:rsidRPr="000D2BD8">
        <w:rPr>
          <w:rFonts w:ascii="Times New Roman" w:hAnsi="Times New Roman"/>
          <w:sz w:val="24"/>
          <w:szCs w:val="24"/>
        </w:rPr>
        <w:t xml:space="preserve"> </w:t>
      </w:r>
      <w:proofErr w:type="gramStart"/>
      <w:r w:rsidRPr="000D2BD8">
        <w:rPr>
          <w:rFonts w:ascii="Times New Roman" w:hAnsi="Times New Roman"/>
          <w:sz w:val="24"/>
          <w:szCs w:val="24"/>
        </w:rPr>
        <w:t>That the defendants themselves dispensed with presenting Mr. Male, the witness from the Ministry, and cannot turn around to blame the plaintiffs for the Ministers absence.</w:t>
      </w:r>
      <w:proofErr w:type="gramEnd"/>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b/>
          <w:sz w:val="24"/>
          <w:szCs w:val="24"/>
        </w:rPr>
        <w:t xml:space="preserve">Exh CIExh </w:t>
      </w:r>
      <w:proofErr w:type="gramStart"/>
      <w:r w:rsidRPr="000D2BD8">
        <w:rPr>
          <w:rFonts w:ascii="Times New Roman" w:hAnsi="Times New Roman"/>
          <w:b/>
          <w:sz w:val="24"/>
          <w:szCs w:val="24"/>
        </w:rPr>
        <w:t>D9</w:t>
      </w:r>
      <w:r w:rsidRPr="000D2BD8">
        <w:rPr>
          <w:rFonts w:ascii="Times New Roman" w:hAnsi="Times New Roman"/>
          <w:sz w:val="24"/>
          <w:szCs w:val="24"/>
        </w:rPr>
        <w:t>,</w:t>
      </w:r>
      <w:proofErr w:type="gramEnd"/>
      <w:r w:rsidRPr="000D2BD8">
        <w:rPr>
          <w:rFonts w:ascii="Times New Roman" w:hAnsi="Times New Roman"/>
          <w:sz w:val="24"/>
          <w:szCs w:val="24"/>
        </w:rPr>
        <w:t xml:space="preserve"> is a letter from the DAPCB in respect of the suit property dated 19/5/93 and addressed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It was signed by the Minister of State for Finance and it stated that;</w:t>
      </w:r>
    </w:p>
    <w:p w:rsidR="0094619D" w:rsidRPr="000D2BD8" w:rsidRDefault="0094619D" w:rsidP="0094619D">
      <w:pPr>
        <w:spacing w:line="360" w:lineRule="auto"/>
        <w:ind w:left="720"/>
        <w:jc w:val="both"/>
        <w:rPr>
          <w:rFonts w:ascii="Times New Roman" w:hAnsi="Times New Roman"/>
          <w:i/>
          <w:sz w:val="24"/>
          <w:szCs w:val="24"/>
        </w:rPr>
      </w:pPr>
      <w:r w:rsidRPr="000D2BD8">
        <w:rPr>
          <w:rFonts w:ascii="Times New Roman" w:hAnsi="Times New Roman"/>
          <w:i/>
          <w:sz w:val="24"/>
          <w:szCs w:val="24"/>
        </w:rPr>
        <w:t>“The DAPCB has examined and verified the documentation presented as proof of your claim and determined that the property is not subject to the provisions of the Expropriated Properties Act. Based upon the available information, the DAPCB recognizes the claimant as the original registered proprietor of the subject property. Therefore the DAPCB hereby gives notice that it has no claim on the property. By copy of this letter, the occupants are informed of the above position and advised to negotiate with you in all matters regarding their occupation of the premises.”</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DW1 (Ruth Namirembe) who worked as a legal secretary of the DAPCB testified that Exh C1 was an administrative letter or letter of disclaimer from the DAPCB and not Ministry of Finance, which was issued to Ugandan citizens since their assets were not subject to the EPA.  She stated further that the EPA provided for forms under which Government was obliged to dispose of expropriate properties which include a certificate of repossession, purchase or receipt. She also testified that after the decision in the case of </w:t>
      </w:r>
      <w:r w:rsidRPr="000D2BD8">
        <w:rPr>
          <w:rFonts w:ascii="Times New Roman" w:hAnsi="Times New Roman"/>
          <w:b/>
          <w:sz w:val="24"/>
          <w:szCs w:val="24"/>
        </w:rPr>
        <w:t xml:space="preserve">TheRegistered Trustees of Kampala Institute vs. Custodian Board (supra) </w:t>
      </w:r>
      <w:r w:rsidRPr="000D2BD8">
        <w:rPr>
          <w:rFonts w:ascii="Times New Roman" w:hAnsi="Times New Roman"/>
          <w:sz w:val="24"/>
          <w:szCs w:val="24"/>
        </w:rPr>
        <w:t xml:space="preserve">all former owners re applied and were issued with repossession </w:t>
      </w:r>
      <w:r w:rsidRPr="000D2BD8">
        <w:rPr>
          <w:rFonts w:ascii="Times New Roman" w:hAnsi="Times New Roman"/>
          <w:sz w:val="24"/>
          <w:szCs w:val="24"/>
        </w:rPr>
        <w:lastRenderedPageBreak/>
        <w:t>certificates, though in the instant case, the certificate of repossession was issued before the prescribed fees were paid.</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In cross examination, DW1 confirmed that where the Minister or Divesture committee made a finding that the property was not affected by the EPA, a disclaimer would be granted. She also confirmed that certificates of repossession would not be issued unless fees for the application to repossess had been paid and the issuance of the certificate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would appear as an irregularity and illegal under the EPA and Regulations.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DW2 (Mohammed Alibhai) an agent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testified that, after he was given a power of attorney by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who is a Ugandan citizen by registration, but resident in Montreal Canada, he submitted an application for repossession to the DAPCB.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defendant’scitizen ship is evidenced by the verification form from Immigration and that Exh D28 would be the most reliable evidence pertaining to the documents required by DAPCB to process repossession.   That following the decision in </w:t>
      </w:r>
      <w:r w:rsidRPr="000D2BD8">
        <w:rPr>
          <w:rFonts w:ascii="Times New Roman" w:hAnsi="Times New Roman"/>
          <w:b/>
          <w:sz w:val="24"/>
          <w:szCs w:val="24"/>
        </w:rPr>
        <w:t xml:space="preserve">The Registered Trustees of Kampala Institute (supra), </w:t>
      </w:r>
      <w:r w:rsidRPr="000D2BD8">
        <w:rPr>
          <w:rFonts w:ascii="Times New Roman" w:hAnsi="Times New Roman"/>
          <w:sz w:val="24"/>
          <w:szCs w:val="24"/>
        </w:rPr>
        <w:t>he wrote a letter on 4/12/2004 (Exh D3) to the DAPCB asking them to replace the letter of repossession with a certificate. That he had no reason to appeal since the repossession letter stated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was the owner of the suit property and the property was not subject to the EPA. He argued that he would only be required to pay for the repossession certificate at the time of its collection, and exhibited a receipt issued on 9/9/05 where he paid 170,000/= as an out of time fee for the certificate of repossession.</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During cross examination,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conceded that the signature in Exh D13 does not tally with that on the title, Exhibits P6, P7 and P8. He confirmed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used her thumb print and also tried to sign in English on the power of attorney issued in 1992. </w:t>
      </w:r>
      <w:proofErr w:type="gramStart"/>
      <w:r w:rsidRPr="000D2BD8">
        <w:rPr>
          <w:rFonts w:ascii="Times New Roman" w:hAnsi="Times New Roman"/>
          <w:sz w:val="24"/>
          <w:szCs w:val="24"/>
        </w:rPr>
        <w:t>That in her application for repossession, she signed with no thumb print and also signed on the mortgages.</w:t>
      </w:r>
      <w:proofErr w:type="gramEnd"/>
      <w:r w:rsidRPr="000D2BD8">
        <w:rPr>
          <w:rFonts w:ascii="Times New Roman" w:hAnsi="Times New Roman"/>
          <w:sz w:val="24"/>
          <w:szCs w:val="24"/>
        </w:rPr>
        <w:t xml:space="preserve"> He explained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is an old person living in an old people’s home and is an illiterate. He stated that he made an application for a certificate of repossession on 7/12/04 but confirmed that it did not look like the form provided for in Regulations 2 and 5.</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Following the arguments of counsel and the evidence available, the crux of this dispute would be whether the processes leading to the issuance of the repossession letter and certificate were valid and secondly, whether, the repossession letter granted to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was the final decision </w:t>
      </w:r>
      <w:r w:rsidRPr="000D2BD8">
        <w:rPr>
          <w:rFonts w:ascii="Times New Roman" w:hAnsi="Times New Roman"/>
          <w:sz w:val="24"/>
          <w:szCs w:val="24"/>
        </w:rPr>
        <w:lastRenderedPageBreak/>
        <w:t>of the Minister from which he could not deviate or vary to subsequently grant a repossession certificate.</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The court in </w:t>
      </w:r>
      <w:r w:rsidRPr="000D2BD8">
        <w:rPr>
          <w:rFonts w:ascii="Times New Roman" w:hAnsi="Times New Roman"/>
          <w:b/>
          <w:sz w:val="24"/>
          <w:szCs w:val="24"/>
        </w:rPr>
        <w:t xml:space="preserve">Pyrali Shumuji Ganji &amp; 3 Ors </w:t>
      </w:r>
      <w:proofErr w:type="gramStart"/>
      <w:r w:rsidRPr="000D2BD8">
        <w:rPr>
          <w:rFonts w:ascii="Times New Roman" w:hAnsi="Times New Roman"/>
          <w:b/>
          <w:sz w:val="24"/>
          <w:szCs w:val="24"/>
        </w:rPr>
        <w:t>Vs</w:t>
      </w:r>
      <w:proofErr w:type="gramEnd"/>
      <w:r w:rsidRPr="000D2BD8">
        <w:rPr>
          <w:rFonts w:ascii="Times New Roman" w:hAnsi="Times New Roman"/>
          <w:b/>
          <w:sz w:val="24"/>
          <w:szCs w:val="24"/>
        </w:rPr>
        <w:t>. Coffee Development Authority (supra</w:t>
      </w:r>
      <w:r w:rsidRPr="000D2BD8">
        <w:rPr>
          <w:rFonts w:ascii="Times New Roman" w:hAnsi="Times New Roman"/>
          <w:sz w:val="24"/>
          <w:szCs w:val="24"/>
        </w:rPr>
        <w:t xml:space="preserve">) which was taxed with determining the effect of the repossession letter vis a Vis the certificateappeared to agree with what was submitted for the plaintiffs. This is clear in the passage quoted by counsel for the plaintiff </w:t>
      </w:r>
      <w:proofErr w:type="gramStart"/>
      <w:r w:rsidRPr="000D2BD8">
        <w:rPr>
          <w:rFonts w:ascii="Times New Roman" w:hAnsi="Times New Roman"/>
          <w:sz w:val="24"/>
          <w:szCs w:val="24"/>
        </w:rPr>
        <w:t>which</w:t>
      </w:r>
      <w:proofErr w:type="gramEnd"/>
      <w:r w:rsidRPr="000D2BD8">
        <w:rPr>
          <w:rFonts w:ascii="Times New Roman" w:hAnsi="Times New Roman"/>
          <w:sz w:val="24"/>
          <w:szCs w:val="24"/>
        </w:rPr>
        <w:t xml:space="preserve"> is reproduced below:- </w:t>
      </w:r>
    </w:p>
    <w:p w:rsidR="0094619D" w:rsidRPr="000D2BD8" w:rsidRDefault="0094619D" w:rsidP="0094619D">
      <w:pPr>
        <w:spacing w:line="360" w:lineRule="auto"/>
        <w:jc w:val="both"/>
        <w:rPr>
          <w:rFonts w:ascii="Times New Roman" w:hAnsi="Times New Roman"/>
          <w:i/>
          <w:sz w:val="24"/>
          <w:szCs w:val="24"/>
        </w:rPr>
      </w:pPr>
      <w:r w:rsidRPr="000D2BD8">
        <w:rPr>
          <w:rFonts w:ascii="Times New Roman" w:hAnsi="Times New Roman"/>
          <w:i/>
          <w:sz w:val="24"/>
          <w:szCs w:val="24"/>
        </w:rPr>
        <w:t xml:space="preserve">“Be that as it may, it seems clear to me that in his letter Exh D1 of 14-9-93, the Minister of State for Finance in charge of the Custodian Board refused to issue the Certificate of Repossession. It was open to the appellant to appeal to the High Court within 30 days against the Minister’s decision under Section 14 of the EPA. They did not, and counsel for the respondents contends that the omission was fatal. I find tenable, the contention of counsel for the appellant that the appellants did not take up the appeal because they did not think that the Minister’s response amounted to a decision not to grant a certificate of repossession. </w:t>
      </w:r>
      <w:r w:rsidRPr="000D2BD8">
        <w:rPr>
          <w:rFonts w:ascii="Times New Roman" w:hAnsi="Times New Roman"/>
          <w:i/>
          <w:sz w:val="24"/>
          <w:szCs w:val="24"/>
          <w:u w:val="single"/>
        </w:rPr>
        <w:t>Clearly it did</w:t>
      </w:r>
      <w:r w:rsidRPr="000D2BD8">
        <w:rPr>
          <w:rFonts w:ascii="Times New Roman" w:hAnsi="Times New Roman"/>
          <w:i/>
          <w:sz w:val="24"/>
          <w:szCs w:val="24"/>
        </w:rPr>
        <w:t>.”</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That said</w:t>
      </w:r>
      <w:proofErr w:type="gramStart"/>
      <w:r w:rsidRPr="000D2BD8">
        <w:rPr>
          <w:rFonts w:ascii="Times New Roman" w:hAnsi="Times New Roman"/>
          <w:sz w:val="24"/>
          <w:szCs w:val="24"/>
        </w:rPr>
        <w:t>,</w:t>
      </w:r>
      <w:proofErr w:type="gramEnd"/>
      <w:r w:rsidRPr="000D2BD8">
        <w:rPr>
          <w:rFonts w:ascii="Times New Roman" w:hAnsi="Times New Roman"/>
          <w:sz w:val="24"/>
          <w:szCs w:val="24"/>
        </w:rPr>
        <w:t xml:space="preserve"> the facts leading to the above decision should be taken into context. The departed owner in that case had disposed off the property before they left and the purchaser had deposited part of the proceeds of purchase with the DAPCB. The Minister thereby issued the letter indicating that a repossession certificate could not be granted because of that sale. </w:t>
      </w:r>
    </w:p>
    <w:p w:rsidR="0094619D" w:rsidRPr="000D2BD8" w:rsidRDefault="0094619D" w:rsidP="0094619D">
      <w:pPr>
        <w:spacing w:line="360" w:lineRule="auto"/>
        <w:jc w:val="both"/>
        <w:rPr>
          <w:rFonts w:ascii="Times New Roman" w:hAnsi="Times New Roman"/>
          <w:i/>
          <w:sz w:val="24"/>
          <w:szCs w:val="24"/>
        </w:rPr>
      </w:pPr>
      <w:r w:rsidRPr="000D2BD8">
        <w:rPr>
          <w:rFonts w:ascii="Times New Roman" w:hAnsi="Times New Roman"/>
          <w:sz w:val="24"/>
          <w:szCs w:val="24"/>
        </w:rPr>
        <w:t xml:space="preserve">Similarly in the case of </w:t>
      </w:r>
      <w:r w:rsidRPr="000D2BD8">
        <w:rPr>
          <w:rFonts w:ascii="Times New Roman" w:hAnsi="Times New Roman"/>
          <w:b/>
          <w:sz w:val="24"/>
          <w:szCs w:val="24"/>
        </w:rPr>
        <w:t>Mohan Musisi Kiwanuka vs. Asha Chand (supra</w:t>
      </w:r>
      <w:proofErr w:type="gramStart"/>
      <w:r w:rsidRPr="000D2BD8">
        <w:rPr>
          <w:rFonts w:ascii="Times New Roman" w:hAnsi="Times New Roman"/>
          <w:b/>
          <w:sz w:val="24"/>
          <w:szCs w:val="24"/>
        </w:rPr>
        <w:t>)</w:t>
      </w:r>
      <w:r w:rsidRPr="000D2BD8">
        <w:rPr>
          <w:rFonts w:ascii="Times New Roman" w:hAnsi="Times New Roman"/>
          <w:sz w:val="24"/>
          <w:szCs w:val="24"/>
        </w:rPr>
        <w:t>it</w:t>
      </w:r>
      <w:proofErr w:type="gramEnd"/>
      <w:r w:rsidRPr="000D2BD8">
        <w:rPr>
          <w:rFonts w:ascii="Times New Roman" w:hAnsi="Times New Roman"/>
          <w:sz w:val="24"/>
          <w:szCs w:val="24"/>
        </w:rPr>
        <w:t xml:space="preserve"> was held that the EPA did not expressly reserve in the Minister, any power to review his decision even if made in error.  In the court’s view, this would enable the Minister at any time, and </w:t>
      </w:r>
      <w:r w:rsidRPr="000D2BD8">
        <w:rPr>
          <w:rFonts w:ascii="Times New Roman" w:hAnsi="Times New Roman"/>
          <w:i/>
          <w:sz w:val="24"/>
          <w:szCs w:val="24"/>
        </w:rPr>
        <w:t>infinitum</w:t>
      </w:r>
      <w:r w:rsidRPr="000D2BD8">
        <w:rPr>
          <w:rFonts w:ascii="Times New Roman" w:hAnsi="Times New Roman"/>
          <w:sz w:val="24"/>
          <w:szCs w:val="24"/>
        </w:rPr>
        <w:t>, to reverse earlier decisions and perpetuate the very uncertainties about ownership of the expropriated properties, which the EPA was, intended to eliminate. In the words of that Court, the intention of the EPA</w:t>
      </w:r>
      <w:r w:rsidRPr="000D2BD8">
        <w:rPr>
          <w:rFonts w:ascii="Times New Roman" w:hAnsi="Times New Roman"/>
          <w:i/>
          <w:sz w:val="24"/>
          <w:szCs w:val="24"/>
        </w:rPr>
        <w:t xml:space="preserve"> “is to empower the Minister to decide once and dispose of an expropriated property at once, and let any grievance arising from the Minister’s decision to be resolved by the High Court,” </w:t>
      </w:r>
      <w:r w:rsidRPr="000D2BD8">
        <w:rPr>
          <w:rFonts w:ascii="Times New Roman" w:hAnsi="Times New Roman"/>
          <w:sz w:val="24"/>
          <w:szCs w:val="24"/>
        </w:rPr>
        <w:t xml:space="preserve"> on appeal.</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The facts in the above case can again be distinguished from the facts here in that, in </w:t>
      </w:r>
      <w:r w:rsidRPr="000D2BD8">
        <w:rPr>
          <w:rFonts w:ascii="Times New Roman" w:hAnsi="Times New Roman"/>
          <w:b/>
          <w:sz w:val="24"/>
          <w:szCs w:val="24"/>
        </w:rPr>
        <w:t>Mohan Musisi Kiwanuka’s</w:t>
      </w:r>
      <w:r w:rsidRPr="000D2BD8">
        <w:rPr>
          <w:rFonts w:ascii="Times New Roman" w:hAnsi="Times New Roman"/>
          <w:sz w:val="24"/>
          <w:szCs w:val="24"/>
        </w:rPr>
        <w:t xml:space="preserve"> case, the appellant was granted a certificate of purchase which under Sections 9 (1) and (3) EPA is one of the three ways by which the Minister can dispose of </w:t>
      </w:r>
      <w:r w:rsidRPr="000D2BD8">
        <w:rPr>
          <w:rFonts w:ascii="Times New Roman" w:hAnsi="Times New Roman"/>
          <w:sz w:val="24"/>
          <w:szCs w:val="24"/>
        </w:rPr>
        <w:lastRenderedPageBreak/>
        <w:t xml:space="preserve">expropriated property. His decision in that respect final and thus he is not renege to issue a certificate of repossession which is a pallarell or competing remedy under the EPA.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A repossession letter or letter of disclaimer appears to fall outside the category of actions to be taken by the Minister under the EPA in respect of expropriated properties.  DW2 who would be an authority on matters of repossession explained that it was merely an administrative communication to cover the decision of the Minister with regard to all expropriated properties that the Government was for one reason or another not interested in. I would believe that explanation because there is no provision for those letters in the EPA. It appears from the evidence of DW2, that it is for that reason that such letters were issued to Ugandan citizens whose properties were taken over by the military regime because it was construed then, that their properties were never expropriated.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was believed to be a citizen of Uganda at the time of expropriation.   This may even explain the requirement for citizenship verification which would help determine the manner in which the Minister would deal with such properties.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The decision in </w:t>
      </w:r>
      <w:r w:rsidRPr="000D2BD8">
        <w:rPr>
          <w:rFonts w:ascii="Times New Roman" w:hAnsi="Times New Roman"/>
          <w:b/>
          <w:sz w:val="24"/>
          <w:szCs w:val="24"/>
        </w:rPr>
        <w:t>Registered Trustees of Kampala Institute Vs DAPCB SCCA No. 21/93</w:t>
      </w:r>
      <w:r w:rsidRPr="000D2BD8">
        <w:rPr>
          <w:rFonts w:ascii="Times New Roman" w:hAnsi="Times New Roman"/>
          <w:sz w:val="24"/>
          <w:szCs w:val="24"/>
        </w:rPr>
        <w:t xml:space="preserve"> (reported in (1994) Kalr 110) with similar facts to this </w:t>
      </w:r>
      <w:proofErr w:type="gramStart"/>
      <w:r w:rsidRPr="000D2BD8">
        <w:rPr>
          <w:rFonts w:ascii="Times New Roman" w:hAnsi="Times New Roman"/>
          <w:sz w:val="24"/>
          <w:szCs w:val="24"/>
        </w:rPr>
        <w:t>case,</w:t>
      </w:r>
      <w:proofErr w:type="gramEnd"/>
      <w:r w:rsidRPr="000D2BD8">
        <w:rPr>
          <w:rFonts w:ascii="Times New Roman" w:hAnsi="Times New Roman"/>
          <w:sz w:val="24"/>
          <w:szCs w:val="24"/>
        </w:rPr>
        <w:t xml:space="preserve"> appeared to have changed the above position. In that case, the Supreme Court made the land mark decision that all expropriated properties whether belonging to citizens or non-citizens of Uganda at the time of expropriation, fell under and must be dealt with in accordance with the EPA. DW1 explained that this is what prompted the recalling of the repossession letter and the issuance of the repossession certificate.   Likewise, DW2 claimed to have taken benefit of that decision to apply for the repossession certificate.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I would think that the legitimacy of issuing letters of repossession stemmed from decisions earlier than </w:t>
      </w:r>
      <w:r w:rsidRPr="000D2BD8">
        <w:rPr>
          <w:rFonts w:ascii="Times New Roman" w:hAnsi="Times New Roman"/>
          <w:b/>
          <w:sz w:val="24"/>
          <w:szCs w:val="24"/>
        </w:rPr>
        <w:t xml:space="preserve">Registered Trustees of Kampala Institute (supra) </w:t>
      </w:r>
      <w:r w:rsidRPr="000D2BD8">
        <w:rPr>
          <w:rFonts w:ascii="Times New Roman" w:hAnsi="Times New Roman"/>
          <w:sz w:val="24"/>
          <w:szCs w:val="24"/>
        </w:rPr>
        <w:t>for example, the decision in</w:t>
      </w:r>
      <w:r w:rsidRPr="000D2BD8">
        <w:rPr>
          <w:rFonts w:ascii="Times New Roman" w:hAnsi="Times New Roman"/>
          <w:b/>
          <w:sz w:val="24"/>
          <w:szCs w:val="24"/>
        </w:rPr>
        <w:t xml:space="preserve"> Jaffer Brothers Limited Vs Mohammed Bagalaliwo (Civil Appeal 43/97).  </w:t>
      </w:r>
      <w:r w:rsidRPr="000D2BD8">
        <w:rPr>
          <w:rFonts w:ascii="Times New Roman" w:hAnsi="Times New Roman"/>
          <w:sz w:val="24"/>
          <w:szCs w:val="24"/>
        </w:rPr>
        <w:t xml:space="preserve">I quoted the decision of </w:t>
      </w:r>
      <w:r w:rsidRPr="000D2BD8">
        <w:rPr>
          <w:rFonts w:ascii="Times New Roman" w:hAnsi="Times New Roman"/>
          <w:b/>
          <w:sz w:val="24"/>
          <w:szCs w:val="24"/>
        </w:rPr>
        <w:t>Jaffer Brothers Ltd (supra</w:t>
      </w:r>
      <w:proofErr w:type="gramStart"/>
      <w:r w:rsidRPr="000D2BD8">
        <w:rPr>
          <w:rFonts w:ascii="Times New Roman" w:hAnsi="Times New Roman"/>
          <w:b/>
          <w:sz w:val="24"/>
          <w:szCs w:val="24"/>
        </w:rPr>
        <w:t>)</w:t>
      </w:r>
      <w:r w:rsidRPr="000D2BD8">
        <w:rPr>
          <w:rFonts w:ascii="Times New Roman" w:hAnsi="Times New Roman"/>
          <w:sz w:val="24"/>
          <w:szCs w:val="24"/>
        </w:rPr>
        <w:t>in</w:t>
      </w:r>
      <w:proofErr w:type="gramEnd"/>
      <w:r w:rsidRPr="000D2BD8">
        <w:rPr>
          <w:rFonts w:ascii="Times New Roman" w:hAnsi="Times New Roman"/>
          <w:sz w:val="24"/>
          <w:szCs w:val="24"/>
        </w:rPr>
        <w:t xml:space="preserve"> my earlier decision of </w:t>
      </w:r>
      <w:r w:rsidRPr="000D2BD8">
        <w:rPr>
          <w:rFonts w:ascii="Times New Roman" w:hAnsi="Times New Roman"/>
          <w:b/>
          <w:sz w:val="24"/>
          <w:szCs w:val="24"/>
        </w:rPr>
        <w:t xml:space="preserve">Attorney General Vs Alibhai Ramji Limited &amp; Ors (Civil Suit 265/07). </w:t>
      </w:r>
      <w:r w:rsidRPr="000D2BD8">
        <w:rPr>
          <w:rFonts w:ascii="Times New Roman" w:hAnsi="Times New Roman"/>
          <w:sz w:val="24"/>
          <w:szCs w:val="24"/>
        </w:rPr>
        <w:t>The court in</w:t>
      </w:r>
      <w:r w:rsidRPr="000D2BD8">
        <w:rPr>
          <w:rFonts w:ascii="Times New Roman" w:hAnsi="Times New Roman"/>
          <w:b/>
          <w:sz w:val="24"/>
          <w:szCs w:val="24"/>
        </w:rPr>
        <w:t xml:space="preserve"> Jaffer Brothers Ltd (supra)</w:t>
      </w:r>
      <w:r w:rsidRPr="000D2BD8">
        <w:rPr>
          <w:rFonts w:ascii="Times New Roman" w:hAnsi="Times New Roman"/>
          <w:sz w:val="24"/>
          <w:szCs w:val="24"/>
        </w:rPr>
        <w:t xml:space="preserve"> equated repossession letters to certificates of repossession and was of the opinion that the former clothed applicants with equitable rights to expropriated properties and could be used as notices for vacant possession against sitting occupants of such properties.</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That said, I agree with counsel for the defendants that, repossession letters cannot be instruments capable of registration under the RTA so as to result into actual transfer of expropriated properties back to the former owners which I believe is the actual spirit of the EPA. The decision of </w:t>
      </w:r>
      <w:r w:rsidRPr="000D2BD8">
        <w:rPr>
          <w:rFonts w:ascii="Times New Roman" w:hAnsi="Times New Roman"/>
          <w:b/>
          <w:sz w:val="24"/>
          <w:szCs w:val="24"/>
        </w:rPr>
        <w:t xml:space="preserve">Registered Trustees of Kampala Institute (supra) </w:t>
      </w:r>
      <w:r w:rsidRPr="000D2BD8">
        <w:rPr>
          <w:rFonts w:ascii="Times New Roman" w:hAnsi="Times New Roman"/>
          <w:sz w:val="24"/>
          <w:szCs w:val="24"/>
        </w:rPr>
        <w:t>being previous to the present case, it would mean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irrespective of her nationality, would be entitled to a repossession certificate if the Minister was satisfied that her application was presented in a manner that complied with the provisions of the EPA.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For the above reason, the Minister would not be </w:t>
      </w:r>
      <w:r w:rsidRPr="000D2BD8">
        <w:rPr>
          <w:rFonts w:ascii="Times New Roman" w:hAnsi="Times New Roman"/>
          <w:i/>
          <w:sz w:val="24"/>
          <w:szCs w:val="24"/>
        </w:rPr>
        <w:t>functus officio</w:t>
      </w:r>
      <w:r w:rsidRPr="000D2BD8">
        <w:rPr>
          <w:rFonts w:ascii="Times New Roman" w:hAnsi="Times New Roman"/>
          <w:sz w:val="24"/>
          <w:szCs w:val="24"/>
        </w:rPr>
        <w:t xml:space="preserve"> after granting the repossession letter. He could issue the certificate of repossession subsequent to the letter since under Section 6(1) </w:t>
      </w:r>
      <w:proofErr w:type="gramStart"/>
      <w:r w:rsidRPr="000D2BD8">
        <w:rPr>
          <w:rFonts w:ascii="Times New Roman" w:hAnsi="Times New Roman"/>
          <w:sz w:val="24"/>
          <w:szCs w:val="24"/>
        </w:rPr>
        <w:t>EPA,</w:t>
      </w:r>
      <w:proofErr w:type="gramEnd"/>
      <w:r w:rsidRPr="000D2BD8">
        <w:rPr>
          <w:rFonts w:ascii="Times New Roman" w:hAnsi="Times New Roman"/>
          <w:sz w:val="24"/>
          <w:szCs w:val="24"/>
        </w:rPr>
        <w:t xml:space="preserve"> the latter is the only legal document in the EPA by which expropriated properties are returned to their former owners and by which, a legal transfer back to them can be achieved. Again, since the repossession letter had the effect of granting the applicant equitable rights in the land, including possession, it would be absurd to appeal against it. Again, since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has already benefited from the repossession certificate by registration and ownership, it is not for her to return to court to obtain any contrary declarations.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In addition to the above, issue was raised against the validity of the repossession certificate. In particular, that repossession was not by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but by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who could not have been her legal attorney and no evidence was adduced to show that she would return to effectively manage the suit property which is contrary to Section 4(2) EPA. Counsel also argued that the Power of Attorney relied on to obtain the certificate of repossession was suspect, it was doubtful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was a Ugandan citizen, the verification process was not properly done and no fees were paid in respect of the application for repossession. There were counter submissions in response to all those objections.   The most prominent was that those objections should have been the subject of an appeal against the decision of the Minister to issue the certificate of repossession which is now time barred.</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The application for repossession was made on 31/3/93 and a certificate of repossession issued by the Minister on 25/8/05. Under Section 6(1) EPA, the repossession certificate will be issued by the Minister after he/she satisfies himself/herself of the merits of the application. Verification is of course </w:t>
      </w:r>
      <w:proofErr w:type="gramStart"/>
      <w:r w:rsidRPr="000D2BD8">
        <w:rPr>
          <w:rFonts w:ascii="Times New Roman" w:hAnsi="Times New Roman"/>
          <w:sz w:val="24"/>
          <w:szCs w:val="24"/>
        </w:rPr>
        <w:t>be</w:t>
      </w:r>
      <w:proofErr w:type="gramEnd"/>
      <w:r w:rsidRPr="000D2BD8">
        <w:rPr>
          <w:rFonts w:ascii="Times New Roman" w:hAnsi="Times New Roman"/>
          <w:sz w:val="24"/>
          <w:szCs w:val="24"/>
        </w:rPr>
        <w:t xml:space="preserve"> done with the assistance of the Divestiture Committee and other relevant authorities. The certificate once issued, is deemed to be proof that all the necessary steps of verification have </w:t>
      </w:r>
      <w:r w:rsidRPr="000D2BD8">
        <w:rPr>
          <w:rFonts w:ascii="Times New Roman" w:hAnsi="Times New Roman"/>
          <w:sz w:val="24"/>
          <w:szCs w:val="24"/>
        </w:rPr>
        <w:lastRenderedPageBreak/>
        <w:t>been undertaken and under Section 7(a) EPA, it shall be sufficient authority for the Registrar of Titles to transfer title to the former owner. I have already stated that the Minister cannot revisit that decision and the only remedy for one who is aggrieved thereby, would be an appeal to this court under Section 15 EPA.</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The plaintiff approached this court for redress in an action in trespass. Her contention is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lease expired and was cancelled way back in March 2005 and its purported extension was illegal or fraudulent and her possession of the suit property wrongful. The plaintiff must be bound by pleadings on her claim.   By no stretch of imagination can the proceedings before me be deemed to be an appeal envisaged under the EPA which would in fact entail the Minister to be heard as part of those proceedings. The fact that the parties agreed to dispense with the presence of the Minister at the hearing, would not turn the proceedings into an appeal under the EPA. Further, as rightly put by counsel for the defendants, the certificate of repossession was a shield and not a sword aiding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to explain the extended lease and her presence on the suit property.  Therefore, even if an appeal was preferred, the onus would still be on the plaintiff to prove that the issuance of the certificate of repossession was erroneous or illegal.  It is not open to this court to evaluate evidence on matters leading to the issuance of the certificate of repossession.  That being the mandate of the Minister, </w:t>
      </w:r>
      <w:proofErr w:type="gramStart"/>
      <w:r w:rsidRPr="000D2BD8">
        <w:rPr>
          <w:rFonts w:ascii="Times New Roman" w:hAnsi="Times New Roman"/>
          <w:sz w:val="24"/>
          <w:szCs w:val="24"/>
        </w:rPr>
        <w:t>him and/or his/her</w:t>
      </w:r>
      <w:proofErr w:type="gramEnd"/>
      <w:r w:rsidRPr="000D2BD8">
        <w:rPr>
          <w:rFonts w:ascii="Times New Roman" w:hAnsi="Times New Roman"/>
          <w:sz w:val="24"/>
          <w:szCs w:val="24"/>
        </w:rPr>
        <w:t xml:space="preserve"> office must be represented to defend those proceedings, which in fact is by way of appeal.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That notwithstanding, it is still open to the plaintiff to challenge the validity of the decision of the Minister to issue the repossession certificate. Only then can the processes leading to its issuance be exhaustively unpacked and investigated. Even then, as pointed out for the defendants, such appeal would be subject to the law of limitation.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I would accordingly find the first issue in favour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and hold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was validly and regularly issued with the repossession certificate in respect of the suit property.</w:t>
      </w:r>
    </w:p>
    <w:p w:rsidR="0094619D" w:rsidRPr="000D2BD8" w:rsidRDefault="0094619D" w:rsidP="0094619D">
      <w:pPr>
        <w:spacing w:line="360" w:lineRule="auto"/>
        <w:jc w:val="both"/>
        <w:rPr>
          <w:rFonts w:ascii="Times New Roman" w:hAnsi="Times New Roman"/>
          <w:sz w:val="24"/>
          <w:szCs w:val="24"/>
        </w:rPr>
      </w:pPr>
      <w:proofErr w:type="gramStart"/>
      <w:r w:rsidRPr="000D2BD8">
        <w:rPr>
          <w:rFonts w:ascii="Times New Roman" w:hAnsi="Times New Roman"/>
          <w:b/>
          <w:sz w:val="24"/>
          <w:szCs w:val="24"/>
        </w:rPr>
        <w:t>Issue two; whether the extension of the lease comprised in LRV 362 Folio 10 for a further period of 32 years and 6 months was lawful.</w:t>
      </w:r>
      <w:proofErr w:type="gramEnd"/>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Counsel for the plaintiffs submitted that since the certificate of repossession was not validly issued anything that flows from it is unlawful and invalid. That to this extent, the lease of 32 </w:t>
      </w:r>
      <w:r w:rsidRPr="000D2BD8">
        <w:rPr>
          <w:rFonts w:ascii="Times New Roman" w:hAnsi="Times New Roman"/>
          <w:sz w:val="24"/>
          <w:szCs w:val="24"/>
        </w:rPr>
        <w:lastRenderedPageBreak/>
        <w:t>years and 6 months was unlawful. He submitted in the alternative that the certificate of repossession was not registerable until the former owner had physically returned to Uganda within 120 days to effectively manage the property. Therefore that DW2 presented the certificate of repossession for registration before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complied with </w:t>
      </w:r>
      <w:r w:rsidRPr="000D2BD8">
        <w:rPr>
          <w:rFonts w:ascii="Times New Roman" w:hAnsi="Times New Roman"/>
          <w:b/>
          <w:sz w:val="24"/>
          <w:szCs w:val="24"/>
        </w:rPr>
        <w:t>Section 9 (1) (d) EPA</w:t>
      </w:r>
      <w:r w:rsidRPr="000D2BD8">
        <w:rPr>
          <w:rFonts w:ascii="Times New Roman" w:hAnsi="Times New Roman"/>
          <w:sz w:val="24"/>
          <w:szCs w:val="24"/>
        </w:rPr>
        <w:t xml:space="preserve">. </w:t>
      </w:r>
      <w:proofErr w:type="gramStart"/>
      <w:r w:rsidRPr="000D2BD8">
        <w:rPr>
          <w:rFonts w:ascii="Times New Roman" w:hAnsi="Times New Roman"/>
          <w:sz w:val="24"/>
          <w:szCs w:val="24"/>
        </w:rPr>
        <w:t>That the extension of the lease in favor of a former owner who never returned to Uganda within the prescribed time was unlawful.</w:t>
      </w:r>
      <w:proofErr w:type="gramEnd"/>
    </w:p>
    <w:p w:rsidR="0094619D" w:rsidRPr="000D2BD8" w:rsidRDefault="0094619D" w:rsidP="0094619D">
      <w:pPr>
        <w:spacing w:line="360" w:lineRule="auto"/>
        <w:jc w:val="both"/>
        <w:rPr>
          <w:rFonts w:ascii="Times New Roman" w:hAnsi="Times New Roman"/>
          <w:b/>
          <w:sz w:val="24"/>
          <w:szCs w:val="24"/>
        </w:rPr>
      </w:pPr>
      <w:r w:rsidRPr="000D2BD8">
        <w:rPr>
          <w:rFonts w:ascii="Times New Roman" w:hAnsi="Times New Roman"/>
          <w:sz w:val="24"/>
          <w:szCs w:val="24"/>
        </w:rPr>
        <w:t>Counsel for the defendants in reply submitted that there was no law requiring a former owner to return and physically appear in land office in order to have the certificate of repossession registered on his or her title or, barring a former owner from acting through attorneys as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did in the instant case. Counsel noted that no evidence was adduced by the plaintiffs from immigration office to support their speculations and the plaintiffs never sought to examine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passport to ascertain and back up their claims. Counsel relied on the cases of </w:t>
      </w:r>
      <w:r w:rsidRPr="000D2BD8">
        <w:rPr>
          <w:rFonts w:ascii="Times New Roman" w:hAnsi="Times New Roman"/>
          <w:b/>
          <w:sz w:val="24"/>
          <w:szCs w:val="24"/>
        </w:rPr>
        <w:t>Standard Chartered Bank (U) Ltd vs. Grand Hotel (U) Ltd [1997] HCB 50</w:t>
      </w:r>
      <w:r w:rsidRPr="000D2BD8">
        <w:rPr>
          <w:rFonts w:ascii="Times New Roman" w:hAnsi="Times New Roman"/>
          <w:sz w:val="24"/>
          <w:szCs w:val="24"/>
        </w:rPr>
        <w:t xml:space="preserve">, </w:t>
      </w:r>
      <w:r w:rsidRPr="000D2BD8">
        <w:rPr>
          <w:rFonts w:ascii="Times New Roman" w:hAnsi="Times New Roman"/>
          <w:b/>
          <w:sz w:val="24"/>
          <w:szCs w:val="24"/>
        </w:rPr>
        <w:t>Sietico vs. Noble Builders (U) Ltd SCCA No. 31 of 1995</w:t>
      </w:r>
      <w:r w:rsidRPr="000D2BD8">
        <w:rPr>
          <w:rFonts w:ascii="Times New Roman" w:hAnsi="Times New Roman"/>
          <w:sz w:val="24"/>
          <w:szCs w:val="24"/>
        </w:rPr>
        <w:t xml:space="preserve"> and </w:t>
      </w:r>
      <w:r w:rsidRPr="000D2BD8">
        <w:rPr>
          <w:rFonts w:ascii="Times New Roman" w:hAnsi="Times New Roman"/>
          <w:b/>
          <w:sz w:val="24"/>
          <w:szCs w:val="24"/>
        </w:rPr>
        <w:t>Apollonia Nakirijja Ssekataba &amp; Another vs. A.G [2006]1 HCB 65.</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I have found in the first issue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was a person whose property was expropriated and to whom a valid repossession certificate was issued. Flowing from that, the lease would be deemed to have been extended in line with Regulation 13 of the Regulations which provides as follows:-</w:t>
      </w:r>
    </w:p>
    <w:p w:rsidR="0094619D" w:rsidRPr="000D2BD8" w:rsidRDefault="0094619D" w:rsidP="0094619D">
      <w:pPr>
        <w:spacing w:line="360" w:lineRule="auto"/>
        <w:ind w:left="720"/>
        <w:jc w:val="both"/>
        <w:rPr>
          <w:rFonts w:ascii="Times New Roman" w:hAnsi="Times New Roman"/>
          <w:i/>
          <w:sz w:val="24"/>
          <w:szCs w:val="24"/>
        </w:rPr>
      </w:pPr>
      <w:r w:rsidRPr="000D2BD8">
        <w:rPr>
          <w:rFonts w:ascii="Times New Roman" w:hAnsi="Times New Roman"/>
          <w:i/>
          <w:sz w:val="24"/>
          <w:szCs w:val="24"/>
        </w:rPr>
        <w:t xml:space="preserve">“…every expired </w:t>
      </w:r>
      <w:proofErr w:type="gramStart"/>
      <w:r w:rsidRPr="000D2BD8">
        <w:rPr>
          <w:rFonts w:ascii="Times New Roman" w:hAnsi="Times New Roman"/>
          <w:i/>
          <w:sz w:val="24"/>
          <w:szCs w:val="24"/>
        </w:rPr>
        <w:t>lease,</w:t>
      </w:r>
      <w:proofErr w:type="gramEnd"/>
      <w:r w:rsidRPr="000D2BD8">
        <w:rPr>
          <w:rFonts w:ascii="Times New Roman" w:hAnsi="Times New Roman"/>
          <w:i/>
          <w:sz w:val="24"/>
          <w:szCs w:val="24"/>
        </w:rPr>
        <w:t xml:space="preserve"> shall be deemed to continue, after the property has been dealt with in accordance with the Act, for….a period equivalent to the unexpired lease at the time of expropriation of the property…”</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It was not in contention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lease expired on 1/3/05.  The plaintiff thereby successfully had it cancelled and the lease title merged with the reversion as a result.   Having held that the certificate of repossession was valid and never challenged on appeal, it follows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could benefit from the provisions of Regulation 13 above. Since the unexpired term is not in contention, it follows that the extension was lawful.   It may well be that in Exp. D2,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attempted through her lawyer to renew the lease, indicating a strong presumption of her acknowledgment that it has expired.  However, that inquiry was made after </w:t>
      </w:r>
      <w:r w:rsidRPr="000D2BD8">
        <w:rPr>
          <w:rFonts w:ascii="Times New Roman" w:hAnsi="Times New Roman"/>
          <w:sz w:val="24"/>
          <w:szCs w:val="24"/>
        </w:rPr>
        <w:lastRenderedPageBreak/>
        <w:t xml:space="preserve">the repossession letter but before the certificate was issued.  By then, she and her lawyers were acting on the Minister’s directive that the suit property was not subject to the provisions of the EPA.  Under such circumstances, she would be expected to negotiate a settlement with the plaintiff, the owner of the mailo interest.  This position of course changed when she was invited to apply to exchange the repossession letter with the certificate.  When the latter was issued, she did not require renewal until the unexpired term (at the time of expropriation) had lapsed.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Again the arguments that the repossession certificate was issued in contravention of Section 9 (1) (d) EPA are not tenable. As rightly noted by counsel for the defendants, nothing was put before this court to show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did not physically return to reside in Uganda and manage the property. Had that evidence been put to the defendants, </w:t>
      </w:r>
      <w:proofErr w:type="gramStart"/>
      <w:r w:rsidRPr="000D2BD8">
        <w:rPr>
          <w:rFonts w:ascii="Times New Roman" w:hAnsi="Times New Roman"/>
          <w:sz w:val="24"/>
          <w:szCs w:val="24"/>
        </w:rPr>
        <w:t>then</w:t>
      </w:r>
      <w:proofErr w:type="gramEnd"/>
      <w:r w:rsidRPr="000D2BD8">
        <w:rPr>
          <w:rFonts w:ascii="Times New Roman" w:hAnsi="Times New Roman"/>
          <w:sz w:val="24"/>
          <w:szCs w:val="24"/>
        </w:rPr>
        <w:t xml:space="preserve"> they would have had the burden to disprove it, which was not the case. The only evidence on </w:t>
      </w:r>
      <w:proofErr w:type="gramStart"/>
      <w:r w:rsidRPr="000D2BD8">
        <w:rPr>
          <w:rFonts w:ascii="Times New Roman" w:hAnsi="Times New Roman"/>
          <w:sz w:val="24"/>
          <w:szCs w:val="24"/>
        </w:rPr>
        <w:t>record,</w:t>
      </w:r>
      <w:proofErr w:type="gramEnd"/>
      <w:r w:rsidRPr="000D2BD8">
        <w:rPr>
          <w:rFonts w:ascii="Times New Roman" w:hAnsi="Times New Roman"/>
          <w:sz w:val="24"/>
          <w:szCs w:val="24"/>
        </w:rPr>
        <w:t xml:space="preserve"> is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current residence stated to be in an old people’s home in Montreal, Canada.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 xml:space="preserve">Even then, Section 9(1) (d) appears not to be mandatory. Where a former owner  fails to return and manage the property, it is left to the Minister to make a decision within his/her discretion whether such returned expropriated property should be sold off or disposed of in any other manner as may be stipulated in the regulations.   I see no specific provision in the Act to prevent registration of property of a former owner who failed to physically return to the country.  Secondly, I have already seen strong authority that the EPA is a remedial Act meant to return property wrongly taken over by the military regime to their former owners.  Courts of record have thus stressed the need to interpret the Act liberally.  See for example, </w:t>
      </w:r>
      <w:r w:rsidRPr="000D2BD8">
        <w:rPr>
          <w:rFonts w:ascii="Times New Roman" w:hAnsi="Times New Roman"/>
          <w:b/>
          <w:sz w:val="24"/>
          <w:szCs w:val="24"/>
        </w:rPr>
        <w:t>Registered Trustees of Kampala Institute Vs DABCB (supra)</w:t>
      </w:r>
      <w:r w:rsidRPr="000D2BD8">
        <w:rPr>
          <w:rFonts w:ascii="Times New Roman" w:hAnsi="Times New Roman"/>
          <w:sz w:val="24"/>
          <w:szCs w:val="24"/>
        </w:rPr>
        <w:t>.  If Sections 3(2) and 9 (1) (d) of the EPA were to be strictly applied or interpreted, it would mean that, former owners under genuine disability would be shut out of the principle remedy of the Act.  In any case, had the legislator’ intention been to exclude the use of attorneys, they would have specifically provided as much.  Again, I fear that the matters raised under this issue should have been best put to the Minister in an appeal against his decision. Further, all questions raised against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citizenship including verifications by the Minister should have been addressed in such an appeal at which the Minister would have been afforded a hearing, which is a cardinal requirement of our Constitution and adversarial system.</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Therefore, I find that the second issue has also not been proved.</w:t>
      </w:r>
    </w:p>
    <w:p w:rsidR="0094619D" w:rsidRPr="000D2BD8" w:rsidRDefault="0094619D" w:rsidP="0094619D">
      <w:pPr>
        <w:spacing w:line="360" w:lineRule="auto"/>
        <w:jc w:val="both"/>
        <w:rPr>
          <w:rFonts w:ascii="Times New Roman" w:hAnsi="Times New Roman"/>
          <w:b/>
          <w:sz w:val="24"/>
          <w:szCs w:val="24"/>
        </w:rPr>
      </w:pPr>
      <w:proofErr w:type="gramStart"/>
      <w:r w:rsidRPr="000D2BD8">
        <w:rPr>
          <w:rFonts w:ascii="Times New Roman" w:hAnsi="Times New Roman"/>
          <w:b/>
          <w:sz w:val="24"/>
          <w:szCs w:val="24"/>
        </w:rPr>
        <w:lastRenderedPageBreak/>
        <w:t>Issue three; whether the plaintiff has a valid claim and cause of action against the 2</w:t>
      </w:r>
      <w:r w:rsidRPr="000D2BD8">
        <w:rPr>
          <w:rFonts w:ascii="Times New Roman" w:hAnsi="Times New Roman"/>
          <w:b/>
          <w:sz w:val="24"/>
          <w:szCs w:val="24"/>
          <w:vertAlign w:val="superscript"/>
        </w:rPr>
        <w:t>nd</w:t>
      </w:r>
      <w:r w:rsidRPr="000D2BD8">
        <w:rPr>
          <w:rFonts w:ascii="Times New Roman" w:hAnsi="Times New Roman"/>
          <w:b/>
          <w:sz w:val="24"/>
          <w:szCs w:val="24"/>
        </w:rPr>
        <w:t xml:space="preserve"> defendant.</w:t>
      </w:r>
      <w:proofErr w:type="gramEnd"/>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It was submitted for the plaintiff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is a trespasser who has failed to prove its defense that it was an agent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That neither a power of attorney appointing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to deal with the property, nor a Property management agreement pleaded in paragraph 6 (b) of the Amended written statement of defene. , was exhibited in court. That this being registered land under the </w:t>
      </w:r>
      <w:proofErr w:type="gramStart"/>
      <w:r w:rsidRPr="000D2BD8">
        <w:rPr>
          <w:rFonts w:ascii="Times New Roman" w:hAnsi="Times New Roman"/>
          <w:sz w:val="24"/>
          <w:szCs w:val="24"/>
        </w:rPr>
        <w:t>RTA,</w:t>
      </w:r>
      <w:proofErr w:type="gramEnd"/>
      <w:r w:rsidRPr="000D2BD8">
        <w:rPr>
          <w:rFonts w:ascii="Times New Roman" w:hAnsi="Times New Roman"/>
          <w:sz w:val="24"/>
          <w:szCs w:val="24"/>
        </w:rPr>
        <w:t xml:space="preserve"> the provisions of </w:t>
      </w:r>
      <w:r w:rsidRPr="000D2BD8">
        <w:rPr>
          <w:rFonts w:ascii="Times New Roman" w:hAnsi="Times New Roman"/>
          <w:b/>
          <w:sz w:val="24"/>
          <w:szCs w:val="24"/>
        </w:rPr>
        <w:t>Section 146</w:t>
      </w:r>
      <w:r w:rsidRPr="000D2BD8">
        <w:rPr>
          <w:rFonts w:ascii="Times New Roman" w:hAnsi="Times New Roman"/>
          <w:sz w:val="24"/>
          <w:szCs w:val="24"/>
        </w:rPr>
        <w:t xml:space="preserve"> are instructive.</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Counsel also contended that even if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was an agent of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which is denied, a former owner who fails to physically return to Uganda after the grant of repossession cannot occupy the property through an agent and such a  course of action would contravene the provisions of </w:t>
      </w:r>
      <w:r w:rsidRPr="000D2BD8">
        <w:rPr>
          <w:rFonts w:ascii="Times New Roman" w:hAnsi="Times New Roman"/>
          <w:b/>
          <w:sz w:val="24"/>
          <w:szCs w:val="24"/>
        </w:rPr>
        <w:t xml:space="preserve">Section 3 (2) </w:t>
      </w:r>
      <w:r w:rsidRPr="000D2BD8">
        <w:rPr>
          <w:rFonts w:ascii="Times New Roman" w:hAnsi="Times New Roman"/>
          <w:sz w:val="24"/>
          <w:szCs w:val="24"/>
        </w:rPr>
        <w:t>and</w:t>
      </w:r>
      <w:r w:rsidRPr="000D2BD8">
        <w:rPr>
          <w:rFonts w:ascii="Times New Roman" w:hAnsi="Times New Roman"/>
          <w:b/>
          <w:sz w:val="24"/>
          <w:szCs w:val="24"/>
        </w:rPr>
        <w:t xml:space="preserve"> 9 (1) (d) EPA</w:t>
      </w:r>
      <w:r w:rsidRPr="000D2BD8">
        <w:rPr>
          <w:rFonts w:ascii="Times New Roman" w:hAnsi="Times New Roman"/>
          <w:sz w:val="24"/>
          <w:szCs w:val="24"/>
        </w:rPr>
        <w:t>. In his view, it is the purported agent and not the former owner who is entirely benefitting from the property to the detriment of the plaintiff knowing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plaintiff is apparently frail and potentially in the twilight of her life. </w:t>
      </w:r>
      <w:proofErr w:type="gramStart"/>
      <w:r w:rsidRPr="000D2BD8">
        <w:rPr>
          <w:rFonts w:ascii="Times New Roman" w:hAnsi="Times New Roman"/>
          <w:sz w:val="24"/>
          <w:szCs w:val="24"/>
        </w:rPr>
        <w:t>That the plaintiff was therefore entitled to sue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for an order of vacant possession.</w:t>
      </w:r>
      <w:proofErr w:type="gramEnd"/>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Counsel for the defendants in reply submitted that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led uncontroverted evidence that it was wrongly and erroneously sued by the plaintiff. DW2 who is a director and shareholder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company, testified that he was granted powers of attorney by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to manage the suit property with and under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and that the plaintiffs were at all material time notified of this fact and are aware of it, through their participation in previous suits, pleadings of which were admitted as </w:t>
      </w:r>
      <w:r w:rsidRPr="000D2BD8">
        <w:rPr>
          <w:rFonts w:ascii="Times New Roman" w:hAnsi="Times New Roman"/>
          <w:b/>
          <w:sz w:val="24"/>
          <w:szCs w:val="24"/>
        </w:rPr>
        <w:t>(Exh D1 (a) and Exh DI (b)</w:t>
      </w:r>
      <w:r w:rsidRPr="000D2BD8">
        <w:rPr>
          <w:rFonts w:ascii="Times New Roman" w:hAnsi="Times New Roman"/>
          <w:sz w:val="24"/>
          <w:szCs w:val="24"/>
        </w:rPr>
        <w:t>).</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The defendants exhibited as (Exh.D13 and D.7) two powers of attorney that were issued to one Mohammed Alibhai by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on 29/9/92 and 21/3/14 respectively.  The powers given, extended to repossession of the suit property and its management.   It was contended by counsel for the plaintiffs that the power of attorney marked Exh D7 was not duly executed as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is illiterate, and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had no powers to repossess the property or manage it.   I do find merit in the second leg of the objection.  There is nothing on record to show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ever appointed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as her legal attorney whether before or after the repossession and in fact, the known attorney is Mohamad Alibhai, who actually applied for and followed up repossession.  He was thereafter recognized as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representative by </w:t>
      </w:r>
      <w:r w:rsidRPr="000D2BD8">
        <w:rPr>
          <w:rFonts w:ascii="Times New Roman" w:hAnsi="Times New Roman"/>
          <w:sz w:val="24"/>
          <w:szCs w:val="24"/>
        </w:rPr>
        <w:lastRenderedPageBreak/>
        <w:t>the DABCB for example in Exh D.15 and Exh. D.16. There was a tendency of DW2 confusing himself and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as one, yet in law, although he is her managing director,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is clearly a separate legal entity. For that reason,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cannot be a disclosed agent of a principle to avoid direct litigation against them.  On that basis, their presence on the suit land would be suspect and could raise a cause action against them.  That notwithstanding, it is trite that a cause of action does not translate into an open and closed case against the concerned defendant.  In all cases, the plaintiff is still mandated to prove their claim on a balance of probabilities.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I have in resolving the first two issues found that the repossession certificate was validly issued and that the 1st defendant’s lease was legally extended and her occupation on the suit property thereby lawful.  In that case, she is free to allow any party or entity (whether a legal agent or not) to occupy the suit property and manage it on her behalf.  In my view beyond issues of non-compliance of the terms of the lease, the plaintiff cannot inquire into the legitimacy of the persons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chooses to allow on the suit property.  Even then, I noted that in Exh.D.4 on 19/11/96, one A.G.  Moledina wrote on behalf of the 1st defendant, instructing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to manage the suit property and collect rent on her behalf.  In my opinion, a power of attorney is not required for such instructions.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Stemming from the above, any contest against Allibhai’s mandate as an attorney is of no object to these proceedings.  He is by his person, separate from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defendant and is not a party to these proceedings.  I will for that reason make no finding on the legitimacy of the powers of attorney in his favour. </w:t>
      </w:r>
    </w:p>
    <w:p w:rsidR="0094619D" w:rsidRPr="000D2BD8" w:rsidRDefault="0094619D" w:rsidP="0094619D">
      <w:pPr>
        <w:spacing w:line="360" w:lineRule="auto"/>
        <w:jc w:val="both"/>
        <w:rPr>
          <w:rFonts w:ascii="Times New Roman" w:hAnsi="Times New Roman"/>
          <w:sz w:val="24"/>
          <w:szCs w:val="24"/>
        </w:rPr>
      </w:pPr>
      <w:r w:rsidRPr="000D2BD8">
        <w:rPr>
          <w:rFonts w:ascii="Times New Roman" w:hAnsi="Times New Roman"/>
          <w:sz w:val="24"/>
          <w:szCs w:val="24"/>
        </w:rPr>
        <w:t>Thus to resolve the second issue, I would hold that although the plaintiff has a cause of action against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the latter’s presence on the suit property is justified and no order can be made for vacant possession against them.  </w:t>
      </w:r>
    </w:p>
    <w:p w:rsidR="0094619D" w:rsidRPr="000D2BD8" w:rsidRDefault="0094619D" w:rsidP="0094619D">
      <w:pPr>
        <w:spacing w:line="360" w:lineRule="auto"/>
        <w:jc w:val="both"/>
        <w:rPr>
          <w:rFonts w:ascii="Times New Roman" w:hAnsi="Times New Roman"/>
          <w:b/>
          <w:sz w:val="24"/>
          <w:szCs w:val="24"/>
        </w:rPr>
      </w:pPr>
    </w:p>
    <w:p w:rsidR="0094619D" w:rsidRPr="000D2BD8" w:rsidRDefault="0094619D" w:rsidP="0094619D">
      <w:pPr>
        <w:spacing w:line="360" w:lineRule="auto"/>
        <w:jc w:val="both"/>
        <w:rPr>
          <w:rFonts w:ascii="Times New Roman" w:hAnsi="Times New Roman"/>
          <w:b/>
          <w:sz w:val="24"/>
          <w:szCs w:val="24"/>
        </w:rPr>
      </w:pPr>
      <w:r w:rsidRPr="000D2BD8">
        <w:rPr>
          <w:rFonts w:ascii="Times New Roman" w:hAnsi="Times New Roman"/>
          <w:b/>
          <w:sz w:val="24"/>
          <w:szCs w:val="24"/>
        </w:rPr>
        <w:t>Issue four; whether the plaintiffs are entitled to the remedies sought.</w:t>
      </w:r>
    </w:p>
    <w:p w:rsidR="0094619D" w:rsidRPr="000D2BD8" w:rsidRDefault="0094619D" w:rsidP="0094619D">
      <w:pPr>
        <w:spacing w:after="160" w:line="360" w:lineRule="auto"/>
        <w:jc w:val="both"/>
        <w:rPr>
          <w:rFonts w:ascii="Times New Roman" w:hAnsi="Times New Roman"/>
          <w:sz w:val="24"/>
          <w:szCs w:val="24"/>
        </w:rPr>
      </w:pPr>
      <w:r w:rsidRPr="000D2BD8">
        <w:rPr>
          <w:rFonts w:ascii="Times New Roman" w:hAnsi="Times New Roman"/>
          <w:sz w:val="24"/>
          <w:szCs w:val="24"/>
        </w:rPr>
        <w:t>Unfortunately, the plaintiffs have substantially failed to prove their claim.  Since I have found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presence on the suit property to be legitimate, she is a legal lessee until the </w:t>
      </w:r>
      <w:r w:rsidRPr="000D2BD8">
        <w:rPr>
          <w:rFonts w:ascii="Times New Roman" w:hAnsi="Times New Roman"/>
          <w:sz w:val="24"/>
          <w:szCs w:val="24"/>
        </w:rPr>
        <w:lastRenderedPageBreak/>
        <w:t xml:space="preserve">terms of the lease expires save, if she is found to be in breach of any of the lease terms.  Under such circumstances, the plaintiff would not be entitled to any of the reliefs sought. </w:t>
      </w:r>
    </w:p>
    <w:p w:rsidR="0094619D" w:rsidRPr="000D2BD8" w:rsidRDefault="0094619D" w:rsidP="0094619D">
      <w:pPr>
        <w:spacing w:after="160" w:line="360" w:lineRule="auto"/>
        <w:jc w:val="both"/>
        <w:rPr>
          <w:rFonts w:ascii="Times New Roman" w:hAnsi="Times New Roman"/>
          <w:sz w:val="24"/>
          <w:szCs w:val="24"/>
        </w:rPr>
      </w:pPr>
      <w:r w:rsidRPr="000D2BD8">
        <w:rPr>
          <w:rFonts w:ascii="Times New Roman" w:hAnsi="Times New Roman"/>
          <w:sz w:val="24"/>
          <w:szCs w:val="24"/>
        </w:rPr>
        <w:t xml:space="preserve">I would therefore move to dismiss this case and award costs to the 1st defendant.  Since the third issue was partially decided in favour of the plaintiff, such costs shall cover only ¾ of the tax master’s award. </w:t>
      </w:r>
    </w:p>
    <w:p w:rsidR="0094619D" w:rsidRPr="000D2BD8" w:rsidRDefault="0094619D" w:rsidP="0094619D">
      <w:pPr>
        <w:spacing w:after="160"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94619D" w:rsidRPr="000D2BD8" w:rsidRDefault="0094619D" w:rsidP="0094619D">
      <w:pPr>
        <w:spacing w:after="160" w:line="360" w:lineRule="auto"/>
        <w:jc w:val="both"/>
        <w:rPr>
          <w:rFonts w:ascii="Times New Roman" w:hAnsi="Times New Roman"/>
          <w:sz w:val="24"/>
          <w:szCs w:val="24"/>
        </w:rPr>
      </w:pPr>
    </w:p>
    <w:p w:rsidR="0094619D" w:rsidRPr="000D2BD8" w:rsidRDefault="0094619D" w:rsidP="0094619D">
      <w:pPr>
        <w:spacing w:after="160" w:line="360" w:lineRule="auto"/>
        <w:jc w:val="both"/>
        <w:rPr>
          <w:rFonts w:ascii="Times New Roman" w:hAnsi="Times New Roman"/>
          <w:sz w:val="24"/>
          <w:szCs w:val="24"/>
        </w:rPr>
      </w:pPr>
    </w:p>
    <w:p w:rsidR="0094619D" w:rsidRPr="000D2BD8" w:rsidRDefault="0094619D" w:rsidP="0094619D">
      <w:pPr>
        <w:pStyle w:val="NoSpacing"/>
        <w:rPr>
          <w:rFonts w:ascii="Times New Roman" w:hAnsi="Times New Roman"/>
          <w:b/>
          <w:sz w:val="24"/>
          <w:szCs w:val="24"/>
        </w:rPr>
      </w:pPr>
      <w:r w:rsidRPr="000D2BD8">
        <w:rPr>
          <w:rFonts w:ascii="Times New Roman" w:hAnsi="Times New Roman"/>
          <w:b/>
          <w:sz w:val="24"/>
          <w:szCs w:val="24"/>
        </w:rPr>
        <w:t>EVA K. LUSWATA</w:t>
      </w:r>
    </w:p>
    <w:p w:rsidR="0094619D" w:rsidRPr="000D2BD8" w:rsidRDefault="0094619D" w:rsidP="0094619D">
      <w:pPr>
        <w:pStyle w:val="NoSpacing"/>
        <w:rPr>
          <w:rFonts w:ascii="Times New Roman" w:hAnsi="Times New Roman"/>
          <w:b/>
          <w:sz w:val="24"/>
          <w:szCs w:val="24"/>
        </w:rPr>
      </w:pPr>
      <w:r w:rsidRPr="000D2BD8">
        <w:rPr>
          <w:rFonts w:ascii="Times New Roman" w:hAnsi="Times New Roman"/>
          <w:b/>
          <w:sz w:val="24"/>
          <w:szCs w:val="24"/>
        </w:rPr>
        <w:t>JUDGE</w:t>
      </w:r>
    </w:p>
    <w:p w:rsidR="0094619D" w:rsidRPr="000D2BD8" w:rsidRDefault="0094619D" w:rsidP="0094619D">
      <w:pPr>
        <w:pStyle w:val="NoSpacing"/>
        <w:rPr>
          <w:rFonts w:ascii="Times New Roman" w:hAnsi="Times New Roman"/>
          <w:b/>
          <w:sz w:val="24"/>
          <w:szCs w:val="24"/>
        </w:rPr>
      </w:pPr>
    </w:p>
    <w:p w:rsidR="0094619D" w:rsidRPr="000D2BD8" w:rsidRDefault="0094619D" w:rsidP="0094619D">
      <w:pPr>
        <w:jc w:val="both"/>
        <w:rPr>
          <w:rFonts w:ascii="Times New Roman" w:hAnsi="Times New Roman"/>
          <w:b/>
          <w:sz w:val="24"/>
          <w:szCs w:val="24"/>
        </w:rPr>
      </w:pPr>
      <w:r w:rsidRPr="000D2BD8">
        <w:rPr>
          <w:rFonts w:ascii="Times New Roman" w:hAnsi="Times New Roman"/>
          <w:b/>
          <w:sz w:val="24"/>
          <w:szCs w:val="24"/>
        </w:rPr>
        <w:t>29/02/2016</w:t>
      </w:r>
    </w:p>
    <w:p w:rsidR="0094619D" w:rsidRPr="000D2BD8" w:rsidRDefault="0094619D" w:rsidP="0094619D">
      <w:pPr>
        <w:jc w:val="both"/>
        <w:rPr>
          <w:rFonts w:ascii="Times New Roman" w:hAnsi="Times New Roman"/>
          <w:sz w:val="24"/>
          <w:szCs w:val="24"/>
        </w:rPr>
      </w:pPr>
    </w:p>
    <w:p w:rsidR="0094619D" w:rsidRPr="000D2BD8" w:rsidRDefault="0094619D" w:rsidP="0094619D">
      <w:pPr>
        <w:pStyle w:val="NoSpacing"/>
        <w:jc w:val="center"/>
        <w:rPr>
          <w:rFonts w:ascii="Times New Roman" w:hAnsi="Times New Roman"/>
          <w:b/>
          <w:sz w:val="24"/>
          <w:szCs w:val="24"/>
        </w:rPr>
      </w:pPr>
    </w:p>
    <w:p w:rsidR="0094619D" w:rsidRPr="000D2BD8" w:rsidRDefault="0094619D" w:rsidP="0094619D">
      <w:pPr>
        <w:spacing w:line="360" w:lineRule="auto"/>
        <w:jc w:val="both"/>
        <w:rPr>
          <w:rFonts w:ascii="Times New Roman" w:hAnsi="Times New Roman"/>
          <w:sz w:val="24"/>
          <w:szCs w:val="24"/>
        </w:rPr>
      </w:pPr>
    </w:p>
    <w:p w:rsidR="0094619D" w:rsidRPr="000D2BD8" w:rsidRDefault="0094619D" w:rsidP="0094619D">
      <w:pPr>
        <w:spacing w:line="360" w:lineRule="auto"/>
        <w:jc w:val="both"/>
        <w:rPr>
          <w:rFonts w:ascii="Times New Roman" w:hAnsi="Times New Roman"/>
          <w:sz w:val="24"/>
          <w:szCs w:val="24"/>
        </w:rPr>
      </w:pP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245"/>
    <w:multiLevelType w:val="hybridMultilevel"/>
    <w:tmpl w:val="2B4E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C3057"/>
    <w:multiLevelType w:val="hybridMultilevel"/>
    <w:tmpl w:val="FC222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33C62"/>
    <w:multiLevelType w:val="hybridMultilevel"/>
    <w:tmpl w:val="ABA0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43CBA"/>
    <w:multiLevelType w:val="hybridMultilevel"/>
    <w:tmpl w:val="D9A66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53F1E"/>
    <w:multiLevelType w:val="hybridMultilevel"/>
    <w:tmpl w:val="27F43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9D"/>
    <w:rsid w:val="0094619D"/>
    <w:rsid w:val="00D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19D"/>
    <w:pPr>
      <w:spacing w:after="0" w:line="240" w:lineRule="auto"/>
    </w:pPr>
    <w:rPr>
      <w:rFonts w:ascii="Calibri" w:eastAsia="Calibri" w:hAnsi="Calibri" w:cs="Times New Roman"/>
    </w:rPr>
  </w:style>
  <w:style w:type="paragraph" w:styleId="ListParagraph">
    <w:name w:val="List Paragraph"/>
    <w:basedOn w:val="Normal"/>
    <w:uiPriority w:val="34"/>
    <w:qFormat/>
    <w:rsid w:val="0094619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19D"/>
    <w:pPr>
      <w:spacing w:after="0" w:line="240" w:lineRule="auto"/>
    </w:pPr>
    <w:rPr>
      <w:rFonts w:ascii="Calibri" w:eastAsia="Calibri" w:hAnsi="Calibri" w:cs="Times New Roman"/>
    </w:rPr>
  </w:style>
  <w:style w:type="paragraph" w:styleId="ListParagraph">
    <w:name w:val="List Paragraph"/>
    <w:basedOn w:val="Normal"/>
    <w:uiPriority w:val="34"/>
    <w:qFormat/>
    <w:rsid w:val="0094619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5538</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2017-02-02T13:35:00Z</dcterms:created>
  <dcterms:modified xsi:type="dcterms:W3CDTF">2017-02-02T13:35:00Z</dcterms:modified>
</cp:coreProperties>
</file>