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852EA3" w:rsidRDefault="00CA59BC" w:rsidP="00852EA3">
      <w:pPr>
        <w:spacing w:after="0" w:line="360" w:lineRule="auto"/>
        <w:jc w:val="center"/>
        <w:rPr>
          <w:rFonts w:ascii="Times New Roman" w:hAnsi="Times New Roman" w:cs="Times New Roman"/>
          <w:b/>
          <w:sz w:val="24"/>
          <w:szCs w:val="24"/>
        </w:rPr>
      </w:pPr>
      <w:r w:rsidRPr="00852EA3">
        <w:rPr>
          <w:rFonts w:ascii="Times New Roman" w:hAnsi="Times New Roman" w:cs="Times New Roman"/>
          <w:b/>
          <w:sz w:val="24"/>
          <w:szCs w:val="24"/>
        </w:rPr>
        <w:t>THE REPUBLIC OF UGANDA</w:t>
      </w:r>
    </w:p>
    <w:p w:rsidR="00CA59BC" w:rsidRPr="00852EA3" w:rsidRDefault="00CA59BC" w:rsidP="00852EA3">
      <w:pPr>
        <w:spacing w:after="0" w:line="360" w:lineRule="auto"/>
        <w:jc w:val="center"/>
        <w:rPr>
          <w:rFonts w:ascii="Times New Roman" w:hAnsi="Times New Roman" w:cs="Times New Roman"/>
          <w:b/>
          <w:sz w:val="24"/>
          <w:szCs w:val="24"/>
        </w:rPr>
      </w:pPr>
      <w:r w:rsidRPr="00852EA3">
        <w:rPr>
          <w:rFonts w:ascii="Times New Roman" w:hAnsi="Times New Roman" w:cs="Times New Roman"/>
          <w:b/>
          <w:sz w:val="24"/>
          <w:szCs w:val="24"/>
        </w:rPr>
        <w:t>IN THE HIGH COURT OF UGANDA SITTING AT ARUA</w:t>
      </w:r>
    </w:p>
    <w:p w:rsidR="00CA59BC" w:rsidRPr="00852EA3" w:rsidRDefault="00CA59BC" w:rsidP="00852EA3">
      <w:pPr>
        <w:spacing w:after="0" w:line="360" w:lineRule="auto"/>
        <w:jc w:val="center"/>
        <w:rPr>
          <w:rFonts w:ascii="Times New Roman" w:hAnsi="Times New Roman" w:cs="Times New Roman"/>
          <w:b/>
          <w:sz w:val="24"/>
          <w:szCs w:val="24"/>
        </w:rPr>
      </w:pPr>
      <w:r w:rsidRPr="00852EA3">
        <w:rPr>
          <w:rFonts w:ascii="Times New Roman" w:hAnsi="Times New Roman" w:cs="Times New Roman"/>
          <w:b/>
          <w:sz w:val="24"/>
          <w:szCs w:val="24"/>
        </w:rPr>
        <w:t xml:space="preserve">CIVIL </w:t>
      </w:r>
      <w:r w:rsidR="00962577" w:rsidRPr="00852EA3">
        <w:rPr>
          <w:rFonts w:ascii="Times New Roman" w:hAnsi="Times New Roman" w:cs="Times New Roman"/>
          <w:b/>
          <w:sz w:val="24"/>
          <w:szCs w:val="24"/>
        </w:rPr>
        <w:t>APPEAL</w:t>
      </w:r>
      <w:r w:rsidRPr="00852EA3">
        <w:rPr>
          <w:rFonts w:ascii="Times New Roman" w:hAnsi="Times New Roman" w:cs="Times New Roman"/>
          <w:b/>
          <w:sz w:val="24"/>
          <w:szCs w:val="24"/>
        </w:rPr>
        <w:t xml:space="preserve"> No. 00</w:t>
      </w:r>
      <w:r w:rsidR="002724E3" w:rsidRPr="00852EA3">
        <w:rPr>
          <w:rFonts w:ascii="Times New Roman" w:hAnsi="Times New Roman" w:cs="Times New Roman"/>
          <w:b/>
          <w:sz w:val="24"/>
          <w:szCs w:val="24"/>
        </w:rPr>
        <w:t>0</w:t>
      </w:r>
      <w:r w:rsidR="00392898" w:rsidRPr="00852EA3">
        <w:rPr>
          <w:rFonts w:ascii="Times New Roman" w:hAnsi="Times New Roman" w:cs="Times New Roman"/>
          <w:b/>
          <w:sz w:val="24"/>
          <w:szCs w:val="24"/>
        </w:rPr>
        <w:t>1</w:t>
      </w:r>
      <w:r w:rsidRPr="00852EA3">
        <w:rPr>
          <w:rFonts w:ascii="Times New Roman" w:hAnsi="Times New Roman" w:cs="Times New Roman"/>
          <w:b/>
          <w:sz w:val="24"/>
          <w:szCs w:val="24"/>
        </w:rPr>
        <w:t xml:space="preserve"> OF 20</w:t>
      </w:r>
      <w:r w:rsidR="00392898" w:rsidRPr="00852EA3">
        <w:rPr>
          <w:rFonts w:ascii="Times New Roman" w:hAnsi="Times New Roman" w:cs="Times New Roman"/>
          <w:b/>
          <w:sz w:val="24"/>
          <w:szCs w:val="24"/>
        </w:rPr>
        <w:t>12</w:t>
      </w:r>
    </w:p>
    <w:p w:rsidR="00962577" w:rsidRPr="00852EA3" w:rsidRDefault="00962577" w:rsidP="00852EA3">
      <w:pPr>
        <w:spacing w:after="0" w:line="360" w:lineRule="auto"/>
        <w:jc w:val="center"/>
        <w:rPr>
          <w:rFonts w:ascii="Times New Roman" w:hAnsi="Times New Roman" w:cs="Times New Roman"/>
          <w:b/>
          <w:sz w:val="24"/>
          <w:szCs w:val="24"/>
        </w:rPr>
      </w:pPr>
      <w:r w:rsidRPr="00852EA3">
        <w:rPr>
          <w:rFonts w:ascii="Times New Roman" w:hAnsi="Times New Roman" w:cs="Times New Roman"/>
          <w:b/>
          <w:sz w:val="24"/>
          <w:szCs w:val="24"/>
        </w:rPr>
        <w:t xml:space="preserve">(Arising from </w:t>
      </w:r>
      <w:r w:rsidR="00E21EBF" w:rsidRPr="00852EA3">
        <w:rPr>
          <w:rFonts w:ascii="Times New Roman" w:hAnsi="Times New Roman" w:cs="Times New Roman"/>
          <w:b/>
          <w:sz w:val="24"/>
          <w:szCs w:val="24"/>
        </w:rPr>
        <w:t xml:space="preserve">Nebbi </w:t>
      </w:r>
      <w:r w:rsidR="00392898" w:rsidRPr="00852EA3">
        <w:rPr>
          <w:rFonts w:ascii="Times New Roman" w:hAnsi="Times New Roman" w:cs="Times New Roman"/>
          <w:b/>
          <w:sz w:val="24"/>
          <w:szCs w:val="24"/>
        </w:rPr>
        <w:t>Grade One</w:t>
      </w:r>
      <w:r w:rsidRPr="00852EA3">
        <w:rPr>
          <w:rFonts w:ascii="Times New Roman" w:hAnsi="Times New Roman" w:cs="Times New Roman"/>
          <w:b/>
          <w:sz w:val="24"/>
          <w:szCs w:val="24"/>
        </w:rPr>
        <w:t xml:space="preserve"> Magistrate</w:t>
      </w:r>
      <w:r w:rsidR="00E21EBF" w:rsidRPr="00852EA3">
        <w:rPr>
          <w:rFonts w:ascii="Times New Roman" w:hAnsi="Times New Roman" w:cs="Times New Roman"/>
          <w:b/>
          <w:sz w:val="24"/>
          <w:szCs w:val="24"/>
        </w:rPr>
        <w:t>s</w:t>
      </w:r>
      <w:r w:rsidR="00FA1685" w:rsidRPr="00852EA3">
        <w:rPr>
          <w:rFonts w:ascii="Times New Roman" w:hAnsi="Times New Roman" w:cs="Times New Roman"/>
          <w:b/>
          <w:sz w:val="24"/>
          <w:szCs w:val="24"/>
        </w:rPr>
        <w:t xml:space="preserve"> </w:t>
      </w:r>
      <w:r w:rsidRPr="00852EA3">
        <w:rPr>
          <w:rFonts w:ascii="Times New Roman" w:hAnsi="Times New Roman" w:cs="Times New Roman"/>
          <w:b/>
          <w:sz w:val="24"/>
          <w:szCs w:val="24"/>
        </w:rPr>
        <w:t xml:space="preserve">Court </w:t>
      </w:r>
      <w:r w:rsidR="00392898" w:rsidRPr="00852EA3">
        <w:rPr>
          <w:rFonts w:ascii="Times New Roman" w:hAnsi="Times New Roman" w:cs="Times New Roman"/>
          <w:b/>
          <w:sz w:val="24"/>
          <w:szCs w:val="24"/>
        </w:rPr>
        <w:t xml:space="preserve">at Paidha </w:t>
      </w:r>
      <w:r w:rsidRPr="00852EA3">
        <w:rPr>
          <w:rFonts w:ascii="Times New Roman" w:hAnsi="Times New Roman" w:cs="Times New Roman"/>
          <w:b/>
          <w:sz w:val="24"/>
          <w:szCs w:val="24"/>
        </w:rPr>
        <w:t>Civil Suit No. 00</w:t>
      </w:r>
      <w:r w:rsidR="00392898" w:rsidRPr="00852EA3">
        <w:rPr>
          <w:rFonts w:ascii="Times New Roman" w:hAnsi="Times New Roman" w:cs="Times New Roman"/>
          <w:b/>
          <w:sz w:val="24"/>
          <w:szCs w:val="24"/>
        </w:rPr>
        <w:t>07</w:t>
      </w:r>
      <w:r w:rsidRPr="00852EA3">
        <w:rPr>
          <w:rFonts w:ascii="Times New Roman" w:hAnsi="Times New Roman" w:cs="Times New Roman"/>
          <w:b/>
          <w:sz w:val="24"/>
          <w:szCs w:val="24"/>
        </w:rPr>
        <w:t xml:space="preserve"> of 201</w:t>
      </w:r>
      <w:r w:rsidR="00392898" w:rsidRPr="00852EA3">
        <w:rPr>
          <w:rFonts w:ascii="Times New Roman" w:hAnsi="Times New Roman" w:cs="Times New Roman"/>
          <w:b/>
          <w:sz w:val="24"/>
          <w:szCs w:val="24"/>
        </w:rPr>
        <w:t>0</w:t>
      </w:r>
      <w:r w:rsidRPr="00852EA3">
        <w:rPr>
          <w:rFonts w:ascii="Times New Roman" w:hAnsi="Times New Roman" w:cs="Times New Roman"/>
          <w:b/>
          <w:sz w:val="24"/>
          <w:szCs w:val="24"/>
        </w:rPr>
        <w:t>)</w:t>
      </w:r>
    </w:p>
    <w:p w:rsidR="001A7CD2" w:rsidRPr="00852EA3" w:rsidRDefault="001A7CD2" w:rsidP="00852EA3">
      <w:pPr>
        <w:spacing w:after="0" w:line="360" w:lineRule="auto"/>
        <w:ind w:left="576" w:right="576"/>
        <w:jc w:val="center"/>
        <w:rPr>
          <w:rFonts w:ascii="Times New Roman" w:hAnsi="Times New Roman" w:cs="Times New Roman"/>
          <w:b/>
          <w:sz w:val="24"/>
          <w:szCs w:val="24"/>
        </w:rPr>
      </w:pPr>
    </w:p>
    <w:p w:rsidR="00A21C8D" w:rsidRPr="00852EA3" w:rsidRDefault="00392898" w:rsidP="00852EA3">
      <w:pPr>
        <w:spacing w:after="0" w:line="360" w:lineRule="auto"/>
        <w:jc w:val="both"/>
        <w:rPr>
          <w:rFonts w:ascii="Times New Roman" w:hAnsi="Times New Roman" w:cs="Times New Roman"/>
          <w:b/>
          <w:sz w:val="24"/>
          <w:szCs w:val="24"/>
        </w:rPr>
      </w:pPr>
      <w:r w:rsidRPr="00852EA3">
        <w:rPr>
          <w:rFonts w:ascii="Times New Roman" w:hAnsi="Times New Roman" w:cs="Times New Roman"/>
          <w:b/>
          <w:sz w:val="24"/>
          <w:szCs w:val="24"/>
        </w:rPr>
        <w:t>OBIMA AMA</w:t>
      </w:r>
      <w:r w:rsidRPr="00852EA3">
        <w:rPr>
          <w:rFonts w:ascii="Times New Roman" w:hAnsi="Times New Roman" w:cs="Times New Roman"/>
          <w:b/>
          <w:sz w:val="24"/>
          <w:szCs w:val="24"/>
        </w:rPr>
        <w:tab/>
        <w:t>………………………………………</w:t>
      </w:r>
      <w:r w:rsidR="00A21C8D" w:rsidRPr="00852EA3">
        <w:rPr>
          <w:rFonts w:ascii="Times New Roman" w:hAnsi="Times New Roman" w:cs="Times New Roman"/>
          <w:b/>
          <w:sz w:val="24"/>
          <w:szCs w:val="24"/>
        </w:rPr>
        <w:t>…………….</w:t>
      </w:r>
      <w:r w:rsidR="00A21C8D" w:rsidRPr="00852EA3">
        <w:rPr>
          <w:rFonts w:ascii="Times New Roman" w:hAnsi="Times New Roman" w:cs="Times New Roman"/>
          <w:b/>
          <w:sz w:val="24"/>
          <w:szCs w:val="24"/>
        </w:rPr>
        <w:tab/>
        <w:t>APPELLANT</w:t>
      </w:r>
    </w:p>
    <w:p w:rsidR="001A7CD2" w:rsidRPr="00852EA3" w:rsidRDefault="001A7CD2" w:rsidP="00852EA3">
      <w:pPr>
        <w:spacing w:after="0" w:line="360" w:lineRule="auto"/>
        <w:jc w:val="both"/>
        <w:rPr>
          <w:rFonts w:ascii="Times New Roman" w:hAnsi="Times New Roman" w:cs="Times New Roman"/>
          <w:b/>
          <w:sz w:val="24"/>
          <w:szCs w:val="24"/>
        </w:rPr>
      </w:pPr>
    </w:p>
    <w:p w:rsidR="00CA59BC" w:rsidRPr="00852EA3" w:rsidRDefault="00CA59BC" w:rsidP="00852EA3">
      <w:pPr>
        <w:pStyle w:val="ListParagraph"/>
        <w:spacing w:after="0" w:line="360" w:lineRule="auto"/>
        <w:jc w:val="center"/>
        <w:rPr>
          <w:rFonts w:ascii="Times New Roman" w:hAnsi="Times New Roman" w:cs="Times New Roman"/>
          <w:b/>
          <w:sz w:val="24"/>
          <w:szCs w:val="24"/>
        </w:rPr>
      </w:pPr>
      <w:r w:rsidRPr="00852EA3">
        <w:rPr>
          <w:rFonts w:ascii="Times New Roman" w:hAnsi="Times New Roman" w:cs="Times New Roman"/>
          <w:b/>
          <w:sz w:val="24"/>
          <w:szCs w:val="24"/>
        </w:rPr>
        <w:t>VERSUS</w:t>
      </w:r>
    </w:p>
    <w:p w:rsidR="001A7CD2" w:rsidRPr="00852EA3" w:rsidRDefault="001A7CD2" w:rsidP="00852EA3">
      <w:pPr>
        <w:pStyle w:val="ListParagraph"/>
        <w:spacing w:after="0" w:line="360" w:lineRule="auto"/>
        <w:jc w:val="both"/>
        <w:rPr>
          <w:rFonts w:ascii="Times New Roman" w:hAnsi="Times New Roman" w:cs="Times New Roman"/>
          <w:b/>
          <w:sz w:val="24"/>
          <w:szCs w:val="24"/>
        </w:rPr>
      </w:pPr>
    </w:p>
    <w:p w:rsidR="00392898" w:rsidRPr="00852EA3" w:rsidRDefault="00392898" w:rsidP="00852EA3">
      <w:pPr>
        <w:pStyle w:val="ListParagraph"/>
        <w:numPr>
          <w:ilvl w:val="0"/>
          <w:numId w:val="8"/>
        </w:numPr>
        <w:spacing w:after="0" w:line="360" w:lineRule="auto"/>
        <w:jc w:val="both"/>
        <w:rPr>
          <w:rFonts w:ascii="Times New Roman" w:hAnsi="Times New Roman" w:cs="Times New Roman"/>
          <w:b/>
          <w:sz w:val="24"/>
          <w:szCs w:val="24"/>
        </w:rPr>
      </w:pPr>
      <w:r w:rsidRPr="00852EA3">
        <w:rPr>
          <w:rFonts w:ascii="Times New Roman" w:hAnsi="Times New Roman" w:cs="Times New Roman"/>
          <w:b/>
          <w:sz w:val="24"/>
          <w:szCs w:val="24"/>
        </w:rPr>
        <w:t>YUNES d/o STANLEY UDO</w:t>
      </w:r>
      <w:r w:rsidRPr="00852EA3">
        <w:rPr>
          <w:rFonts w:ascii="Times New Roman" w:hAnsi="Times New Roman" w:cs="Times New Roman"/>
          <w:b/>
          <w:sz w:val="24"/>
          <w:szCs w:val="24"/>
        </w:rPr>
        <w:tab/>
        <w:t>}</w:t>
      </w:r>
      <w:r w:rsidR="00E21EBF" w:rsidRPr="00852EA3">
        <w:rPr>
          <w:rFonts w:ascii="Times New Roman" w:hAnsi="Times New Roman" w:cs="Times New Roman"/>
          <w:b/>
          <w:sz w:val="24"/>
          <w:szCs w:val="24"/>
        </w:rPr>
        <w:tab/>
      </w:r>
    </w:p>
    <w:p w:rsidR="00392898" w:rsidRPr="00852EA3" w:rsidRDefault="00392898" w:rsidP="00852EA3">
      <w:pPr>
        <w:pStyle w:val="ListParagraph"/>
        <w:numPr>
          <w:ilvl w:val="0"/>
          <w:numId w:val="8"/>
        </w:numPr>
        <w:spacing w:after="0" w:line="360" w:lineRule="auto"/>
        <w:jc w:val="both"/>
        <w:rPr>
          <w:rFonts w:ascii="Times New Roman" w:hAnsi="Times New Roman" w:cs="Times New Roman"/>
          <w:b/>
          <w:sz w:val="24"/>
          <w:szCs w:val="24"/>
        </w:rPr>
      </w:pPr>
      <w:r w:rsidRPr="00852EA3">
        <w:rPr>
          <w:rFonts w:ascii="Times New Roman" w:hAnsi="Times New Roman" w:cs="Times New Roman"/>
          <w:b/>
          <w:sz w:val="24"/>
          <w:szCs w:val="24"/>
        </w:rPr>
        <w:t xml:space="preserve">ELI d/o STANLEY UDO </w:t>
      </w:r>
      <w:r w:rsidRPr="00852EA3">
        <w:rPr>
          <w:rFonts w:ascii="Times New Roman" w:hAnsi="Times New Roman" w:cs="Times New Roman"/>
          <w:b/>
          <w:sz w:val="24"/>
          <w:szCs w:val="24"/>
        </w:rPr>
        <w:tab/>
        <w:t>}</w:t>
      </w:r>
      <w:r w:rsidRPr="00852EA3">
        <w:rPr>
          <w:rFonts w:ascii="Times New Roman" w:hAnsi="Times New Roman" w:cs="Times New Roman"/>
          <w:b/>
          <w:sz w:val="24"/>
          <w:szCs w:val="24"/>
        </w:rPr>
        <w:tab/>
        <w:t>…………………………..…</w:t>
      </w:r>
      <w:r w:rsidRPr="00852EA3">
        <w:rPr>
          <w:rFonts w:ascii="Times New Roman" w:hAnsi="Times New Roman" w:cs="Times New Roman"/>
          <w:b/>
          <w:sz w:val="24"/>
          <w:szCs w:val="24"/>
        </w:rPr>
        <w:tab/>
        <w:t>RESPONDENTS</w:t>
      </w:r>
    </w:p>
    <w:p w:rsidR="00CA59BC" w:rsidRPr="00852EA3" w:rsidRDefault="00392898" w:rsidP="00852EA3">
      <w:pPr>
        <w:pStyle w:val="ListParagraph"/>
        <w:numPr>
          <w:ilvl w:val="0"/>
          <w:numId w:val="8"/>
        </w:numPr>
        <w:spacing w:after="0" w:line="360" w:lineRule="auto"/>
        <w:jc w:val="both"/>
        <w:rPr>
          <w:rFonts w:ascii="Times New Roman" w:hAnsi="Times New Roman" w:cs="Times New Roman"/>
          <w:b/>
          <w:sz w:val="24"/>
          <w:szCs w:val="24"/>
        </w:rPr>
      </w:pPr>
      <w:r w:rsidRPr="00852EA3">
        <w:rPr>
          <w:rFonts w:ascii="Times New Roman" w:hAnsi="Times New Roman" w:cs="Times New Roman"/>
          <w:b/>
          <w:sz w:val="24"/>
          <w:szCs w:val="24"/>
        </w:rPr>
        <w:t xml:space="preserve">AMIA d/o STANLEY UDO </w:t>
      </w:r>
      <w:r w:rsidRPr="00852EA3">
        <w:rPr>
          <w:rFonts w:ascii="Times New Roman" w:hAnsi="Times New Roman" w:cs="Times New Roman"/>
          <w:b/>
          <w:sz w:val="24"/>
          <w:szCs w:val="24"/>
        </w:rPr>
        <w:tab/>
        <w:t>}</w:t>
      </w:r>
      <w:r w:rsidRPr="00852EA3">
        <w:rPr>
          <w:rFonts w:ascii="Times New Roman" w:hAnsi="Times New Roman" w:cs="Times New Roman"/>
          <w:b/>
          <w:sz w:val="24"/>
          <w:szCs w:val="24"/>
        </w:rPr>
        <w:tab/>
      </w:r>
    </w:p>
    <w:p w:rsidR="00A10A9A" w:rsidRPr="00852EA3" w:rsidRDefault="00A10A9A" w:rsidP="00852EA3">
      <w:pPr>
        <w:spacing w:after="0" w:line="360" w:lineRule="auto"/>
        <w:jc w:val="center"/>
        <w:rPr>
          <w:rFonts w:ascii="Times New Roman" w:hAnsi="Times New Roman" w:cs="Times New Roman"/>
          <w:b/>
          <w:sz w:val="24"/>
          <w:szCs w:val="24"/>
          <w:u w:val="single"/>
        </w:rPr>
      </w:pPr>
    </w:p>
    <w:p w:rsidR="00A10A9A" w:rsidRPr="00852EA3" w:rsidRDefault="00A10A9A" w:rsidP="00852EA3">
      <w:pPr>
        <w:spacing w:line="360" w:lineRule="auto"/>
        <w:rPr>
          <w:rFonts w:ascii="Times New Roman" w:hAnsi="Times New Roman" w:cs="Times New Roman"/>
          <w:b/>
          <w:sz w:val="24"/>
          <w:szCs w:val="24"/>
        </w:rPr>
      </w:pPr>
      <w:r w:rsidRPr="00852EA3">
        <w:rPr>
          <w:rFonts w:ascii="Times New Roman" w:hAnsi="Times New Roman" w:cs="Times New Roman"/>
          <w:b/>
          <w:sz w:val="24"/>
          <w:szCs w:val="24"/>
        </w:rPr>
        <w:t>Before: Hon Justice Stephen Mubiru.</w:t>
      </w:r>
      <w:bookmarkStart w:id="0" w:name="_GoBack"/>
      <w:bookmarkEnd w:id="0"/>
    </w:p>
    <w:p w:rsidR="00A10A9A" w:rsidRPr="00852EA3" w:rsidRDefault="00A10A9A" w:rsidP="00852EA3">
      <w:pPr>
        <w:spacing w:after="0" w:line="360" w:lineRule="auto"/>
        <w:rPr>
          <w:rFonts w:ascii="Times New Roman" w:hAnsi="Times New Roman" w:cs="Times New Roman"/>
          <w:b/>
          <w:sz w:val="24"/>
          <w:szCs w:val="24"/>
          <w:u w:val="single"/>
        </w:rPr>
      </w:pPr>
    </w:p>
    <w:p w:rsidR="00CA59BC" w:rsidRPr="00852EA3" w:rsidRDefault="00CA59BC" w:rsidP="00852EA3">
      <w:pPr>
        <w:spacing w:after="0" w:line="360" w:lineRule="auto"/>
        <w:jc w:val="center"/>
        <w:rPr>
          <w:rFonts w:ascii="Times New Roman" w:hAnsi="Times New Roman" w:cs="Times New Roman"/>
          <w:b/>
          <w:sz w:val="24"/>
          <w:szCs w:val="24"/>
          <w:u w:val="single"/>
        </w:rPr>
      </w:pPr>
      <w:r w:rsidRPr="00852EA3">
        <w:rPr>
          <w:rFonts w:ascii="Times New Roman" w:hAnsi="Times New Roman" w:cs="Times New Roman"/>
          <w:b/>
          <w:sz w:val="24"/>
          <w:szCs w:val="24"/>
          <w:u w:val="single"/>
        </w:rPr>
        <w:t>JUDGMENT</w:t>
      </w:r>
    </w:p>
    <w:p w:rsidR="00C40079" w:rsidRPr="00852EA3" w:rsidRDefault="00C40079" w:rsidP="00852EA3">
      <w:pPr>
        <w:spacing w:after="0" w:line="360" w:lineRule="auto"/>
        <w:jc w:val="center"/>
        <w:rPr>
          <w:rFonts w:ascii="Times New Roman" w:hAnsi="Times New Roman" w:cs="Times New Roman"/>
          <w:sz w:val="24"/>
          <w:szCs w:val="24"/>
          <w:u w:val="single"/>
        </w:rPr>
      </w:pPr>
    </w:p>
    <w:p w:rsidR="00CA59BC" w:rsidRPr="00852EA3" w:rsidRDefault="001E6142"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By a plaint dated </w:t>
      </w:r>
      <w:r w:rsidR="00392898" w:rsidRPr="00852EA3">
        <w:rPr>
          <w:rFonts w:ascii="Times New Roman" w:hAnsi="Times New Roman" w:cs="Times New Roman"/>
          <w:sz w:val="24"/>
          <w:szCs w:val="24"/>
        </w:rPr>
        <w:t>12</w:t>
      </w:r>
      <w:r w:rsidRPr="00852EA3">
        <w:rPr>
          <w:rFonts w:ascii="Times New Roman" w:hAnsi="Times New Roman" w:cs="Times New Roman"/>
          <w:sz w:val="24"/>
          <w:szCs w:val="24"/>
          <w:vertAlign w:val="superscript"/>
        </w:rPr>
        <w:t>th</w:t>
      </w:r>
      <w:r w:rsidRPr="00852EA3">
        <w:rPr>
          <w:rFonts w:ascii="Times New Roman" w:hAnsi="Times New Roman" w:cs="Times New Roman"/>
          <w:sz w:val="24"/>
          <w:szCs w:val="24"/>
        </w:rPr>
        <w:t xml:space="preserve"> </w:t>
      </w:r>
      <w:r w:rsidR="00392898" w:rsidRPr="00852EA3">
        <w:rPr>
          <w:rFonts w:ascii="Times New Roman" w:hAnsi="Times New Roman" w:cs="Times New Roman"/>
          <w:sz w:val="24"/>
          <w:szCs w:val="24"/>
        </w:rPr>
        <w:t>April</w:t>
      </w:r>
      <w:r w:rsidRPr="00852EA3">
        <w:rPr>
          <w:rFonts w:ascii="Times New Roman" w:hAnsi="Times New Roman" w:cs="Times New Roman"/>
          <w:sz w:val="24"/>
          <w:szCs w:val="24"/>
        </w:rPr>
        <w:t xml:space="preserve"> 20</w:t>
      </w:r>
      <w:r w:rsidR="00392898" w:rsidRPr="00852EA3">
        <w:rPr>
          <w:rFonts w:ascii="Times New Roman" w:hAnsi="Times New Roman" w:cs="Times New Roman"/>
          <w:sz w:val="24"/>
          <w:szCs w:val="24"/>
        </w:rPr>
        <w:t>10</w:t>
      </w:r>
      <w:r w:rsidR="00EE6F53" w:rsidRPr="00852EA3">
        <w:rPr>
          <w:rFonts w:ascii="Times New Roman" w:hAnsi="Times New Roman" w:cs="Times New Roman"/>
          <w:sz w:val="24"/>
          <w:szCs w:val="24"/>
        </w:rPr>
        <w:t>,</w:t>
      </w:r>
      <w:r w:rsidR="00962577" w:rsidRPr="00852EA3">
        <w:rPr>
          <w:rFonts w:ascii="Times New Roman" w:hAnsi="Times New Roman" w:cs="Times New Roman"/>
          <w:sz w:val="24"/>
          <w:szCs w:val="24"/>
        </w:rPr>
        <w:t xml:space="preserve"> the </w:t>
      </w:r>
      <w:r w:rsidR="00392898" w:rsidRPr="00852EA3">
        <w:rPr>
          <w:rFonts w:ascii="Times New Roman" w:hAnsi="Times New Roman" w:cs="Times New Roman"/>
          <w:sz w:val="24"/>
          <w:szCs w:val="24"/>
        </w:rPr>
        <w:t>appellant</w:t>
      </w:r>
      <w:r w:rsidR="00EE6F53" w:rsidRPr="00852EA3">
        <w:rPr>
          <w:rFonts w:ascii="Times New Roman" w:hAnsi="Times New Roman" w:cs="Times New Roman"/>
          <w:sz w:val="24"/>
          <w:szCs w:val="24"/>
        </w:rPr>
        <w:t xml:space="preserve"> sued</w:t>
      </w:r>
      <w:r w:rsidR="00962577" w:rsidRPr="00852EA3">
        <w:rPr>
          <w:rFonts w:ascii="Times New Roman" w:hAnsi="Times New Roman" w:cs="Times New Roman"/>
          <w:sz w:val="24"/>
          <w:szCs w:val="24"/>
        </w:rPr>
        <w:t xml:space="preserve"> the </w:t>
      </w:r>
      <w:r w:rsidR="00392898" w:rsidRPr="00852EA3">
        <w:rPr>
          <w:rFonts w:ascii="Times New Roman" w:hAnsi="Times New Roman" w:cs="Times New Roman"/>
          <w:sz w:val="24"/>
          <w:szCs w:val="24"/>
        </w:rPr>
        <w:t>respondents</w:t>
      </w:r>
      <w:r w:rsidR="00962577" w:rsidRPr="00852EA3">
        <w:rPr>
          <w:rFonts w:ascii="Times New Roman" w:hAnsi="Times New Roman" w:cs="Times New Roman"/>
          <w:sz w:val="24"/>
          <w:szCs w:val="24"/>
        </w:rPr>
        <w:t xml:space="preserve"> </w:t>
      </w:r>
      <w:r w:rsidR="00392898" w:rsidRPr="00852EA3">
        <w:rPr>
          <w:rFonts w:ascii="Times New Roman" w:hAnsi="Times New Roman" w:cs="Times New Roman"/>
          <w:sz w:val="24"/>
          <w:szCs w:val="24"/>
        </w:rPr>
        <w:t xml:space="preserve">jointly </w:t>
      </w:r>
      <w:r w:rsidR="00EE6F53" w:rsidRPr="00852EA3">
        <w:rPr>
          <w:rFonts w:ascii="Times New Roman" w:hAnsi="Times New Roman" w:cs="Times New Roman"/>
          <w:sz w:val="24"/>
          <w:szCs w:val="24"/>
        </w:rPr>
        <w:t>for</w:t>
      </w:r>
      <w:r w:rsidR="00962577" w:rsidRPr="00852EA3">
        <w:rPr>
          <w:rFonts w:ascii="Times New Roman" w:hAnsi="Times New Roman" w:cs="Times New Roman"/>
          <w:sz w:val="24"/>
          <w:szCs w:val="24"/>
        </w:rPr>
        <w:t xml:space="preserve"> </w:t>
      </w:r>
      <w:r w:rsidRPr="00852EA3">
        <w:rPr>
          <w:rFonts w:ascii="Times New Roman" w:hAnsi="Times New Roman" w:cs="Times New Roman"/>
          <w:sz w:val="24"/>
          <w:szCs w:val="24"/>
        </w:rPr>
        <w:t xml:space="preserve">recovery of land </w:t>
      </w:r>
      <w:r w:rsidR="00EB4D93" w:rsidRPr="00852EA3">
        <w:rPr>
          <w:rFonts w:ascii="Times New Roman" w:hAnsi="Times New Roman" w:cs="Times New Roman"/>
          <w:sz w:val="24"/>
          <w:szCs w:val="24"/>
        </w:rPr>
        <w:t xml:space="preserve">measuring approximately </w:t>
      </w:r>
      <w:r w:rsidR="00392898" w:rsidRPr="00852EA3">
        <w:rPr>
          <w:rFonts w:ascii="Times New Roman" w:hAnsi="Times New Roman" w:cs="Times New Roman"/>
          <w:sz w:val="24"/>
          <w:szCs w:val="24"/>
        </w:rPr>
        <w:t>six acres</w:t>
      </w:r>
      <w:r w:rsidRPr="00852EA3">
        <w:rPr>
          <w:rFonts w:ascii="Times New Roman" w:hAnsi="Times New Roman" w:cs="Times New Roman"/>
          <w:sz w:val="24"/>
          <w:szCs w:val="24"/>
        </w:rPr>
        <w:t xml:space="preserve"> at </w:t>
      </w:r>
      <w:r w:rsidR="00392898" w:rsidRPr="00852EA3">
        <w:rPr>
          <w:rFonts w:ascii="Times New Roman" w:hAnsi="Times New Roman" w:cs="Times New Roman"/>
          <w:sz w:val="24"/>
          <w:szCs w:val="24"/>
        </w:rPr>
        <w:t>Aguny</w:t>
      </w:r>
      <w:r w:rsidRPr="00852EA3">
        <w:rPr>
          <w:rFonts w:ascii="Times New Roman" w:hAnsi="Times New Roman" w:cs="Times New Roman"/>
          <w:sz w:val="24"/>
          <w:szCs w:val="24"/>
        </w:rPr>
        <w:t xml:space="preserve"> village, </w:t>
      </w:r>
      <w:r w:rsidR="00392898" w:rsidRPr="00852EA3">
        <w:rPr>
          <w:rFonts w:ascii="Times New Roman" w:hAnsi="Times New Roman" w:cs="Times New Roman"/>
          <w:sz w:val="24"/>
          <w:szCs w:val="24"/>
        </w:rPr>
        <w:t>Otheko Parish</w:t>
      </w:r>
      <w:r w:rsidRPr="00852EA3">
        <w:rPr>
          <w:rFonts w:ascii="Times New Roman" w:hAnsi="Times New Roman" w:cs="Times New Roman"/>
          <w:sz w:val="24"/>
          <w:szCs w:val="24"/>
        </w:rPr>
        <w:t xml:space="preserve">, </w:t>
      </w:r>
      <w:r w:rsidR="00392898" w:rsidRPr="00852EA3">
        <w:rPr>
          <w:rFonts w:ascii="Times New Roman" w:hAnsi="Times New Roman" w:cs="Times New Roman"/>
          <w:sz w:val="24"/>
          <w:szCs w:val="24"/>
        </w:rPr>
        <w:t xml:space="preserve">Paidha Sub-county, </w:t>
      </w:r>
      <w:r w:rsidR="0036104B" w:rsidRPr="00852EA3">
        <w:rPr>
          <w:rFonts w:ascii="Times New Roman" w:hAnsi="Times New Roman" w:cs="Times New Roman"/>
          <w:sz w:val="24"/>
          <w:szCs w:val="24"/>
        </w:rPr>
        <w:t xml:space="preserve">in Zombo District, </w:t>
      </w:r>
      <w:r w:rsidR="00392898" w:rsidRPr="00852EA3">
        <w:rPr>
          <w:rFonts w:ascii="Times New Roman" w:hAnsi="Times New Roman" w:cs="Times New Roman"/>
          <w:sz w:val="24"/>
          <w:szCs w:val="24"/>
        </w:rPr>
        <w:t>a permanent injunction</w:t>
      </w:r>
      <w:r w:rsidR="00440D0D" w:rsidRPr="00852EA3">
        <w:rPr>
          <w:rFonts w:ascii="Times New Roman" w:hAnsi="Times New Roman" w:cs="Times New Roman"/>
          <w:sz w:val="24"/>
          <w:szCs w:val="24"/>
        </w:rPr>
        <w:t xml:space="preserve">, </w:t>
      </w:r>
      <w:r w:rsidRPr="00852EA3">
        <w:rPr>
          <w:rFonts w:ascii="Times New Roman" w:hAnsi="Times New Roman" w:cs="Times New Roman"/>
          <w:sz w:val="24"/>
          <w:szCs w:val="24"/>
        </w:rPr>
        <w:t>and costs</w:t>
      </w:r>
      <w:r w:rsidR="00EE6F53" w:rsidRPr="00852EA3">
        <w:rPr>
          <w:rFonts w:ascii="Times New Roman" w:hAnsi="Times New Roman" w:cs="Times New Roman"/>
          <w:sz w:val="24"/>
          <w:szCs w:val="24"/>
        </w:rPr>
        <w:t>.</w:t>
      </w:r>
      <w:r w:rsidR="00440D0D" w:rsidRPr="00852EA3">
        <w:rPr>
          <w:rFonts w:ascii="Times New Roman" w:hAnsi="Times New Roman" w:cs="Times New Roman"/>
          <w:sz w:val="24"/>
          <w:szCs w:val="24"/>
        </w:rPr>
        <w:t xml:space="preserve"> Briefly his case was that he had </w:t>
      </w:r>
      <w:r w:rsidR="00392898" w:rsidRPr="00852EA3">
        <w:rPr>
          <w:rFonts w:ascii="Times New Roman" w:hAnsi="Times New Roman" w:cs="Times New Roman"/>
          <w:sz w:val="24"/>
          <w:szCs w:val="24"/>
        </w:rPr>
        <w:t>on 4</w:t>
      </w:r>
      <w:r w:rsidR="00392898" w:rsidRPr="00852EA3">
        <w:rPr>
          <w:rFonts w:ascii="Times New Roman" w:hAnsi="Times New Roman" w:cs="Times New Roman"/>
          <w:sz w:val="24"/>
          <w:szCs w:val="24"/>
          <w:vertAlign w:val="superscript"/>
        </w:rPr>
        <w:t>th</w:t>
      </w:r>
      <w:r w:rsidR="00392898" w:rsidRPr="00852EA3">
        <w:rPr>
          <w:rFonts w:ascii="Times New Roman" w:hAnsi="Times New Roman" w:cs="Times New Roman"/>
          <w:sz w:val="24"/>
          <w:szCs w:val="24"/>
        </w:rPr>
        <w:t xml:space="preserve"> March 1976 bought the disputed piece of land from a one Sibiriano Opara at the price of shs. 5,500/=</w:t>
      </w:r>
      <w:r w:rsidR="00440D0D" w:rsidRPr="00852EA3">
        <w:rPr>
          <w:rFonts w:ascii="Times New Roman" w:hAnsi="Times New Roman" w:cs="Times New Roman"/>
          <w:sz w:val="24"/>
          <w:szCs w:val="24"/>
        </w:rPr>
        <w:t xml:space="preserve">. He </w:t>
      </w:r>
      <w:r w:rsidR="009A4040" w:rsidRPr="00852EA3">
        <w:rPr>
          <w:rFonts w:ascii="Times New Roman" w:hAnsi="Times New Roman" w:cs="Times New Roman"/>
          <w:sz w:val="24"/>
          <w:szCs w:val="24"/>
        </w:rPr>
        <w:t>constructed a house on it and otherwise began utilizing the land by cultivating crops such as coffee, bananas, pineapples and mangos</w:t>
      </w:r>
      <w:r w:rsidR="00440D0D" w:rsidRPr="00852EA3">
        <w:rPr>
          <w:rFonts w:ascii="Times New Roman" w:hAnsi="Times New Roman" w:cs="Times New Roman"/>
          <w:sz w:val="24"/>
          <w:szCs w:val="24"/>
        </w:rPr>
        <w:t xml:space="preserve">. </w:t>
      </w:r>
      <w:r w:rsidR="009A4040" w:rsidRPr="00852EA3">
        <w:rPr>
          <w:rFonts w:ascii="Times New Roman" w:hAnsi="Times New Roman" w:cs="Times New Roman"/>
          <w:sz w:val="24"/>
          <w:szCs w:val="24"/>
        </w:rPr>
        <w:t>During</w:t>
      </w:r>
      <w:r w:rsidR="00440D0D" w:rsidRPr="00852EA3">
        <w:rPr>
          <w:rFonts w:ascii="Times New Roman" w:hAnsi="Times New Roman" w:cs="Times New Roman"/>
          <w:sz w:val="24"/>
          <w:szCs w:val="24"/>
        </w:rPr>
        <w:t xml:space="preserve"> April 20</w:t>
      </w:r>
      <w:r w:rsidR="009A4040" w:rsidRPr="00852EA3">
        <w:rPr>
          <w:rFonts w:ascii="Times New Roman" w:hAnsi="Times New Roman" w:cs="Times New Roman"/>
          <w:sz w:val="24"/>
          <w:szCs w:val="24"/>
        </w:rPr>
        <w:t>10,</w:t>
      </w:r>
      <w:r w:rsidR="00440D0D" w:rsidRPr="00852EA3">
        <w:rPr>
          <w:rFonts w:ascii="Times New Roman" w:hAnsi="Times New Roman" w:cs="Times New Roman"/>
          <w:sz w:val="24"/>
          <w:szCs w:val="24"/>
        </w:rPr>
        <w:t xml:space="preserve"> </w:t>
      </w:r>
      <w:r w:rsidR="009A4040" w:rsidRPr="00852EA3">
        <w:rPr>
          <w:rFonts w:ascii="Times New Roman" w:hAnsi="Times New Roman" w:cs="Times New Roman"/>
          <w:sz w:val="24"/>
          <w:szCs w:val="24"/>
        </w:rPr>
        <w:t xml:space="preserve">the respondents began claiming the land as their own before the </w:t>
      </w:r>
      <w:r w:rsidR="00C56817" w:rsidRPr="00852EA3">
        <w:rPr>
          <w:rFonts w:ascii="Times New Roman" w:hAnsi="Times New Roman" w:cs="Times New Roman"/>
          <w:sz w:val="24"/>
          <w:szCs w:val="24"/>
        </w:rPr>
        <w:t xml:space="preserve">traditional chief </w:t>
      </w:r>
      <w:r w:rsidR="009A4040" w:rsidRPr="00852EA3">
        <w:rPr>
          <w:rFonts w:ascii="Times New Roman" w:hAnsi="Times New Roman" w:cs="Times New Roman"/>
          <w:sz w:val="24"/>
          <w:szCs w:val="24"/>
        </w:rPr>
        <w:t>“Dipu Paidha Umua’s Court</w:t>
      </w:r>
      <w:r w:rsidR="00440D0D" w:rsidRPr="00852EA3">
        <w:rPr>
          <w:rFonts w:ascii="Times New Roman" w:hAnsi="Times New Roman" w:cs="Times New Roman"/>
          <w:sz w:val="24"/>
          <w:szCs w:val="24"/>
        </w:rPr>
        <w:t>.</w:t>
      </w:r>
      <w:r w:rsidR="009A4040" w:rsidRPr="00852EA3">
        <w:rPr>
          <w:rFonts w:ascii="Times New Roman" w:hAnsi="Times New Roman" w:cs="Times New Roman"/>
          <w:sz w:val="24"/>
          <w:szCs w:val="24"/>
        </w:rPr>
        <w:t>”</w:t>
      </w:r>
      <w:r w:rsidR="00440D0D" w:rsidRPr="00852EA3">
        <w:rPr>
          <w:rFonts w:ascii="Times New Roman" w:hAnsi="Times New Roman" w:cs="Times New Roman"/>
          <w:sz w:val="24"/>
          <w:szCs w:val="24"/>
        </w:rPr>
        <w:t xml:space="preserve"> The </w:t>
      </w:r>
      <w:r w:rsidR="009A4040" w:rsidRPr="00852EA3">
        <w:rPr>
          <w:rFonts w:ascii="Times New Roman" w:hAnsi="Times New Roman" w:cs="Times New Roman"/>
          <w:sz w:val="24"/>
          <w:szCs w:val="24"/>
        </w:rPr>
        <w:t>appellant then filed the suit seeking a declaration that he was the rightful owner of the land</w:t>
      </w:r>
      <w:r w:rsidR="00440D0D" w:rsidRPr="00852EA3">
        <w:rPr>
          <w:rFonts w:ascii="Times New Roman" w:hAnsi="Times New Roman" w:cs="Times New Roman"/>
          <w:sz w:val="24"/>
          <w:szCs w:val="24"/>
        </w:rPr>
        <w:t>.</w:t>
      </w:r>
    </w:p>
    <w:p w:rsidR="00440D0D" w:rsidRPr="00852EA3" w:rsidRDefault="00440D0D" w:rsidP="00852EA3">
      <w:pPr>
        <w:spacing w:after="0" w:line="360" w:lineRule="auto"/>
        <w:jc w:val="both"/>
        <w:rPr>
          <w:rFonts w:ascii="Times New Roman" w:hAnsi="Times New Roman" w:cs="Times New Roman"/>
          <w:sz w:val="24"/>
          <w:szCs w:val="24"/>
        </w:rPr>
      </w:pPr>
    </w:p>
    <w:p w:rsidR="00440D0D" w:rsidRPr="00852EA3" w:rsidRDefault="00440D0D"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In their joint written statement of defence dated </w:t>
      </w:r>
      <w:r w:rsidR="009A4040" w:rsidRPr="00852EA3">
        <w:rPr>
          <w:rFonts w:ascii="Times New Roman" w:hAnsi="Times New Roman" w:cs="Times New Roman"/>
          <w:sz w:val="24"/>
          <w:szCs w:val="24"/>
        </w:rPr>
        <w:t>5</w:t>
      </w:r>
      <w:r w:rsidRPr="00852EA3">
        <w:rPr>
          <w:rFonts w:ascii="Times New Roman" w:hAnsi="Times New Roman" w:cs="Times New Roman"/>
          <w:sz w:val="24"/>
          <w:szCs w:val="24"/>
          <w:vertAlign w:val="superscript"/>
        </w:rPr>
        <w:t>th</w:t>
      </w:r>
      <w:r w:rsidRPr="00852EA3">
        <w:rPr>
          <w:rFonts w:ascii="Times New Roman" w:hAnsi="Times New Roman" w:cs="Times New Roman"/>
          <w:sz w:val="24"/>
          <w:szCs w:val="24"/>
        </w:rPr>
        <w:t xml:space="preserve"> </w:t>
      </w:r>
      <w:r w:rsidR="009A4040" w:rsidRPr="00852EA3">
        <w:rPr>
          <w:rFonts w:ascii="Times New Roman" w:hAnsi="Times New Roman" w:cs="Times New Roman"/>
          <w:sz w:val="24"/>
          <w:szCs w:val="24"/>
        </w:rPr>
        <w:t>May</w:t>
      </w:r>
      <w:r w:rsidRPr="00852EA3">
        <w:rPr>
          <w:rFonts w:ascii="Times New Roman" w:hAnsi="Times New Roman" w:cs="Times New Roman"/>
          <w:sz w:val="24"/>
          <w:szCs w:val="24"/>
        </w:rPr>
        <w:t xml:space="preserve"> 20</w:t>
      </w:r>
      <w:r w:rsidR="009A4040" w:rsidRPr="00852EA3">
        <w:rPr>
          <w:rFonts w:ascii="Times New Roman" w:hAnsi="Times New Roman" w:cs="Times New Roman"/>
          <w:sz w:val="24"/>
          <w:szCs w:val="24"/>
        </w:rPr>
        <w:t>10</w:t>
      </w:r>
      <w:r w:rsidRPr="00852EA3">
        <w:rPr>
          <w:rFonts w:ascii="Times New Roman" w:hAnsi="Times New Roman" w:cs="Times New Roman"/>
          <w:sz w:val="24"/>
          <w:szCs w:val="24"/>
        </w:rPr>
        <w:t xml:space="preserve"> and filed in court on</w:t>
      </w:r>
      <w:r w:rsidR="00615B69" w:rsidRPr="00852EA3">
        <w:rPr>
          <w:rFonts w:ascii="Times New Roman" w:hAnsi="Times New Roman" w:cs="Times New Roman"/>
          <w:sz w:val="24"/>
          <w:szCs w:val="24"/>
        </w:rPr>
        <w:t xml:space="preserve"> </w:t>
      </w:r>
      <w:r w:rsidR="009A4040" w:rsidRPr="00852EA3">
        <w:rPr>
          <w:rFonts w:ascii="Times New Roman" w:hAnsi="Times New Roman" w:cs="Times New Roman"/>
          <w:sz w:val="24"/>
          <w:szCs w:val="24"/>
        </w:rPr>
        <w:t xml:space="preserve">the same day, the respondents </w:t>
      </w:r>
      <w:r w:rsidR="00C04A0B" w:rsidRPr="00852EA3">
        <w:rPr>
          <w:rFonts w:ascii="Times New Roman" w:hAnsi="Times New Roman" w:cs="Times New Roman"/>
          <w:sz w:val="24"/>
          <w:szCs w:val="24"/>
        </w:rPr>
        <w:t xml:space="preserve">denied the </w:t>
      </w:r>
      <w:r w:rsidR="009A4040" w:rsidRPr="00852EA3">
        <w:rPr>
          <w:rFonts w:ascii="Times New Roman" w:hAnsi="Times New Roman" w:cs="Times New Roman"/>
          <w:sz w:val="24"/>
          <w:szCs w:val="24"/>
        </w:rPr>
        <w:t>appellant</w:t>
      </w:r>
      <w:r w:rsidR="00C04A0B" w:rsidRPr="00852EA3">
        <w:rPr>
          <w:rFonts w:ascii="Times New Roman" w:hAnsi="Times New Roman" w:cs="Times New Roman"/>
          <w:sz w:val="24"/>
          <w:szCs w:val="24"/>
        </w:rPr>
        <w:t xml:space="preserve">’s claim. </w:t>
      </w:r>
      <w:r w:rsidR="009A4040" w:rsidRPr="00852EA3">
        <w:rPr>
          <w:rFonts w:ascii="Times New Roman" w:hAnsi="Times New Roman" w:cs="Times New Roman"/>
          <w:sz w:val="24"/>
          <w:szCs w:val="24"/>
        </w:rPr>
        <w:t xml:space="preserve">They </w:t>
      </w:r>
      <w:r w:rsidR="0036104B" w:rsidRPr="00852EA3">
        <w:rPr>
          <w:rFonts w:ascii="Times New Roman" w:hAnsi="Times New Roman" w:cs="Times New Roman"/>
          <w:sz w:val="24"/>
          <w:szCs w:val="24"/>
        </w:rPr>
        <w:t xml:space="preserve">claimed that the land had belonged to their grandfather, Jaconga Aleta, it had been inherited from him by their father Stanley Aleta and they in turn had inherited it from their father in 1981. They </w:t>
      </w:r>
      <w:r w:rsidR="009A4040" w:rsidRPr="00852EA3">
        <w:rPr>
          <w:rFonts w:ascii="Times New Roman" w:hAnsi="Times New Roman" w:cs="Times New Roman"/>
          <w:sz w:val="24"/>
          <w:szCs w:val="24"/>
        </w:rPr>
        <w:t xml:space="preserve">relied on the decision of the “Dipu Paidha Umua’s Court” </w:t>
      </w:r>
      <w:r w:rsidR="0036104B" w:rsidRPr="00852EA3">
        <w:rPr>
          <w:rFonts w:ascii="Times New Roman" w:hAnsi="Times New Roman" w:cs="Times New Roman"/>
          <w:sz w:val="24"/>
          <w:szCs w:val="24"/>
        </w:rPr>
        <w:t xml:space="preserve">which had </w:t>
      </w:r>
      <w:r w:rsidR="009A4040" w:rsidRPr="00852EA3">
        <w:rPr>
          <w:rFonts w:ascii="Times New Roman" w:hAnsi="Times New Roman" w:cs="Times New Roman"/>
          <w:sz w:val="24"/>
          <w:szCs w:val="24"/>
        </w:rPr>
        <w:t xml:space="preserve">been </w:t>
      </w:r>
      <w:r w:rsidR="0036104B" w:rsidRPr="00852EA3">
        <w:rPr>
          <w:rFonts w:ascii="Times New Roman" w:hAnsi="Times New Roman" w:cs="Times New Roman"/>
          <w:sz w:val="24"/>
          <w:szCs w:val="24"/>
        </w:rPr>
        <w:t>delivered</w:t>
      </w:r>
      <w:r w:rsidR="009A4040" w:rsidRPr="00852EA3">
        <w:rPr>
          <w:rFonts w:ascii="Times New Roman" w:hAnsi="Times New Roman" w:cs="Times New Roman"/>
          <w:sz w:val="24"/>
          <w:szCs w:val="24"/>
        </w:rPr>
        <w:t xml:space="preserve"> in their favour</w:t>
      </w:r>
      <w:r w:rsidR="00C04A0B" w:rsidRPr="00852EA3">
        <w:rPr>
          <w:rFonts w:ascii="Times New Roman" w:hAnsi="Times New Roman" w:cs="Times New Roman"/>
          <w:sz w:val="24"/>
          <w:szCs w:val="24"/>
        </w:rPr>
        <w:t>.</w:t>
      </w:r>
    </w:p>
    <w:p w:rsidR="00C04A0B" w:rsidRPr="00852EA3" w:rsidRDefault="00C04A0B" w:rsidP="00852EA3">
      <w:pPr>
        <w:spacing w:after="0" w:line="360" w:lineRule="auto"/>
        <w:jc w:val="both"/>
        <w:rPr>
          <w:rFonts w:ascii="Times New Roman" w:hAnsi="Times New Roman" w:cs="Times New Roman"/>
          <w:sz w:val="24"/>
          <w:szCs w:val="24"/>
        </w:rPr>
      </w:pPr>
    </w:p>
    <w:p w:rsidR="00EB4D93" w:rsidRPr="00852EA3" w:rsidRDefault="00C04A0B"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At the trial which began on 2</w:t>
      </w:r>
      <w:r w:rsidR="0036104B" w:rsidRPr="00852EA3">
        <w:rPr>
          <w:rFonts w:ascii="Times New Roman" w:hAnsi="Times New Roman" w:cs="Times New Roman"/>
          <w:sz w:val="24"/>
          <w:szCs w:val="24"/>
        </w:rPr>
        <w:t>6</w:t>
      </w:r>
      <w:r w:rsidRPr="00852EA3">
        <w:rPr>
          <w:rFonts w:ascii="Times New Roman" w:hAnsi="Times New Roman" w:cs="Times New Roman"/>
          <w:sz w:val="24"/>
          <w:szCs w:val="24"/>
          <w:vertAlign w:val="superscript"/>
        </w:rPr>
        <w:t>th</w:t>
      </w:r>
      <w:r w:rsidRPr="00852EA3">
        <w:rPr>
          <w:rFonts w:ascii="Times New Roman" w:hAnsi="Times New Roman" w:cs="Times New Roman"/>
          <w:sz w:val="24"/>
          <w:szCs w:val="24"/>
        </w:rPr>
        <w:t xml:space="preserve"> </w:t>
      </w:r>
      <w:r w:rsidR="0036104B" w:rsidRPr="00852EA3">
        <w:rPr>
          <w:rFonts w:ascii="Times New Roman" w:hAnsi="Times New Roman" w:cs="Times New Roman"/>
          <w:sz w:val="24"/>
          <w:szCs w:val="24"/>
        </w:rPr>
        <w:t>June</w:t>
      </w:r>
      <w:r w:rsidRPr="00852EA3">
        <w:rPr>
          <w:rFonts w:ascii="Times New Roman" w:hAnsi="Times New Roman" w:cs="Times New Roman"/>
          <w:sz w:val="24"/>
          <w:szCs w:val="24"/>
        </w:rPr>
        <w:t xml:space="preserve"> 20</w:t>
      </w:r>
      <w:r w:rsidR="0036104B" w:rsidRPr="00852EA3">
        <w:rPr>
          <w:rFonts w:ascii="Times New Roman" w:hAnsi="Times New Roman" w:cs="Times New Roman"/>
          <w:sz w:val="24"/>
          <w:szCs w:val="24"/>
        </w:rPr>
        <w:t>10</w:t>
      </w:r>
      <w:r w:rsidRPr="00852EA3">
        <w:rPr>
          <w:rFonts w:ascii="Times New Roman" w:hAnsi="Times New Roman" w:cs="Times New Roman"/>
          <w:sz w:val="24"/>
          <w:szCs w:val="24"/>
        </w:rPr>
        <w:t xml:space="preserve">, the </w:t>
      </w:r>
      <w:r w:rsidR="00C56817" w:rsidRPr="00852EA3">
        <w:rPr>
          <w:rFonts w:ascii="Times New Roman" w:hAnsi="Times New Roman" w:cs="Times New Roman"/>
          <w:sz w:val="24"/>
          <w:szCs w:val="24"/>
        </w:rPr>
        <w:t>appellant</w:t>
      </w:r>
      <w:r w:rsidRPr="00852EA3">
        <w:rPr>
          <w:rFonts w:ascii="Times New Roman" w:hAnsi="Times New Roman" w:cs="Times New Roman"/>
          <w:sz w:val="24"/>
          <w:szCs w:val="24"/>
        </w:rPr>
        <w:t xml:space="preserve"> testified that </w:t>
      </w:r>
      <w:r w:rsidR="00C56817" w:rsidRPr="00852EA3">
        <w:rPr>
          <w:rFonts w:ascii="Times New Roman" w:hAnsi="Times New Roman" w:cs="Times New Roman"/>
          <w:sz w:val="24"/>
          <w:szCs w:val="24"/>
        </w:rPr>
        <w:t>he bought the</w:t>
      </w:r>
      <w:r w:rsidRPr="00852EA3">
        <w:rPr>
          <w:rFonts w:ascii="Times New Roman" w:hAnsi="Times New Roman" w:cs="Times New Roman"/>
          <w:sz w:val="24"/>
          <w:szCs w:val="24"/>
        </w:rPr>
        <w:t xml:space="preserve"> land in dispute </w:t>
      </w:r>
      <w:r w:rsidR="00C56817" w:rsidRPr="00852EA3">
        <w:rPr>
          <w:rFonts w:ascii="Times New Roman" w:hAnsi="Times New Roman" w:cs="Times New Roman"/>
          <w:sz w:val="24"/>
          <w:szCs w:val="24"/>
        </w:rPr>
        <w:t>on 4</w:t>
      </w:r>
      <w:r w:rsidR="00C56817" w:rsidRPr="00852EA3">
        <w:rPr>
          <w:rFonts w:ascii="Times New Roman" w:hAnsi="Times New Roman" w:cs="Times New Roman"/>
          <w:sz w:val="24"/>
          <w:szCs w:val="24"/>
          <w:vertAlign w:val="superscript"/>
        </w:rPr>
        <w:t>th</w:t>
      </w:r>
      <w:r w:rsidR="00C56817" w:rsidRPr="00852EA3">
        <w:rPr>
          <w:rFonts w:ascii="Times New Roman" w:hAnsi="Times New Roman" w:cs="Times New Roman"/>
          <w:sz w:val="24"/>
          <w:szCs w:val="24"/>
        </w:rPr>
        <w:t xml:space="preserve"> March 1976 from Sibiriano Opara at the price of shs. 5,500/=. He constructed a house on it and otherwise began utilizing the land by cultivating crops such as coffee, bananas, pineapples and mangos and had done so for over thirty years when during April 2010, the respondents began claiming the land as their own before the traditional chief “Dipu Paidha Umua’s Court.”</w:t>
      </w:r>
      <w:r w:rsidR="00EB4D93" w:rsidRPr="00852EA3">
        <w:rPr>
          <w:rFonts w:ascii="Times New Roman" w:hAnsi="Times New Roman" w:cs="Times New Roman"/>
          <w:sz w:val="24"/>
          <w:szCs w:val="24"/>
        </w:rPr>
        <w:t xml:space="preserve">. </w:t>
      </w:r>
    </w:p>
    <w:p w:rsidR="00EB4D93" w:rsidRPr="00852EA3" w:rsidRDefault="00EB4D93" w:rsidP="00852EA3">
      <w:pPr>
        <w:spacing w:after="0" w:line="360" w:lineRule="auto"/>
        <w:jc w:val="both"/>
        <w:rPr>
          <w:rFonts w:ascii="Times New Roman" w:hAnsi="Times New Roman" w:cs="Times New Roman"/>
          <w:sz w:val="24"/>
          <w:szCs w:val="24"/>
        </w:rPr>
      </w:pPr>
    </w:p>
    <w:p w:rsidR="00C04A0B" w:rsidRPr="00852EA3" w:rsidRDefault="00EB4D93"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He called </w:t>
      </w:r>
      <w:r w:rsidR="00C56817" w:rsidRPr="00852EA3">
        <w:rPr>
          <w:rFonts w:ascii="Times New Roman" w:hAnsi="Times New Roman" w:cs="Times New Roman"/>
          <w:sz w:val="24"/>
          <w:szCs w:val="24"/>
        </w:rPr>
        <w:t>two</w:t>
      </w:r>
      <w:r w:rsidR="00AC161D" w:rsidRPr="00852EA3">
        <w:rPr>
          <w:rFonts w:ascii="Times New Roman" w:hAnsi="Times New Roman" w:cs="Times New Roman"/>
          <w:sz w:val="24"/>
          <w:szCs w:val="24"/>
        </w:rPr>
        <w:t xml:space="preserve"> </w:t>
      </w:r>
      <w:r w:rsidRPr="00852EA3">
        <w:rPr>
          <w:rFonts w:ascii="Times New Roman" w:hAnsi="Times New Roman" w:cs="Times New Roman"/>
          <w:sz w:val="24"/>
          <w:szCs w:val="24"/>
        </w:rPr>
        <w:t>witnesses in support of his case. P.W. 2</w:t>
      </w:r>
      <w:r w:rsidR="00587639" w:rsidRPr="00852EA3">
        <w:rPr>
          <w:rFonts w:ascii="Times New Roman" w:hAnsi="Times New Roman" w:cs="Times New Roman"/>
          <w:sz w:val="24"/>
          <w:szCs w:val="24"/>
        </w:rPr>
        <w:t xml:space="preserve">, </w:t>
      </w:r>
      <w:r w:rsidR="00C56817" w:rsidRPr="00852EA3">
        <w:rPr>
          <w:rFonts w:ascii="Times New Roman" w:hAnsi="Times New Roman" w:cs="Times New Roman"/>
          <w:sz w:val="24"/>
          <w:szCs w:val="24"/>
        </w:rPr>
        <w:t>Julius Oyenya</w:t>
      </w:r>
      <w:r w:rsidR="00587639" w:rsidRPr="00852EA3">
        <w:rPr>
          <w:rFonts w:ascii="Times New Roman" w:hAnsi="Times New Roman" w:cs="Times New Roman"/>
          <w:sz w:val="24"/>
          <w:szCs w:val="24"/>
        </w:rPr>
        <w:t xml:space="preserve">, testified that </w:t>
      </w:r>
      <w:r w:rsidR="00C56817" w:rsidRPr="00852EA3">
        <w:rPr>
          <w:rFonts w:ascii="Times New Roman" w:hAnsi="Times New Roman" w:cs="Times New Roman"/>
          <w:sz w:val="24"/>
          <w:szCs w:val="24"/>
        </w:rPr>
        <w:t>he shares a common boundary with the land in dispute and had known the disputed land to belong to the appellant, whom he had known for over forty years</w:t>
      </w:r>
      <w:r w:rsidR="009864DE" w:rsidRPr="00852EA3">
        <w:rPr>
          <w:rFonts w:ascii="Times New Roman" w:hAnsi="Times New Roman" w:cs="Times New Roman"/>
          <w:sz w:val="24"/>
          <w:szCs w:val="24"/>
        </w:rPr>
        <w:t>.</w:t>
      </w:r>
      <w:r w:rsidR="00C56817" w:rsidRPr="00852EA3">
        <w:rPr>
          <w:rFonts w:ascii="Times New Roman" w:hAnsi="Times New Roman" w:cs="Times New Roman"/>
          <w:sz w:val="24"/>
          <w:szCs w:val="24"/>
        </w:rPr>
        <w:t xml:space="preserve"> He had seen the appellant utilise the land for over thirty years. He had at one point in time left the land but continued to cultivate it. P.W. 3, Ronald Okulu, testified that he had known the appellant since childhood as the son of his brother. He knew the appellant had bought the land from Opara, but was not present during the transaction and did not know the year during which he bought it. </w:t>
      </w:r>
      <w:r w:rsidR="00881B89" w:rsidRPr="00852EA3">
        <w:rPr>
          <w:rFonts w:ascii="Times New Roman" w:hAnsi="Times New Roman" w:cs="Times New Roman"/>
          <w:sz w:val="24"/>
          <w:szCs w:val="24"/>
        </w:rPr>
        <w:t>He used to see the appellant cultivate the land but did not know if there was a coffee plantation on the land at the time the appellant had bought it. He had last seen the appellant utilise the land in 1962. The land had at one time belonged to the respondents’ grandfather Stanley Areta. The appellant closed his case after the testimony of this witness</w:t>
      </w:r>
      <w:r w:rsidR="00297141" w:rsidRPr="00852EA3">
        <w:rPr>
          <w:rFonts w:ascii="Times New Roman" w:hAnsi="Times New Roman" w:cs="Times New Roman"/>
          <w:sz w:val="24"/>
          <w:szCs w:val="24"/>
        </w:rPr>
        <w:t xml:space="preserve"> after the court had rejected his application to call witnesses he had not listed in his pleadings</w:t>
      </w:r>
      <w:r w:rsidR="00881B89" w:rsidRPr="00852EA3">
        <w:rPr>
          <w:rFonts w:ascii="Times New Roman" w:hAnsi="Times New Roman" w:cs="Times New Roman"/>
          <w:sz w:val="24"/>
          <w:szCs w:val="24"/>
        </w:rPr>
        <w:t>.</w:t>
      </w:r>
    </w:p>
    <w:p w:rsidR="009864DE" w:rsidRPr="00852EA3" w:rsidRDefault="009864DE" w:rsidP="00852EA3">
      <w:pPr>
        <w:spacing w:after="0" w:line="360" w:lineRule="auto"/>
        <w:jc w:val="both"/>
        <w:rPr>
          <w:rFonts w:ascii="Times New Roman" w:hAnsi="Times New Roman" w:cs="Times New Roman"/>
          <w:sz w:val="24"/>
          <w:szCs w:val="24"/>
        </w:rPr>
      </w:pPr>
    </w:p>
    <w:p w:rsidR="006A2444" w:rsidRPr="00852EA3" w:rsidRDefault="00D26811"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The respondents</w:t>
      </w:r>
      <w:r w:rsidR="009864DE" w:rsidRPr="00852EA3">
        <w:rPr>
          <w:rFonts w:ascii="Times New Roman" w:hAnsi="Times New Roman" w:cs="Times New Roman"/>
          <w:sz w:val="24"/>
          <w:szCs w:val="24"/>
        </w:rPr>
        <w:t xml:space="preserve"> opened </w:t>
      </w:r>
      <w:r w:rsidRPr="00852EA3">
        <w:rPr>
          <w:rFonts w:ascii="Times New Roman" w:hAnsi="Times New Roman" w:cs="Times New Roman"/>
          <w:sz w:val="24"/>
          <w:szCs w:val="24"/>
        </w:rPr>
        <w:t>their</w:t>
      </w:r>
      <w:r w:rsidR="009864DE" w:rsidRPr="00852EA3">
        <w:rPr>
          <w:rFonts w:ascii="Times New Roman" w:hAnsi="Times New Roman" w:cs="Times New Roman"/>
          <w:sz w:val="24"/>
          <w:szCs w:val="24"/>
        </w:rPr>
        <w:t xml:space="preserve"> case on </w:t>
      </w:r>
      <w:r w:rsidR="005155CC" w:rsidRPr="00852EA3">
        <w:rPr>
          <w:rFonts w:ascii="Times New Roman" w:hAnsi="Times New Roman" w:cs="Times New Roman"/>
          <w:sz w:val="24"/>
          <w:szCs w:val="24"/>
        </w:rPr>
        <w:t>2</w:t>
      </w:r>
      <w:r w:rsidR="005155CC" w:rsidRPr="00852EA3">
        <w:rPr>
          <w:rFonts w:ascii="Times New Roman" w:hAnsi="Times New Roman" w:cs="Times New Roman"/>
          <w:sz w:val="24"/>
          <w:szCs w:val="24"/>
          <w:vertAlign w:val="superscript"/>
        </w:rPr>
        <w:t>nd</w:t>
      </w:r>
      <w:r w:rsidR="009864DE" w:rsidRPr="00852EA3">
        <w:rPr>
          <w:rFonts w:ascii="Times New Roman" w:hAnsi="Times New Roman" w:cs="Times New Roman"/>
          <w:sz w:val="24"/>
          <w:szCs w:val="24"/>
        </w:rPr>
        <w:t xml:space="preserve"> </w:t>
      </w:r>
      <w:r w:rsidR="005155CC" w:rsidRPr="00852EA3">
        <w:rPr>
          <w:rFonts w:ascii="Times New Roman" w:hAnsi="Times New Roman" w:cs="Times New Roman"/>
          <w:sz w:val="24"/>
          <w:szCs w:val="24"/>
        </w:rPr>
        <w:t>December</w:t>
      </w:r>
      <w:r w:rsidR="009864DE" w:rsidRPr="00852EA3">
        <w:rPr>
          <w:rFonts w:ascii="Times New Roman" w:hAnsi="Times New Roman" w:cs="Times New Roman"/>
          <w:sz w:val="24"/>
          <w:szCs w:val="24"/>
        </w:rPr>
        <w:t xml:space="preserve"> 20</w:t>
      </w:r>
      <w:r w:rsidR="005155CC" w:rsidRPr="00852EA3">
        <w:rPr>
          <w:rFonts w:ascii="Times New Roman" w:hAnsi="Times New Roman" w:cs="Times New Roman"/>
          <w:sz w:val="24"/>
          <w:szCs w:val="24"/>
        </w:rPr>
        <w:t>10</w:t>
      </w:r>
      <w:r w:rsidR="009864DE" w:rsidRPr="00852EA3">
        <w:rPr>
          <w:rFonts w:ascii="Times New Roman" w:hAnsi="Times New Roman" w:cs="Times New Roman"/>
          <w:sz w:val="24"/>
          <w:szCs w:val="24"/>
        </w:rPr>
        <w:t xml:space="preserve"> with the testimony of D.W.I, </w:t>
      </w:r>
      <w:r w:rsidR="005155CC" w:rsidRPr="00852EA3">
        <w:rPr>
          <w:rFonts w:ascii="Times New Roman" w:hAnsi="Times New Roman" w:cs="Times New Roman"/>
          <w:sz w:val="24"/>
          <w:szCs w:val="24"/>
        </w:rPr>
        <w:t>Yunisi Areta</w:t>
      </w:r>
      <w:r w:rsidR="009864DE" w:rsidRPr="00852EA3">
        <w:rPr>
          <w:rFonts w:ascii="Times New Roman" w:hAnsi="Times New Roman" w:cs="Times New Roman"/>
          <w:sz w:val="24"/>
          <w:szCs w:val="24"/>
        </w:rPr>
        <w:t xml:space="preserve">. </w:t>
      </w:r>
      <w:r w:rsidR="005155CC" w:rsidRPr="00852EA3">
        <w:rPr>
          <w:rFonts w:ascii="Times New Roman" w:hAnsi="Times New Roman" w:cs="Times New Roman"/>
          <w:sz w:val="24"/>
          <w:szCs w:val="24"/>
        </w:rPr>
        <w:t>She</w:t>
      </w:r>
      <w:r w:rsidR="009864DE" w:rsidRPr="00852EA3">
        <w:rPr>
          <w:rFonts w:ascii="Times New Roman" w:hAnsi="Times New Roman" w:cs="Times New Roman"/>
          <w:sz w:val="24"/>
          <w:szCs w:val="24"/>
        </w:rPr>
        <w:t xml:space="preserve"> testified that </w:t>
      </w:r>
      <w:r w:rsidR="005155CC" w:rsidRPr="00852EA3">
        <w:rPr>
          <w:rFonts w:ascii="Times New Roman" w:hAnsi="Times New Roman" w:cs="Times New Roman"/>
          <w:sz w:val="24"/>
          <w:szCs w:val="24"/>
        </w:rPr>
        <w:t>their father Stanley Areta had inherited the land in dispute during 1960</w:t>
      </w:r>
      <w:r w:rsidR="00F74302" w:rsidRPr="00852EA3">
        <w:rPr>
          <w:rFonts w:ascii="Times New Roman" w:hAnsi="Times New Roman" w:cs="Times New Roman"/>
          <w:sz w:val="24"/>
          <w:szCs w:val="24"/>
        </w:rPr>
        <w:t>.</w:t>
      </w:r>
      <w:r w:rsidR="005155CC" w:rsidRPr="00852EA3">
        <w:rPr>
          <w:rFonts w:ascii="Times New Roman" w:hAnsi="Times New Roman" w:cs="Times New Roman"/>
          <w:sz w:val="24"/>
          <w:szCs w:val="24"/>
        </w:rPr>
        <w:t xml:space="preserve"> Upon the death of their father, she and the other two sisters inherited it. It was entrusted to Yindi Shebu and Timo Awekonimungu as caretakers. The appellant had trespassed on the land when he purported to buy the coffee thereon.</w:t>
      </w:r>
      <w:r w:rsidR="00F74302" w:rsidRPr="00852EA3">
        <w:rPr>
          <w:rFonts w:ascii="Times New Roman" w:hAnsi="Times New Roman" w:cs="Times New Roman"/>
          <w:sz w:val="24"/>
          <w:szCs w:val="24"/>
        </w:rPr>
        <w:t xml:space="preserve"> </w:t>
      </w:r>
      <w:r w:rsidR="005155CC" w:rsidRPr="00852EA3">
        <w:rPr>
          <w:rFonts w:ascii="Times New Roman" w:hAnsi="Times New Roman" w:cs="Times New Roman"/>
          <w:sz w:val="24"/>
          <w:szCs w:val="24"/>
        </w:rPr>
        <w:t xml:space="preserve">She knew Opara Sibiriano as a squatter on the land which he had occupied for five or six years and had no right to sell the coffee plants to the appellant. </w:t>
      </w:r>
      <w:r w:rsidR="00F74302" w:rsidRPr="00852EA3">
        <w:rPr>
          <w:rFonts w:ascii="Times New Roman" w:hAnsi="Times New Roman" w:cs="Times New Roman"/>
          <w:sz w:val="24"/>
          <w:szCs w:val="24"/>
        </w:rPr>
        <w:t>D.W.2,</w:t>
      </w:r>
      <w:r w:rsidR="005155CC" w:rsidRPr="00852EA3">
        <w:rPr>
          <w:rFonts w:ascii="Times New Roman" w:hAnsi="Times New Roman" w:cs="Times New Roman"/>
          <w:sz w:val="24"/>
          <w:szCs w:val="24"/>
        </w:rPr>
        <w:t xml:space="preserve"> Elly Falyera testified that the land in dispute belongs to the three respondents having inherited it from their deceased father. </w:t>
      </w:r>
      <w:r w:rsidR="00084B2E" w:rsidRPr="00852EA3">
        <w:rPr>
          <w:rFonts w:ascii="Times New Roman" w:hAnsi="Times New Roman" w:cs="Times New Roman"/>
          <w:sz w:val="24"/>
          <w:szCs w:val="24"/>
        </w:rPr>
        <w:t xml:space="preserve">They established a banana </w:t>
      </w:r>
      <w:r w:rsidR="005A2A32" w:rsidRPr="00852EA3">
        <w:rPr>
          <w:rFonts w:ascii="Times New Roman" w:hAnsi="Times New Roman" w:cs="Times New Roman"/>
          <w:sz w:val="24"/>
          <w:szCs w:val="24"/>
        </w:rPr>
        <w:t>plantation</w:t>
      </w:r>
      <w:r w:rsidR="00084B2E" w:rsidRPr="00852EA3">
        <w:rPr>
          <w:rFonts w:ascii="Times New Roman" w:hAnsi="Times New Roman" w:cs="Times New Roman"/>
          <w:sz w:val="24"/>
          <w:szCs w:val="24"/>
        </w:rPr>
        <w:t xml:space="preserve"> on the land in 1993. </w:t>
      </w:r>
      <w:r w:rsidR="005155CC" w:rsidRPr="00852EA3">
        <w:rPr>
          <w:rFonts w:ascii="Times New Roman" w:hAnsi="Times New Roman" w:cs="Times New Roman"/>
          <w:sz w:val="24"/>
          <w:szCs w:val="24"/>
        </w:rPr>
        <w:t>The appellant began trespassing on it in 2010</w:t>
      </w:r>
      <w:r w:rsidR="00DC515C" w:rsidRPr="00852EA3">
        <w:rPr>
          <w:rFonts w:ascii="Times New Roman" w:hAnsi="Times New Roman" w:cs="Times New Roman"/>
          <w:sz w:val="24"/>
          <w:szCs w:val="24"/>
        </w:rPr>
        <w:t xml:space="preserve">. </w:t>
      </w:r>
      <w:r w:rsidR="005155CC" w:rsidRPr="00852EA3">
        <w:rPr>
          <w:rFonts w:ascii="Times New Roman" w:hAnsi="Times New Roman" w:cs="Times New Roman"/>
          <w:sz w:val="24"/>
          <w:szCs w:val="24"/>
        </w:rPr>
        <w:t>The matter was reported to the traditional chief</w:t>
      </w:r>
      <w:r w:rsidR="00084B2E" w:rsidRPr="00852EA3">
        <w:rPr>
          <w:rFonts w:ascii="Times New Roman" w:hAnsi="Times New Roman" w:cs="Times New Roman"/>
          <w:sz w:val="24"/>
          <w:szCs w:val="24"/>
        </w:rPr>
        <w:t xml:space="preserve"> whereupon the appellant undertook to vacate the land. </w:t>
      </w:r>
      <w:r w:rsidR="00DC515C" w:rsidRPr="00852EA3">
        <w:rPr>
          <w:rFonts w:ascii="Times New Roman" w:hAnsi="Times New Roman" w:cs="Times New Roman"/>
          <w:sz w:val="24"/>
          <w:szCs w:val="24"/>
        </w:rPr>
        <w:t xml:space="preserve">D.W.3, </w:t>
      </w:r>
      <w:r w:rsidR="00084B2E" w:rsidRPr="00852EA3">
        <w:rPr>
          <w:rFonts w:ascii="Times New Roman" w:hAnsi="Times New Roman" w:cs="Times New Roman"/>
          <w:sz w:val="24"/>
          <w:szCs w:val="24"/>
        </w:rPr>
        <w:t xml:space="preserve">Amia Jeros, testified that the three </w:t>
      </w:r>
      <w:r w:rsidR="00084B2E" w:rsidRPr="00852EA3">
        <w:rPr>
          <w:rFonts w:ascii="Times New Roman" w:hAnsi="Times New Roman" w:cs="Times New Roman"/>
          <w:sz w:val="24"/>
          <w:szCs w:val="24"/>
        </w:rPr>
        <w:lastRenderedPageBreak/>
        <w:t>of them had inherited the land in dispute</w:t>
      </w:r>
      <w:r w:rsidR="00543A1E" w:rsidRPr="00852EA3">
        <w:rPr>
          <w:rFonts w:ascii="Times New Roman" w:hAnsi="Times New Roman" w:cs="Times New Roman"/>
          <w:sz w:val="24"/>
          <w:szCs w:val="24"/>
        </w:rPr>
        <w:t xml:space="preserve">.  </w:t>
      </w:r>
      <w:r w:rsidR="00084B2E" w:rsidRPr="00852EA3">
        <w:rPr>
          <w:rFonts w:ascii="Times New Roman" w:hAnsi="Times New Roman" w:cs="Times New Roman"/>
          <w:sz w:val="24"/>
          <w:szCs w:val="24"/>
        </w:rPr>
        <w:t xml:space="preserve">The appellant had illegally trespassed onto the land. </w:t>
      </w:r>
      <w:r w:rsidR="00543A1E" w:rsidRPr="00852EA3">
        <w:rPr>
          <w:rFonts w:ascii="Times New Roman" w:hAnsi="Times New Roman" w:cs="Times New Roman"/>
          <w:sz w:val="24"/>
          <w:szCs w:val="24"/>
        </w:rPr>
        <w:t xml:space="preserve">D.W.4 </w:t>
      </w:r>
      <w:r w:rsidR="00084B2E" w:rsidRPr="00852EA3">
        <w:rPr>
          <w:rFonts w:ascii="Times New Roman" w:hAnsi="Times New Roman" w:cs="Times New Roman"/>
          <w:sz w:val="24"/>
          <w:szCs w:val="24"/>
        </w:rPr>
        <w:t>Ijudi Shebo, testified that he shares a boundary with the disputed land and knew that the respondents had inherited the land in dispute from their deceased father in 1981</w:t>
      </w:r>
      <w:r w:rsidR="00543A1E" w:rsidRPr="00852EA3">
        <w:rPr>
          <w:rFonts w:ascii="Times New Roman" w:hAnsi="Times New Roman" w:cs="Times New Roman"/>
          <w:sz w:val="24"/>
          <w:szCs w:val="24"/>
        </w:rPr>
        <w:t xml:space="preserve">. </w:t>
      </w:r>
      <w:r w:rsidR="00084B2E" w:rsidRPr="00852EA3">
        <w:rPr>
          <w:rFonts w:ascii="Times New Roman" w:hAnsi="Times New Roman" w:cs="Times New Roman"/>
          <w:sz w:val="24"/>
          <w:szCs w:val="24"/>
        </w:rPr>
        <w:t xml:space="preserve">Opara had occupied part of the land for some time and had planted coffee on the land until 1972 when he was evicted from the land for practicing witchcraft. He disputed the claim that the appellant had purchased the land. He had seen the respondents utilise the land since 1981. </w:t>
      </w:r>
      <w:r w:rsidR="00B13D62" w:rsidRPr="00852EA3">
        <w:rPr>
          <w:rFonts w:ascii="Times New Roman" w:hAnsi="Times New Roman" w:cs="Times New Roman"/>
          <w:sz w:val="24"/>
          <w:szCs w:val="24"/>
        </w:rPr>
        <w:t xml:space="preserve">The </w:t>
      </w:r>
      <w:r w:rsidR="00084B2E" w:rsidRPr="00852EA3">
        <w:rPr>
          <w:rFonts w:ascii="Times New Roman" w:hAnsi="Times New Roman" w:cs="Times New Roman"/>
          <w:sz w:val="24"/>
          <w:szCs w:val="24"/>
        </w:rPr>
        <w:t>respondents</w:t>
      </w:r>
      <w:r w:rsidR="00B13D62" w:rsidRPr="00852EA3">
        <w:rPr>
          <w:rFonts w:ascii="Times New Roman" w:hAnsi="Times New Roman" w:cs="Times New Roman"/>
          <w:sz w:val="24"/>
          <w:szCs w:val="24"/>
        </w:rPr>
        <w:t xml:space="preserve"> </w:t>
      </w:r>
      <w:r w:rsidR="00084B2E" w:rsidRPr="00852EA3">
        <w:rPr>
          <w:rFonts w:ascii="Times New Roman" w:hAnsi="Times New Roman" w:cs="Times New Roman"/>
          <w:sz w:val="24"/>
          <w:szCs w:val="24"/>
        </w:rPr>
        <w:t xml:space="preserve">then </w:t>
      </w:r>
      <w:r w:rsidR="00B13D62" w:rsidRPr="00852EA3">
        <w:rPr>
          <w:rFonts w:ascii="Times New Roman" w:hAnsi="Times New Roman" w:cs="Times New Roman"/>
          <w:sz w:val="24"/>
          <w:szCs w:val="24"/>
        </w:rPr>
        <w:t xml:space="preserve">closed their case on </w:t>
      </w:r>
      <w:r w:rsidR="00084B2E" w:rsidRPr="00852EA3">
        <w:rPr>
          <w:rFonts w:ascii="Times New Roman" w:hAnsi="Times New Roman" w:cs="Times New Roman"/>
          <w:sz w:val="24"/>
          <w:szCs w:val="24"/>
        </w:rPr>
        <w:t>1</w:t>
      </w:r>
      <w:r w:rsidR="00B13D62" w:rsidRPr="00852EA3">
        <w:rPr>
          <w:rFonts w:ascii="Times New Roman" w:hAnsi="Times New Roman" w:cs="Times New Roman"/>
          <w:sz w:val="24"/>
          <w:szCs w:val="24"/>
        </w:rPr>
        <w:t>5</w:t>
      </w:r>
      <w:r w:rsidR="00B13D62" w:rsidRPr="00852EA3">
        <w:rPr>
          <w:rFonts w:ascii="Times New Roman" w:hAnsi="Times New Roman" w:cs="Times New Roman"/>
          <w:sz w:val="24"/>
          <w:szCs w:val="24"/>
          <w:vertAlign w:val="superscript"/>
        </w:rPr>
        <w:t>th</w:t>
      </w:r>
      <w:r w:rsidR="00B13D62" w:rsidRPr="00852EA3">
        <w:rPr>
          <w:rFonts w:ascii="Times New Roman" w:hAnsi="Times New Roman" w:cs="Times New Roman"/>
          <w:sz w:val="24"/>
          <w:szCs w:val="24"/>
        </w:rPr>
        <w:t xml:space="preserve"> </w:t>
      </w:r>
      <w:r w:rsidR="00084B2E" w:rsidRPr="00852EA3">
        <w:rPr>
          <w:rFonts w:ascii="Times New Roman" w:hAnsi="Times New Roman" w:cs="Times New Roman"/>
          <w:sz w:val="24"/>
          <w:szCs w:val="24"/>
        </w:rPr>
        <w:t>February</w:t>
      </w:r>
      <w:r w:rsidR="00B13D62" w:rsidRPr="00852EA3">
        <w:rPr>
          <w:rFonts w:ascii="Times New Roman" w:hAnsi="Times New Roman" w:cs="Times New Roman"/>
          <w:sz w:val="24"/>
          <w:szCs w:val="24"/>
        </w:rPr>
        <w:t xml:space="preserve"> 20</w:t>
      </w:r>
      <w:r w:rsidR="00084B2E" w:rsidRPr="00852EA3">
        <w:rPr>
          <w:rFonts w:ascii="Times New Roman" w:hAnsi="Times New Roman" w:cs="Times New Roman"/>
          <w:sz w:val="24"/>
          <w:szCs w:val="24"/>
        </w:rPr>
        <w:t>11</w:t>
      </w:r>
      <w:r w:rsidR="006A2444" w:rsidRPr="00852EA3">
        <w:rPr>
          <w:rFonts w:ascii="Times New Roman" w:hAnsi="Times New Roman" w:cs="Times New Roman"/>
          <w:sz w:val="24"/>
          <w:szCs w:val="24"/>
        </w:rPr>
        <w:t xml:space="preserve"> and the court proceeded to visit the </w:t>
      </w:r>
      <w:r w:rsidR="006A2444" w:rsidRPr="00852EA3">
        <w:rPr>
          <w:rFonts w:ascii="Times New Roman" w:hAnsi="Times New Roman" w:cs="Times New Roman"/>
          <w:i/>
          <w:sz w:val="24"/>
          <w:szCs w:val="24"/>
        </w:rPr>
        <w:t xml:space="preserve">locus </w:t>
      </w:r>
      <w:r w:rsidR="00084B2E" w:rsidRPr="00852EA3">
        <w:rPr>
          <w:rFonts w:ascii="Times New Roman" w:hAnsi="Times New Roman" w:cs="Times New Roman"/>
          <w:i/>
          <w:sz w:val="24"/>
          <w:szCs w:val="24"/>
        </w:rPr>
        <w:t>in quo</w:t>
      </w:r>
      <w:r w:rsidR="00084B2E" w:rsidRPr="00852EA3">
        <w:rPr>
          <w:rFonts w:ascii="Times New Roman" w:hAnsi="Times New Roman" w:cs="Times New Roman"/>
          <w:sz w:val="24"/>
          <w:szCs w:val="24"/>
        </w:rPr>
        <w:t xml:space="preserve"> </w:t>
      </w:r>
      <w:r w:rsidR="006A2444" w:rsidRPr="00852EA3">
        <w:rPr>
          <w:rFonts w:ascii="Times New Roman" w:hAnsi="Times New Roman" w:cs="Times New Roman"/>
          <w:sz w:val="24"/>
          <w:szCs w:val="24"/>
        </w:rPr>
        <w:t>on 2</w:t>
      </w:r>
      <w:r w:rsidR="00297141" w:rsidRPr="00852EA3">
        <w:rPr>
          <w:rFonts w:ascii="Times New Roman" w:hAnsi="Times New Roman" w:cs="Times New Roman"/>
          <w:sz w:val="24"/>
          <w:szCs w:val="24"/>
        </w:rPr>
        <w:t>4</w:t>
      </w:r>
      <w:r w:rsidR="00297141" w:rsidRPr="00852EA3">
        <w:rPr>
          <w:rFonts w:ascii="Times New Roman" w:hAnsi="Times New Roman" w:cs="Times New Roman"/>
          <w:sz w:val="24"/>
          <w:szCs w:val="24"/>
          <w:vertAlign w:val="superscript"/>
        </w:rPr>
        <w:t>th</w:t>
      </w:r>
      <w:r w:rsidR="006A2444" w:rsidRPr="00852EA3">
        <w:rPr>
          <w:rFonts w:ascii="Times New Roman" w:hAnsi="Times New Roman" w:cs="Times New Roman"/>
          <w:sz w:val="24"/>
          <w:szCs w:val="24"/>
        </w:rPr>
        <w:t xml:space="preserve"> </w:t>
      </w:r>
      <w:r w:rsidR="00297141" w:rsidRPr="00852EA3">
        <w:rPr>
          <w:rFonts w:ascii="Times New Roman" w:hAnsi="Times New Roman" w:cs="Times New Roman"/>
          <w:sz w:val="24"/>
          <w:szCs w:val="24"/>
        </w:rPr>
        <w:t>March</w:t>
      </w:r>
      <w:r w:rsidR="006A2444" w:rsidRPr="00852EA3">
        <w:rPr>
          <w:rFonts w:ascii="Times New Roman" w:hAnsi="Times New Roman" w:cs="Times New Roman"/>
          <w:sz w:val="24"/>
          <w:szCs w:val="24"/>
        </w:rPr>
        <w:t xml:space="preserve"> 201</w:t>
      </w:r>
      <w:r w:rsidR="00297141" w:rsidRPr="00852EA3">
        <w:rPr>
          <w:rFonts w:ascii="Times New Roman" w:hAnsi="Times New Roman" w:cs="Times New Roman"/>
          <w:sz w:val="24"/>
          <w:szCs w:val="24"/>
        </w:rPr>
        <w:t>1</w:t>
      </w:r>
      <w:r w:rsidR="006A2444" w:rsidRPr="00852EA3">
        <w:rPr>
          <w:rFonts w:ascii="Times New Roman" w:hAnsi="Times New Roman" w:cs="Times New Roman"/>
          <w:sz w:val="24"/>
          <w:szCs w:val="24"/>
        </w:rPr>
        <w:t xml:space="preserve"> after which the suit was adjourned for judgment. </w:t>
      </w:r>
    </w:p>
    <w:p w:rsidR="00B13D62" w:rsidRPr="00852EA3" w:rsidRDefault="00B13D62" w:rsidP="00852EA3">
      <w:pPr>
        <w:spacing w:after="0" w:line="360" w:lineRule="auto"/>
        <w:jc w:val="both"/>
        <w:rPr>
          <w:rFonts w:ascii="Times New Roman" w:hAnsi="Times New Roman" w:cs="Times New Roman"/>
          <w:sz w:val="24"/>
          <w:szCs w:val="24"/>
        </w:rPr>
      </w:pPr>
    </w:p>
    <w:p w:rsidR="00B13D62" w:rsidRPr="00852EA3" w:rsidRDefault="00D47EB9"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In his judgment</w:t>
      </w:r>
      <w:r w:rsidR="00DE2FC0" w:rsidRPr="00852EA3">
        <w:rPr>
          <w:rFonts w:ascii="Times New Roman" w:hAnsi="Times New Roman" w:cs="Times New Roman"/>
          <w:sz w:val="24"/>
          <w:szCs w:val="24"/>
        </w:rPr>
        <w:t xml:space="preserve"> delivered on 19</w:t>
      </w:r>
      <w:r w:rsidR="00DE2FC0" w:rsidRPr="00852EA3">
        <w:rPr>
          <w:rFonts w:ascii="Times New Roman" w:hAnsi="Times New Roman" w:cs="Times New Roman"/>
          <w:sz w:val="24"/>
          <w:szCs w:val="24"/>
          <w:vertAlign w:val="superscript"/>
        </w:rPr>
        <w:t>th</w:t>
      </w:r>
      <w:r w:rsidR="00DE2FC0" w:rsidRPr="00852EA3">
        <w:rPr>
          <w:rFonts w:ascii="Times New Roman" w:hAnsi="Times New Roman" w:cs="Times New Roman"/>
          <w:sz w:val="24"/>
          <w:szCs w:val="24"/>
        </w:rPr>
        <w:t xml:space="preserve"> January 2012</w:t>
      </w:r>
      <w:r w:rsidRPr="00852EA3">
        <w:rPr>
          <w:rFonts w:ascii="Times New Roman" w:hAnsi="Times New Roman" w:cs="Times New Roman"/>
          <w:sz w:val="24"/>
          <w:szCs w:val="24"/>
        </w:rPr>
        <w:t xml:space="preserve">, the trial magistrate found that </w:t>
      </w:r>
      <w:r w:rsidR="006A2444" w:rsidRPr="00852EA3">
        <w:rPr>
          <w:rFonts w:ascii="Times New Roman" w:hAnsi="Times New Roman" w:cs="Times New Roman"/>
          <w:sz w:val="24"/>
          <w:szCs w:val="24"/>
        </w:rPr>
        <w:t xml:space="preserve">the </w:t>
      </w:r>
      <w:r w:rsidR="00297141" w:rsidRPr="00852EA3">
        <w:rPr>
          <w:rFonts w:ascii="Times New Roman" w:hAnsi="Times New Roman" w:cs="Times New Roman"/>
          <w:sz w:val="24"/>
          <w:szCs w:val="24"/>
        </w:rPr>
        <w:t>agreement relied upon by the appellant as evidence of his purchase had some unexplained crossings and appeared to have been forged</w:t>
      </w:r>
      <w:r w:rsidR="0071667F" w:rsidRPr="00852EA3">
        <w:rPr>
          <w:rFonts w:ascii="Times New Roman" w:hAnsi="Times New Roman" w:cs="Times New Roman"/>
          <w:sz w:val="24"/>
          <w:szCs w:val="24"/>
        </w:rPr>
        <w:t>.</w:t>
      </w:r>
      <w:r w:rsidR="00297141" w:rsidRPr="00852EA3">
        <w:rPr>
          <w:rFonts w:ascii="Times New Roman" w:hAnsi="Times New Roman" w:cs="Times New Roman"/>
          <w:sz w:val="24"/>
          <w:szCs w:val="24"/>
        </w:rPr>
        <w:t xml:space="preserve"> When the court visited the </w:t>
      </w:r>
      <w:r w:rsidR="00297141" w:rsidRPr="00852EA3">
        <w:rPr>
          <w:rFonts w:ascii="Times New Roman" w:hAnsi="Times New Roman" w:cs="Times New Roman"/>
          <w:i/>
          <w:sz w:val="24"/>
          <w:szCs w:val="24"/>
        </w:rPr>
        <w:t>locus in quo</w:t>
      </w:r>
      <w:r w:rsidR="00297141" w:rsidRPr="00852EA3">
        <w:rPr>
          <w:rFonts w:ascii="Times New Roman" w:hAnsi="Times New Roman" w:cs="Times New Roman"/>
          <w:sz w:val="24"/>
          <w:szCs w:val="24"/>
        </w:rPr>
        <w:t xml:space="preserve"> he had found that the land was unutilised for a considerable period of time contrary to the appellant’s claim that he had utilised it for over thirty years. He found that the appellant was simply attempting to defraud the respondents of land they had inherited from their late father. He therefore entered judgment in their favour with costs. </w:t>
      </w:r>
    </w:p>
    <w:p w:rsidR="0071667F" w:rsidRPr="00852EA3" w:rsidRDefault="0071667F" w:rsidP="00852EA3">
      <w:pPr>
        <w:autoSpaceDE w:val="0"/>
        <w:autoSpaceDN w:val="0"/>
        <w:adjustRightInd w:val="0"/>
        <w:spacing w:after="0" w:line="360" w:lineRule="auto"/>
        <w:jc w:val="both"/>
        <w:rPr>
          <w:rFonts w:ascii="Times New Roman" w:hAnsi="Times New Roman" w:cs="Times New Roman"/>
          <w:sz w:val="24"/>
          <w:szCs w:val="24"/>
        </w:rPr>
      </w:pPr>
    </w:p>
    <w:p w:rsidR="00C87657" w:rsidRPr="00852EA3" w:rsidRDefault="0071667F"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Being dissatisfied with the </w:t>
      </w:r>
      <w:r w:rsidR="00C87657" w:rsidRPr="00852EA3">
        <w:rPr>
          <w:rFonts w:ascii="Times New Roman" w:hAnsi="Times New Roman" w:cs="Times New Roman"/>
          <w:sz w:val="24"/>
          <w:szCs w:val="24"/>
        </w:rPr>
        <w:t xml:space="preserve">decision </w:t>
      </w:r>
      <w:r w:rsidR="00297141" w:rsidRPr="00852EA3">
        <w:rPr>
          <w:rFonts w:ascii="Times New Roman" w:hAnsi="Times New Roman" w:cs="Times New Roman"/>
          <w:sz w:val="24"/>
          <w:szCs w:val="24"/>
        </w:rPr>
        <w:t>the appellant</w:t>
      </w:r>
      <w:r w:rsidRPr="00852EA3">
        <w:rPr>
          <w:rFonts w:ascii="Times New Roman" w:hAnsi="Times New Roman" w:cs="Times New Roman"/>
          <w:sz w:val="24"/>
          <w:szCs w:val="24"/>
        </w:rPr>
        <w:t xml:space="preserve"> appeal</w:t>
      </w:r>
      <w:r w:rsidR="00297141" w:rsidRPr="00852EA3">
        <w:rPr>
          <w:rFonts w:ascii="Times New Roman" w:hAnsi="Times New Roman" w:cs="Times New Roman"/>
          <w:sz w:val="24"/>
          <w:szCs w:val="24"/>
        </w:rPr>
        <w:t>s</w:t>
      </w:r>
      <w:r w:rsidRPr="00852EA3">
        <w:rPr>
          <w:rFonts w:ascii="Times New Roman" w:hAnsi="Times New Roman" w:cs="Times New Roman"/>
          <w:sz w:val="24"/>
          <w:szCs w:val="24"/>
        </w:rPr>
        <w:t xml:space="preserve"> on the following grounds</w:t>
      </w:r>
      <w:r w:rsidR="00C87657" w:rsidRPr="00852EA3">
        <w:rPr>
          <w:rFonts w:ascii="Times New Roman" w:hAnsi="Times New Roman" w:cs="Times New Roman"/>
          <w:sz w:val="24"/>
          <w:szCs w:val="24"/>
        </w:rPr>
        <w:t>, namely;</w:t>
      </w:r>
    </w:p>
    <w:p w:rsidR="00C87657" w:rsidRPr="00852EA3" w:rsidRDefault="00C87657" w:rsidP="00852EA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learned trial magistrate </w:t>
      </w:r>
      <w:r w:rsidR="00A30D63" w:rsidRPr="00852EA3">
        <w:rPr>
          <w:rFonts w:ascii="Times New Roman" w:hAnsi="Times New Roman" w:cs="Times New Roman"/>
          <w:sz w:val="24"/>
          <w:szCs w:val="24"/>
        </w:rPr>
        <w:t xml:space="preserve">erred in law and fact when he </w:t>
      </w:r>
      <w:r w:rsidR="00297141" w:rsidRPr="00852EA3">
        <w:rPr>
          <w:rFonts w:ascii="Times New Roman" w:hAnsi="Times New Roman" w:cs="Times New Roman"/>
          <w:sz w:val="24"/>
          <w:szCs w:val="24"/>
        </w:rPr>
        <w:t xml:space="preserve">rejected the </w:t>
      </w:r>
      <w:r w:rsidR="00DE2FC0" w:rsidRPr="00852EA3">
        <w:rPr>
          <w:rFonts w:ascii="Times New Roman" w:hAnsi="Times New Roman" w:cs="Times New Roman"/>
          <w:sz w:val="24"/>
          <w:szCs w:val="24"/>
        </w:rPr>
        <w:t xml:space="preserve">plaintiff’s / </w:t>
      </w:r>
      <w:r w:rsidR="00297141" w:rsidRPr="00852EA3">
        <w:rPr>
          <w:rFonts w:ascii="Times New Roman" w:hAnsi="Times New Roman" w:cs="Times New Roman"/>
          <w:sz w:val="24"/>
          <w:szCs w:val="24"/>
        </w:rPr>
        <w:t>appellant’s application to call witnesses not listed in his pleadings</w:t>
      </w:r>
      <w:r w:rsidRPr="00852EA3">
        <w:rPr>
          <w:rFonts w:ascii="Times New Roman" w:hAnsi="Times New Roman" w:cs="Times New Roman"/>
          <w:sz w:val="24"/>
          <w:szCs w:val="24"/>
        </w:rPr>
        <w:t>.</w:t>
      </w:r>
    </w:p>
    <w:p w:rsidR="00C87657" w:rsidRPr="00852EA3" w:rsidRDefault="00C87657" w:rsidP="00852EA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w:t>
      </w:r>
      <w:r w:rsidR="0071667F" w:rsidRPr="00852EA3">
        <w:rPr>
          <w:rFonts w:ascii="Times New Roman" w:hAnsi="Times New Roman" w:cs="Times New Roman"/>
          <w:sz w:val="24"/>
          <w:szCs w:val="24"/>
        </w:rPr>
        <w:t xml:space="preserve">learned </w:t>
      </w:r>
      <w:r w:rsidRPr="00852EA3">
        <w:rPr>
          <w:rFonts w:ascii="Times New Roman" w:hAnsi="Times New Roman" w:cs="Times New Roman"/>
          <w:sz w:val="24"/>
          <w:szCs w:val="24"/>
        </w:rPr>
        <w:t xml:space="preserve">trial magistrate </w:t>
      </w:r>
      <w:r w:rsidR="00DE2FC0" w:rsidRPr="00852EA3">
        <w:rPr>
          <w:rFonts w:ascii="Times New Roman" w:hAnsi="Times New Roman" w:cs="Times New Roman"/>
          <w:sz w:val="24"/>
          <w:szCs w:val="24"/>
        </w:rPr>
        <w:t xml:space="preserve">erred in law and fact when he </w:t>
      </w:r>
      <w:r w:rsidR="0071667F" w:rsidRPr="00852EA3">
        <w:rPr>
          <w:rFonts w:ascii="Times New Roman" w:hAnsi="Times New Roman" w:cs="Times New Roman"/>
          <w:sz w:val="24"/>
          <w:szCs w:val="24"/>
        </w:rPr>
        <w:t xml:space="preserve">failed to </w:t>
      </w:r>
      <w:r w:rsidR="00DE2FC0" w:rsidRPr="00852EA3">
        <w:rPr>
          <w:rFonts w:ascii="Times New Roman" w:hAnsi="Times New Roman" w:cs="Times New Roman"/>
          <w:sz w:val="24"/>
          <w:szCs w:val="24"/>
        </w:rPr>
        <w:t>properly evaluate the evidence on record and thus came to a wrong conclusion that the suit land belonged to the defendants / respondents</w:t>
      </w:r>
      <w:r w:rsidR="008F0051" w:rsidRPr="00852EA3">
        <w:rPr>
          <w:rFonts w:ascii="Times New Roman" w:hAnsi="Times New Roman" w:cs="Times New Roman"/>
          <w:sz w:val="24"/>
          <w:szCs w:val="24"/>
        </w:rPr>
        <w:t>.</w:t>
      </w:r>
    </w:p>
    <w:p w:rsidR="008F0051" w:rsidRPr="00852EA3" w:rsidRDefault="008F0051" w:rsidP="00852EA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w:t>
      </w:r>
      <w:r w:rsidR="00DE2FC0" w:rsidRPr="00852EA3">
        <w:rPr>
          <w:rFonts w:ascii="Times New Roman" w:hAnsi="Times New Roman" w:cs="Times New Roman"/>
          <w:sz w:val="24"/>
          <w:szCs w:val="24"/>
        </w:rPr>
        <w:t xml:space="preserve">learned </w:t>
      </w:r>
      <w:r w:rsidRPr="00852EA3">
        <w:rPr>
          <w:rFonts w:ascii="Times New Roman" w:hAnsi="Times New Roman" w:cs="Times New Roman"/>
          <w:sz w:val="24"/>
          <w:szCs w:val="24"/>
        </w:rPr>
        <w:t xml:space="preserve">trial magistrate erred in law </w:t>
      </w:r>
      <w:r w:rsidR="00DE2FC0" w:rsidRPr="00852EA3">
        <w:rPr>
          <w:rFonts w:ascii="Times New Roman" w:hAnsi="Times New Roman" w:cs="Times New Roman"/>
          <w:sz w:val="24"/>
          <w:szCs w:val="24"/>
        </w:rPr>
        <w:t xml:space="preserve">and fact </w:t>
      </w:r>
      <w:r w:rsidR="0071667F" w:rsidRPr="00852EA3">
        <w:rPr>
          <w:rFonts w:ascii="Times New Roman" w:hAnsi="Times New Roman" w:cs="Times New Roman"/>
          <w:sz w:val="24"/>
          <w:szCs w:val="24"/>
        </w:rPr>
        <w:t xml:space="preserve">when he </w:t>
      </w:r>
      <w:r w:rsidR="00DE2FC0" w:rsidRPr="00852EA3">
        <w:rPr>
          <w:rFonts w:ascii="Times New Roman" w:hAnsi="Times New Roman" w:cs="Times New Roman"/>
          <w:sz w:val="24"/>
          <w:szCs w:val="24"/>
        </w:rPr>
        <w:t>found that the agreement dated 4</w:t>
      </w:r>
      <w:r w:rsidR="00DE2FC0" w:rsidRPr="00852EA3">
        <w:rPr>
          <w:rFonts w:ascii="Times New Roman" w:hAnsi="Times New Roman" w:cs="Times New Roman"/>
          <w:sz w:val="24"/>
          <w:szCs w:val="24"/>
          <w:vertAlign w:val="superscript"/>
        </w:rPr>
        <w:t>th</w:t>
      </w:r>
      <w:r w:rsidR="00DE2FC0" w:rsidRPr="00852EA3">
        <w:rPr>
          <w:rFonts w:ascii="Times New Roman" w:hAnsi="Times New Roman" w:cs="Times New Roman"/>
          <w:sz w:val="24"/>
          <w:szCs w:val="24"/>
        </w:rPr>
        <w:t xml:space="preserve"> March 1976 was a forged agreement without any evidence to support that finding</w:t>
      </w:r>
      <w:r w:rsidRPr="00852EA3">
        <w:rPr>
          <w:rFonts w:ascii="Times New Roman" w:hAnsi="Times New Roman" w:cs="Times New Roman"/>
          <w:sz w:val="24"/>
          <w:szCs w:val="24"/>
        </w:rPr>
        <w:t>.</w:t>
      </w:r>
    </w:p>
    <w:p w:rsidR="00DE2FC0" w:rsidRPr="00852EA3" w:rsidRDefault="00DE2FC0" w:rsidP="00852EA3">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The learned trial magistrate erred in law and fact when he based his decision on his findings at the locus in quo whose proceedings do not form part of the court record.</w:t>
      </w:r>
    </w:p>
    <w:p w:rsidR="008F0051" w:rsidRPr="00852EA3" w:rsidRDefault="008F0051" w:rsidP="00852EA3">
      <w:pPr>
        <w:autoSpaceDE w:val="0"/>
        <w:autoSpaceDN w:val="0"/>
        <w:adjustRightInd w:val="0"/>
        <w:spacing w:after="0" w:line="360" w:lineRule="auto"/>
        <w:jc w:val="both"/>
        <w:rPr>
          <w:rFonts w:ascii="Times New Roman" w:hAnsi="Times New Roman" w:cs="Times New Roman"/>
          <w:sz w:val="24"/>
          <w:szCs w:val="24"/>
        </w:rPr>
      </w:pPr>
    </w:p>
    <w:p w:rsidR="008F0051" w:rsidRPr="00852EA3" w:rsidRDefault="008F0051"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Submitting in support of the appeal, counsel for the appellant </w:t>
      </w:r>
      <w:r w:rsidR="00DE2FC0" w:rsidRPr="00852EA3">
        <w:rPr>
          <w:rFonts w:ascii="Times New Roman" w:hAnsi="Times New Roman" w:cs="Times New Roman"/>
          <w:sz w:val="24"/>
          <w:szCs w:val="24"/>
        </w:rPr>
        <w:t>Ms. Bandaru Daisy Patience</w:t>
      </w:r>
      <w:r w:rsidR="000773E4" w:rsidRPr="00852EA3">
        <w:rPr>
          <w:rFonts w:ascii="Times New Roman" w:hAnsi="Times New Roman" w:cs="Times New Roman"/>
          <w:sz w:val="24"/>
          <w:szCs w:val="24"/>
        </w:rPr>
        <w:t xml:space="preserve"> argued that the trial magistrate</w:t>
      </w:r>
      <w:r w:rsidR="007B01BF" w:rsidRPr="00852EA3">
        <w:rPr>
          <w:rFonts w:ascii="Times New Roman" w:hAnsi="Times New Roman" w:cs="Times New Roman"/>
          <w:sz w:val="24"/>
          <w:szCs w:val="24"/>
        </w:rPr>
        <w:t>’s</w:t>
      </w:r>
      <w:r w:rsidR="000773E4" w:rsidRPr="00852EA3">
        <w:rPr>
          <w:rFonts w:ascii="Times New Roman" w:hAnsi="Times New Roman" w:cs="Times New Roman"/>
          <w:sz w:val="24"/>
          <w:szCs w:val="24"/>
        </w:rPr>
        <w:t xml:space="preserve"> </w:t>
      </w:r>
      <w:r w:rsidR="007B01BF" w:rsidRPr="00852EA3">
        <w:rPr>
          <w:rFonts w:ascii="Times New Roman" w:hAnsi="Times New Roman" w:cs="Times New Roman"/>
          <w:sz w:val="24"/>
          <w:szCs w:val="24"/>
        </w:rPr>
        <w:t xml:space="preserve">reasoning in dismissing the appellant’s prayer for leave to call witnesses not listed in his pleadings was erroneous to the extent that he regarded that </w:t>
      </w:r>
      <w:r w:rsidR="007B01BF" w:rsidRPr="00852EA3">
        <w:rPr>
          <w:rFonts w:ascii="Times New Roman" w:hAnsi="Times New Roman" w:cs="Times New Roman"/>
          <w:sz w:val="24"/>
          <w:szCs w:val="24"/>
        </w:rPr>
        <w:lastRenderedPageBreak/>
        <w:t xml:space="preserve">requirement under Order 6 rule 2 </w:t>
      </w:r>
      <w:r w:rsidR="002D1585" w:rsidRPr="00852EA3">
        <w:rPr>
          <w:rFonts w:ascii="Times New Roman" w:hAnsi="Times New Roman" w:cs="Times New Roman"/>
          <w:sz w:val="24"/>
          <w:szCs w:val="24"/>
        </w:rPr>
        <w:t xml:space="preserve">of </w:t>
      </w:r>
      <w:r w:rsidR="002D1585" w:rsidRPr="00852EA3">
        <w:rPr>
          <w:rFonts w:ascii="Times New Roman" w:hAnsi="Times New Roman" w:cs="Times New Roman"/>
          <w:i/>
          <w:sz w:val="24"/>
          <w:szCs w:val="24"/>
        </w:rPr>
        <w:t>The Civil Procedure Rules</w:t>
      </w:r>
      <w:r w:rsidR="002D1585" w:rsidRPr="00852EA3">
        <w:rPr>
          <w:rFonts w:ascii="Times New Roman" w:hAnsi="Times New Roman" w:cs="Times New Roman"/>
          <w:sz w:val="24"/>
          <w:szCs w:val="24"/>
        </w:rPr>
        <w:t xml:space="preserve"> </w:t>
      </w:r>
      <w:r w:rsidR="007B01BF" w:rsidRPr="00852EA3">
        <w:rPr>
          <w:rFonts w:ascii="Times New Roman" w:hAnsi="Times New Roman" w:cs="Times New Roman"/>
          <w:sz w:val="24"/>
          <w:szCs w:val="24"/>
        </w:rPr>
        <w:t>as mandatory</w:t>
      </w:r>
      <w:r w:rsidR="00077607" w:rsidRPr="00852EA3">
        <w:rPr>
          <w:rFonts w:ascii="Times New Roman" w:hAnsi="Times New Roman" w:cs="Times New Roman"/>
          <w:sz w:val="24"/>
          <w:szCs w:val="24"/>
        </w:rPr>
        <w:t>.</w:t>
      </w:r>
      <w:r w:rsidR="007B01BF" w:rsidRPr="00852EA3">
        <w:rPr>
          <w:rFonts w:ascii="Times New Roman" w:hAnsi="Times New Roman" w:cs="Times New Roman"/>
          <w:sz w:val="24"/>
          <w:szCs w:val="24"/>
        </w:rPr>
        <w:t xml:space="preserve"> Section 22 (b) of </w:t>
      </w:r>
      <w:r w:rsidR="007B01BF" w:rsidRPr="00852EA3">
        <w:rPr>
          <w:rFonts w:ascii="Times New Roman" w:hAnsi="Times New Roman" w:cs="Times New Roman"/>
          <w:i/>
          <w:sz w:val="24"/>
          <w:szCs w:val="24"/>
        </w:rPr>
        <w:t>The Civil Procedure Act</w:t>
      </w:r>
      <w:r w:rsidR="007B01BF" w:rsidRPr="00852EA3">
        <w:rPr>
          <w:rFonts w:ascii="Times New Roman" w:hAnsi="Times New Roman" w:cs="Times New Roman"/>
          <w:sz w:val="24"/>
          <w:szCs w:val="24"/>
        </w:rPr>
        <w:t xml:space="preserve"> empowers court to call and examine witnesses at any time and stage of proceedings. The court should have invoked that power to allow the appellant’s motion, considering that the litigants were unrepresented. This rejection occasioned a miscarriage of justice.</w:t>
      </w:r>
    </w:p>
    <w:p w:rsidR="007B01BF" w:rsidRPr="00852EA3" w:rsidRDefault="007B01BF" w:rsidP="00852EA3">
      <w:pPr>
        <w:autoSpaceDE w:val="0"/>
        <w:autoSpaceDN w:val="0"/>
        <w:adjustRightInd w:val="0"/>
        <w:spacing w:after="0" w:line="360" w:lineRule="auto"/>
        <w:jc w:val="both"/>
        <w:rPr>
          <w:rFonts w:ascii="Times New Roman" w:hAnsi="Times New Roman" w:cs="Times New Roman"/>
          <w:sz w:val="24"/>
          <w:szCs w:val="24"/>
        </w:rPr>
      </w:pPr>
    </w:p>
    <w:p w:rsidR="007B01BF" w:rsidRPr="00852EA3" w:rsidRDefault="007B01BF"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In relation to the second ground, she argued that the appellant presented evidence of purchase of the land in dispute and of over thirty years’ undisturbed user which the trial magistrate had failed to properly appraise. In contrast, the first </w:t>
      </w:r>
      <w:r w:rsidR="00271A54" w:rsidRPr="00852EA3">
        <w:rPr>
          <w:rFonts w:ascii="Times New Roman" w:hAnsi="Times New Roman" w:cs="Times New Roman"/>
          <w:sz w:val="24"/>
          <w:szCs w:val="24"/>
        </w:rPr>
        <w:t>respondent</w:t>
      </w:r>
      <w:r w:rsidRPr="00852EA3">
        <w:rPr>
          <w:rFonts w:ascii="Times New Roman" w:hAnsi="Times New Roman" w:cs="Times New Roman"/>
          <w:sz w:val="24"/>
          <w:szCs w:val="24"/>
        </w:rPr>
        <w:t xml:space="preserve"> had not disclosed </w:t>
      </w:r>
      <w:r w:rsidR="00271A54" w:rsidRPr="00852EA3">
        <w:rPr>
          <w:rFonts w:ascii="Times New Roman" w:hAnsi="Times New Roman" w:cs="Times New Roman"/>
          <w:sz w:val="24"/>
          <w:szCs w:val="24"/>
        </w:rPr>
        <w:t>the year</w:t>
      </w:r>
      <w:r w:rsidRPr="00852EA3">
        <w:rPr>
          <w:rFonts w:ascii="Times New Roman" w:hAnsi="Times New Roman" w:cs="Times New Roman"/>
          <w:sz w:val="24"/>
          <w:szCs w:val="24"/>
        </w:rPr>
        <w:t xml:space="preserve"> </w:t>
      </w:r>
      <w:r w:rsidR="00271A54" w:rsidRPr="00852EA3">
        <w:rPr>
          <w:rFonts w:ascii="Times New Roman" w:hAnsi="Times New Roman" w:cs="Times New Roman"/>
          <w:sz w:val="24"/>
          <w:szCs w:val="24"/>
        </w:rPr>
        <w:t>during which her father had died and she claimed to have inherited the land. The respondents had never been in physical occupation of the land yet they acknowledged that the appellant’s predecessor in title, Opera Sibiriano, had been in occupation. They knew about the sale which took place in 1976 and had not taken any action against the appellant. The respondents did not prove the alleged fraudulent sale by Opera Sibiriano to the appellant.</w:t>
      </w:r>
    </w:p>
    <w:p w:rsidR="00271A54" w:rsidRPr="00852EA3" w:rsidRDefault="00271A54" w:rsidP="00852EA3">
      <w:pPr>
        <w:autoSpaceDE w:val="0"/>
        <w:autoSpaceDN w:val="0"/>
        <w:adjustRightInd w:val="0"/>
        <w:spacing w:after="0" w:line="360" w:lineRule="auto"/>
        <w:jc w:val="both"/>
        <w:rPr>
          <w:rFonts w:ascii="Times New Roman" w:hAnsi="Times New Roman" w:cs="Times New Roman"/>
          <w:sz w:val="24"/>
          <w:szCs w:val="24"/>
        </w:rPr>
      </w:pPr>
    </w:p>
    <w:p w:rsidR="00271A54" w:rsidRPr="00852EA3" w:rsidRDefault="00271A54"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In respect of the third ground, she submitted that the trial magistrate’s finding that the agreement was forged was not supported by the evidence on record. The respondents di</w:t>
      </w:r>
      <w:r w:rsidR="002C275A" w:rsidRPr="00852EA3">
        <w:rPr>
          <w:rFonts w:ascii="Times New Roman" w:hAnsi="Times New Roman" w:cs="Times New Roman"/>
          <w:sz w:val="24"/>
          <w:szCs w:val="24"/>
        </w:rPr>
        <w:t>d</w:t>
      </w:r>
      <w:r w:rsidRPr="00852EA3">
        <w:rPr>
          <w:rFonts w:ascii="Times New Roman" w:hAnsi="Times New Roman" w:cs="Times New Roman"/>
          <w:sz w:val="24"/>
          <w:szCs w:val="24"/>
        </w:rPr>
        <w:t xml:space="preserve"> not </w:t>
      </w:r>
      <w:r w:rsidR="002C275A" w:rsidRPr="00852EA3">
        <w:rPr>
          <w:rFonts w:ascii="Times New Roman" w:hAnsi="Times New Roman" w:cs="Times New Roman"/>
          <w:sz w:val="24"/>
          <w:szCs w:val="24"/>
        </w:rPr>
        <w:t>object</w:t>
      </w:r>
      <w:r w:rsidRPr="00852EA3">
        <w:rPr>
          <w:rFonts w:ascii="Times New Roman" w:hAnsi="Times New Roman" w:cs="Times New Roman"/>
          <w:sz w:val="24"/>
          <w:szCs w:val="24"/>
        </w:rPr>
        <w:t xml:space="preserve"> when the agreement was </w:t>
      </w:r>
      <w:r w:rsidR="002C275A" w:rsidRPr="00852EA3">
        <w:rPr>
          <w:rFonts w:ascii="Times New Roman" w:hAnsi="Times New Roman" w:cs="Times New Roman"/>
          <w:sz w:val="24"/>
          <w:szCs w:val="24"/>
        </w:rPr>
        <w:t>tendered</w:t>
      </w:r>
      <w:r w:rsidRPr="00852EA3">
        <w:rPr>
          <w:rFonts w:ascii="Times New Roman" w:hAnsi="Times New Roman" w:cs="Times New Roman"/>
          <w:sz w:val="24"/>
          <w:szCs w:val="24"/>
        </w:rPr>
        <w:t xml:space="preserve"> in evidence and </w:t>
      </w:r>
      <w:r w:rsidR="002C275A" w:rsidRPr="00852EA3">
        <w:rPr>
          <w:rFonts w:ascii="Times New Roman" w:hAnsi="Times New Roman" w:cs="Times New Roman"/>
          <w:sz w:val="24"/>
          <w:szCs w:val="24"/>
        </w:rPr>
        <w:t xml:space="preserve">neither did they cross-examine the appellant on its contents. The respondents never alleged fraud in their pleadings and did not prove fraud to the required standard. She cited </w:t>
      </w:r>
      <w:r w:rsidR="002C275A" w:rsidRPr="00852EA3">
        <w:rPr>
          <w:rFonts w:ascii="Times New Roman" w:hAnsi="Times New Roman" w:cs="Times New Roman"/>
          <w:i/>
          <w:sz w:val="24"/>
          <w:szCs w:val="24"/>
        </w:rPr>
        <w:t>R.G.Patel v Lalji Makanji [1957] EA 314</w:t>
      </w:r>
      <w:r w:rsidR="002C275A" w:rsidRPr="00852EA3">
        <w:rPr>
          <w:rFonts w:ascii="Times New Roman" w:hAnsi="Times New Roman" w:cs="Times New Roman"/>
          <w:sz w:val="24"/>
          <w:szCs w:val="24"/>
        </w:rPr>
        <w:t xml:space="preserve"> in support of her submissions.</w:t>
      </w:r>
      <w:r w:rsidR="00361E7A" w:rsidRPr="00852EA3">
        <w:rPr>
          <w:rFonts w:ascii="Times New Roman" w:hAnsi="Times New Roman" w:cs="Times New Roman"/>
          <w:sz w:val="24"/>
          <w:szCs w:val="24"/>
        </w:rPr>
        <w:t xml:space="preserve"> Lastly, she argued that the proceedings of court at the locus in quo did not form part of the court record and for that reason the trial magistrate erred in relying on the findings he made thereat as the basis of his decision. </w:t>
      </w:r>
      <w:r w:rsidR="00313E79" w:rsidRPr="00852EA3">
        <w:rPr>
          <w:rFonts w:ascii="Times New Roman" w:hAnsi="Times New Roman" w:cs="Times New Roman"/>
          <w:sz w:val="24"/>
          <w:szCs w:val="24"/>
        </w:rPr>
        <w:t xml:space="preserve">She relied on the decision </w:t>
      </w:r>
      <w:r w:rsidR="002D1585" w:rsidRPr="00852EA3">
        <w:rPr>
          <w:rFonts w:ascii="Times New Roman" w:hAnsi="Times New Roman" w:cs="Times New Roman"/>
          <w:sz w:val="24"/>
          <w:szCs w:val="24"/>
        </w:rPr>
        <w:t>in Fernades</w:t>
      </w:r>
      <w:r w:rsidR="00313E79" w:rsidRPr="00852EA3">
        <w:rPr>
          <w:rFonts w:ascii="Times New Roman" w:hAnsi="Times New Roman" w:cs="Times New Roman"/>
          <w:i/>
          <w:sz w:val="24"/>
          <w:szCs w:val="24"/>
        </w:rPr>
        <w:t xml:space="preserve"> v Noronha [1969] EA 506</w:t>
      </w:r>
      <w:r w:rsidR="00313E79" w:rsidRPr="00852EA3">
        <w:rPr>
          <w:rFonts w:ascii="Times New Roman" w:hAnsi="Times New Roman" w:cs="Times New Roman"/>
          <w:sz w:val="24"/>
          <w:szCs w:val="24"/>
        </w:rPr>
        <w:t>. She prayed that the judgment and decree be set aside, the court grants a permanent injunction against the respondents and awards the appellant the costs of appeal and of the trial.</w:t>
      </w:r>
    </w:p>
    <w:p w:rsidR="00077607" w:rsidRPr="00852EA3" w:rsidRDefault="00077607" w:rsidP="00852EA3">
      <w:pPr>
        <w:autoSpaceDE w:val="0"/>
        <w:autoSpaceDN w:val="0"/>
        <w:adjustRightInd w:val="0"/>
        <w:spacing w:after="0" w:line="360" w:lineRule="auto"/>
        <w:jc w:val="both"/>
        <w:rPr>
          <w:rFonts w:ascii="Times New Roman" w:hAnsi="Times New Roman" w:cs="Times New Roman"/>
          <w:sz w:val="24"/>
          <w:szCs w:val="24"/>
        </w:rPr>
      </w:pPr>
    </w:p>
    <w:p w:rsidR="00077607" w:rsidRPr="00852EA3" w:rsidRDefault="00077607"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In reply, counsel for the respondent </w:t>
      </w:r>
      <w:r w:rsidR="00313E79" w:rsidRPr="00852EA3">
        <w:rPr>
          <w:rFonts w:ascii="Times New Roman" w:hAnsi="Times New Roman" w:cs="Times New Roman"/>
          <w:sz w:val="24"/>
          <w:szCs w:val="24"/>
        </w:rPr>
        <w:t>Mr. Bundu Richard</w:t>
      </w:r>
      <w:r w:rsidRPr="00852EA3">
        <w:rPr>
          <w:rFonts w:ascii="Times New Roman" w:hAnsi="Times New Roman" w:cs="Times New Roman"/>
          <w:sz w:val="24"/>
          <w:szCs w:val="24"/>
        </w:rPr>
        <w:t xml:space="preserve"> argued that </w:t>
      </w:r>
      <w:r w:rsidR="00E362EC" w:rsidRPr="00852EA3">
        <w:rPr>
          <w:rFonts w:ascii="Times New Roman" w:hAnsi="Times New Roman" w:cs="Times New Roman"/>
          <w:sz w:val="24"/>
          <w:szCs w:val="24"/>
        </w:rPr>
        <w:t xml:space="preserve">the trial court had properly </w:t>
      </w:r>
      <w:r w:rsidR="002D1585" w:rsidRPr="00852EA3">
        <w:rPr>
          <w:rFonts w:ascii="Times New Roman" w:hAnsi="Times New Roman" w:cs="Times New Roman"/>
          <w:sz w:val="24"/>
          <w:szCs w:val="24"/>
        </w:rPr>
        <w:t>rejected the appellant’s prayer to call witnesses who had not been listed in his pleadings.</w:t>
      </w:r>
      <w:r w:rsidR="0003499A" w:rsidRPr="00852EA3">
        <w:rPr>
          <w:rFonts w:ascii="Times New Roman" w:hAnsi="Times New Roman" w:cs="Times New Roman"/>
          <w:sz w:val="24"/>
          <w:szCs w:val="24"/>
        </w:rPr>
        <w:t xml:space="preserve"> </w:t>
      </w:r>
      <w:r w:rsidR="002D1585" w:rsidRPr="00852EA3">
        <w:rPr>
          <w:rFonts w:ascii="Times New Roman" w:hAnsi="Times New Roman" w:cs="Times New Roman"/>
          <w:sz w:val="24"/>
          <w:szCs w:val="24"/>
        </w:rPr>
        <w:t xml:space="preserve">If dissatisfied with rte decision, the appellant should have appealed it under Order 44 rule 2 (2) of </w:t>
      </w:r>
      <w:r w:rsidR="002D1585" w:rsidRPr="00852EA3">
        <w:rPr>
          <w:rFonts w:ascii="Times New Roman" w:hAnsi="Times New Roman" w:cs="Times New Roman"/>
          <w:i/>
          <w:sz w:val="24"/>
          <w:szCs w:val="24"/>
        </w:rPr>
        <w:t>The Civil Procedure Rules</w:t>
      </w:r>
      <w:r w:rsidR="002D1585" w:rsidRPr="00852EA3">
        <w:rPr>
          <w:rFonts w:ascii="Times New Roman" w:hAnsi="Times New Roman" w:cs="Times New Roman"/>
          <w:sz w:val="24"/>
          <w:szCs w:val="24"/>
        </w:rPr>
        <w:t xml:space="preserve"> but he had instead chosen to close his case and therefore should not </w:t>
      </w:r>
      <w:r w:rsidR="002D1585" w:rsidRPr="00852EA3">
        <w:rPr>
          <w:rFonts w:ascii="Times New Roman" w:hAnsi="Times New Roman" w:cs="Times New Roman"/>
          <w:sz w:val="24"/>
          <w:szCs w:val="24"/>
        </w:rPr>
        <w:lastRenderedPageBreak/>
        <w:t xml:space="preserve">now be heard to raise the complaint on appeal. In any case, section 33 of </w:t>
      </w:r>
      <w:r w:rsidR="002D1585" w:rsidRPr="00852EA3">
        <w:rPr>
          <w:rFonts w:ascii="Times New Roman" w:hAnsi="Times New Roman" w:cs="Times New Roman"/>
          <w:i/>
          <w:sz w:val="24"/>
          <w:szCs w:val="24"/>
        </w:rPr>
        <w:t>The Evidence Act</w:t>
      </w:r>
      <w:r w:rsidR="002D1585" w:rsidRPr="00852EA3">
        <w:rPr>
          <w:rFonts w:ascii="Times New Roman" w:hAnsi="Times New Roman" w:cs="Times New Roman"/>
          <w:sz w:val="24"/>
          <w:szCs w:val="24"/>
        </w:rPr>
        <w:t xml:space="preserve">, provides that no particular number of witnesses is required to prove a case. In respect of the second ground he submitted that the respondents’ testimony was consistent as to the fact </w:t>
      </w:r>
      <w:r w:rsidR="000257F5" w:rsidRPr="00852EA3">
        <w:rPr>
          <w:rFonts w:ascii="Times New Roman" w:hAnsi="Times New Roman" w:cs="Times New Roman"/>
          <w:sz w:val="24"/>
          <w:szCs w:val="24"/>
        </w:rPr>
        <w:t>that</w:t>
      </w:r>
      <w:r w:rsidR="002D1585" w:rsidRPr="00852EA3">
        <w:rPr>
          <w:rFonts w:ascii="Times New Roman" w:hAnsi="Times New Roman" w:cs="Times New Roman"/>
          <w:sz w:val="24"/>
          <w:szCs w:val="24"/>
        </w:rPr>
        <w:t xml:space="preserve"> they had inheri</w:t>
      </w:r>
      <w:r w:rsidR="000257F5" w:rsidRPr="00852EA3">
        <w:rPr>
          <w:rFonts w:ascii="Times New Roman" w:hAnsi="Times New Roman" w:cs="Times New Roman"/>
          <w:sz w:val="24"/>
          <w:szCs w:val="24"/>
        </w:rPr>
        <w:t xml:space="preserve">ted the land from their father in 1981, which they then entrusted to caretakers Yindi Shebu and Timo Awekonimungu. Opera Sibiriano was only a squatter on the land for only five to six years before he died. The trial magistrate had therefore properly evaluated the evidence and come to the right conclusion. Regarding ground three, he argued that the agreement did not make any reference to the land in dispute and had unexplained alterations which made it impossible to determine the purchase price. </w:t>
      </w:r>
      <w:r w:rsidR="00C84608" w:rsidRPr="00852EA3">
        <w:rPr>
          <w:rFonts w:ascii="Times New Roman" w:hAnsi="Times New Roman" w:cs="Times New Roman"/>
          <w:sz w:val="24"/>
          <w:szCs w:val="24"/>
        </w:rPr>
        <w:t xml:space="preserve">Although not pleaded, the evidence before court established fraud in the appellant’s transaction with Opera Sibiriano to the required standard. Lastly, he submitted that although not constituting part of the record of appeal, the record of proceedings at the locus in quo were available on the court record of the trial court at Paidha. He prayed that the appeal be dismissed with costs. </w:t>
      </w:r>
    </w:p>
    <w:p w:rsidR="00C10E85" w:rsidRPr="00852EA3" w:rsidRDefault="00C10E85" w:rsidP="00852EA3">
      <w:pPr>
        <w:autoSpaceDE w:val="0"/>
        <w:autoSpaceDN w:val="0"/>
        <w:adjustRightInd w:val="0"/>
        <w:spacing w:after="0" w:line="360" w:lineRule="auto"/>
        <w:jc w:val="both"/>
        <w:rPr>
          <w:rFonts w:ascii="Times New Roman" w:hAnsi="Times New Roman" w:cs="Times New Roman"/>
          <w:sz w:val="24"/>
          <w:szCs w:val="24"/>
        </w:rPr>
      </w:pPr>
    </w:p>
    <w:p w:rsidR="00861EFE" w:rsidRPr="00852EA3" w:rsidRDefault="00861EFE"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duty of a first appellate court was appropriately stated in </w:t>
      </w:r>
      <w:r w:rsidRPr="00852EA3">
        <w:rPr>
          <w:rFonts w:ascii="Times New Roman" w:hAnsi="Times New Roman" w:cs="Times New Roman"/>
          <w:i/>
          <w:sz w:val="24"/>
          <w:szCs w:val="24"/>
        </w:rPr>
        <w:t>Selle v Associated Motor Boat Co. [1968] EA 123</w:t>
      </w:r>
      <w:r w:rsidRPr="00852EA3">
        <w:rPr>
          <w:rFonts w:ascii="Times New Roman" w:hAnsi="Times New Roman" w:cs="Times New Roman"/>
          <w:sz w:val="24"/>
          <w:szCs w:val="24"/>
        </w:rPr>
        <w:t>, thus:</w:t>
      </w:r>
    </w:p>
    <w:p w:rsidR="00861EFE" w:rsidRPr="00852EA3" w:rsidRDefault="00861EFE" w:rsidP="00852EA3">
      <w:pPr>
        <w:spacing w:after="0" w:line="360" w:lineRule="auto"/>
        <w:ind w:left="576" w:right="576"/>
        <w:jc w:val="both"/>
        <w:rPr>
          <w:rFonts w:ascii="Times New Roman" w:hAnsi="Times New Roman" w:cs="Times New Roman"/>
          <w:sz w:val="24"/>
          <w:szCs w:val="24"/>
        </w:rPr>
      </w:pPr>
      <w:r w:rsidRPr="00852EA3">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852EA3">
        <w:rPr>
          <w:rFonts w:ascii="Times New Roman" w:hAnsi="Times New Roman" w:cs="Times New Roman"/>
          <w:sz w:val="24"/>
          <w:szCs w:val="24"/>
        </w:rPr>
        <w:t>demeanour</w:t>
      </w:r>
      <w:r w:rsidRPr="00852EA3">
        <w:rPr>
          <w:rFonts w:ascii="Times New Roman" w:hAnsi="Times New Roman" w:cs="Times New Roman"/>
          <w:sz w:val="24"/>
          <w:szCs w:val="24"/>
        </w:rPr>
        <w:t xml:space="preserve"> of a witness is inconsistent with the evidence in the case generally (</w:t>
      </w:r>
      <w:r w:rsidRPr="00852EA3">
        <w:rPr>
          <w:rFonts w:ascii="Times New Roman" w:hAnsi="Times New Roman" w:cs="Times New Roman"/>
          <w:i/>
          <w:sz w:val="24"/>
          <w:szCs w:val="24"/>
        </w:rPr>
        <w:t>Abdul Hameed Saif vs. Ali Mohamed Sholan (1955), 22 E. A. C. A. 270</w:t>
      </w:r>
      <w:r w:rsidRPr="00852EA3">
        <w:rPr>
          <w:rFonts w:ascii="Times New Roman" w:hAnsi="Times New Roman" w:cs="Times New Roman"/>
          <w:sz w:val="24"/>
          <w:szCs w:val="24"/>
        </w:rPr>
        <w:t>).</w:t>
      </w:r>
    </w:p>
    <w:p w:rsidR="00861EFE" w:rsidRPr="00852EA3" w:rsidRDefault="00861EFE" w:rsidP="00852EA3">
      <w:pPr>
        <w:spacing w:after="0" w:line="360" w:lineRule="auto"/>
        <w:ind w:left="576" w:right="576"/>
        <w:jc w:val="both"/>
        <w:rPr>
          <w:rFonts w:ascii="Times New Roman" w:hAnsi="Times New Roman" w:cs="Times New Roman"/>
          <w:sz w:val="24"/>
          <w:szCs w:val="24"/>
        </w:rPr>
      </w:pPr>
    </w:p>
    <w:p w:rsidR="00861EFE" w:rsidRPr="00852EA3" w:rsidRDefault="00861EFE"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w:t>
      </w:r>
      <w:r w:rsidRPr="00852EA3">
        <w:rPr>
          <w:rFonts w:ascii="Times New Roman" w:hAnsi="Times New Roman" w:cs="Times New Roman"/>
          <w:sz w:val="24"/>
          <w:szCs w:val="24"/>
        </w:rPr>
        <w:lastRenderedPageBreak/>
        <w:t>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861EFE" w:rsidRPr="00852EA3" w:rsidRDefault="00861EFE" w:rsidP="00852EA3">
      <w:pPr>
        <w:autoSpaceDE w:val="0"/>
        <w:autoSpaceDN w:val="0"/>
        <w:adjustRightInd w:val="0"/>
        <w:spacing w:after="0" w:line="360" w:lineRule="auto"/>
        <w:jc w:val="both"/>
        <w:rPr>
          <w:rFonts w:ascii="Times New Roman" w:hAnsi="Times New Roman" w:cs="Times New Roman"/>
          <w:sz w:val="24"/>
          <w:szCs w:val="24"/>
        </w:rPr>
      </w:pPr>
    </w:p>
    <w:p w:rsidR="00C84608" w:rsidRPr="00852EA3" w:rsidRDefault="00C84608" w:rsidP="00852EA3">
      <w:pPr>
        <w:autoSpaceDE w:val="0"/>
        <w:autoSpaceDN w:val="0"/>
        <w:adjustRightInd w:val="0"/>
        <w:spacing w:after="0" w:line="360" w:lineRule="auto"/>
        <w:jc w:val="both"/>
        <w:rPr>
          <w:rFonts w:ascii="Times New Roman" w:hAnsi="Times New Roman" w:cs="Times New Roman"/>
          <w:sz w:val="24"/>
          <w:szCs w:val="24"/>
        </w:rPr>
      </w:pPr>
    </w:p>
    <w:p w:rsidR="00C84608" w:rsidRPr="00852EA3" w:rsidRDefault="00C84608"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first ground of appeal </w:t>
      </w:r>
      <w:r w:rsidR="00AC6F15" w:rsidRPr="00852EA3">
        <w:rPr>
          <w:rFonts w:ascii="Times New Roman" w:hAnsi="Times New Roman" w:cs="Times New Roman"/>
          <w:sz w:val="24"/>
          <w:szCs w:val="24"/>
        </w:rPr>
        <w:t xml:space="preserve">faults the trial magistrate for having rejected the appellant’s prayer for leave to call two additional witnesses who had not been listed in his pleadings. </w:t>
      </w:r>
      <w:r w:rsidR="00D26811" w:rsidRPr="00852EA3">
        <w:rPr>
          <w:rFonts w:ascii="Times New Roman" w:hAnsi="Times New Roman" w:cs="Times New Roman"/>
          <w:sz w:val="24"/>
          <w:szCs w:val="24"/>
        </w:rPr>
        <w:t>In his list of witnesses filed together with the plaint, the appellant named four witnesses who were; Ucama Paul, Ankwangkane Leonard, Melki Ulul and Julious Oyenya. At the scheduling conference, he reduced the list to three witnesses, excluding Ucama Paul. During the hearing of the suit, of the witnesses he named and listed, he called only Julious Oyenya. He did not explain why he abandoned the other two. He instead called another witness, Ronald Okulu, who had not been listed nor mentioned during the scheduling conference. He instead sought leave to call an additional two witnesses without disclosing who they were and the nature of their intended testimony. The court rejected his prayer and he then closed his case.</w:t>
      </w:r>
    </w:p>
    <w:p w:rsidR="00D26811" w:rsidRPr="00852EA3" w:rsidRDefault="00D26811" w:rsidP="00852EA3">
      <w:pPr>
        <w:autoSpaceDE w:val="0"/>
        <w:autoSpaceDN w:val="0"/>
        <w:adjustRightInd w:val="0"/>
        <w:spacing w:after="0" w:line="360" w:lineRule="auto"/>
        <w:jc w:val="both"/>
        <w:rPr>
          <w:rFonts w:ascii="Times New Roman" w:hAnsi="Times New Roman" w:cs="Times New Roman"/>
          <w:sz w:val="24"/>
          <w:szCs w:val="24"/>
        </w:rPr>
      </w:pPr>
    </w:p>
    <w:p w:rsidR="00C84608" w:rsidRPr="00852EA3" w:rsidRDefault="00D26811"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Order 5 rule 2 of </w:t>
      </w:r>
      <w:r w:rsidRPr="00852EA3">
        <w:rPr>
          <w:rFonts w:ascii="Times New Roman" w:hAnsi="Times New Roman" w:cs="Times New Roman"/>
          <w:i/>
          <w:sz w:val="24"/>
          <w:szCs w:val="24"/>
        </w:rPr>
        <w:t>The Civil Procedure Rules</w:t>
      </w:r>
      <w:r w:rsidRPr="00852EA3">
        <w:rPr>
          <w:rFonts w:ascii="Times New Roman" w:hAnsi="Times New Roman" w:cs="Times New Roman"/>
          <w:sz w:val="24"/>
          <w:szCs w:val="24"/>
        </w:rPr>
        <w:t xml:space="preserve"> requires every summons to file a </w:t>
      </w:r>
      <w:r w:rsidR="00224DD9" w:rsidRPr="00852EA3">
        <w:rPr>
          <w:rFonts w:ascii="Times New Roman" w:hAnsi="Times New Roman" w:cs="Times New Roman"/>
          <w:sz w:val="24"/>
          <w:szCs w:val="24"/>
        </w:rPr>
        <w:t>defence</w:t>
      </w:r>
      <w:r w:rsidRPr="00852EA3">
        <w:rPr>
          <w:rFonts w:ascii="Times New Roman" w:hAnsi="Times New Roman" w:cs="Times New Roman"/>
          <w:sz w:val="24"/>
          <w:szCs w:val="24"/>
        </w:rPr>
        <w:t xml:space="preserve"> to be accompanied by</w:t>
      </w:r>
      <w:r w:rsidR="00224DD9" w:rsidRPr="00852EA3">
        <w:rPr>
          <w:rFonts w:ascii="Times New Roman" w:hAnsi="Times New Roman" w:cs="Times New Roman"/>
          <w:sz w:val="24"/>
          <w:szCs w:val="24"/>
        </w:rPr>
        <w:t xml:space="preserve"> a copy of the plaint, a brief summary of the evidence to be adduced, a list of witnesses, a list of documents and a list of authorities to be relied on; except that an additional list of authorities may be provided later with the leave of court.</w:t>
      </w:r>
      <w:r w:rsidR="002F386F" w:rsidRPr="00852EA3">
        <w:rPr>
          <w:rFonts w:ascii="Times New Roman" w:hAnsi="Times New Roman" w:cs="Times New Roman"/>
          <w:sz w:val="24"/>
          <w:szCs w:val="24"/>
        </w:rPr>
        <w:t xml:space="preserve"> These amendments to </w:t>
      </w:r>
      <w:r w:rsidR="002F386F" w:rsidRPr="00852EA3">
        <w:rPr>
          <w:rFonts w:ascii="Times New Roman" w:hAnsi="Times New Roman" w:cs="Times New Roman"/>
          <w:i/>
          <w:sz w:val="24"/>
          <w:szCs w:val="24"/>
        </w:rPr>
        <w:t>The Civil Procedure Rules</w:t>
      </w:r>
      <w:r w:rsidR="002F386F" w:rsidRPr="00852EA3">
        <w:rPr>
          <w:rFonts w:ascii="Times New Roman" w:hAnsi="Times New Roman" w:cs="Times New Roman"/>
          <w:sz w:val="24"/>
          <w:szCs w:val="24"/>
        </w:rPr>
        <w:t xml:space="preserve"> were introduced </w:t>
      </w:r>
      <w:r w:rsidR="00A31CD4" w:rsidRPr="00852EA3">
        <w:rPr>
          <w:rFonts w:ascii="Times New Roman" w:hAnsi="Times New Roman" w:cs="Times New Roman"/>
          <w:sz w:val="24"/>
          <w:szCs w:val="24"/>
        </w:rPr>
        <w:t>on 24</w:t>
      </w:r>
      <w:r w:rsidR="00A31CD4" w:rsidRPr="00852EA3">
        <w:rPr>
          <w:rFonts w:ascii="Times New Roman" w:hAnsi="Times New Roman" w:cs="Times New Roman"/>
          <w:sz w:val="24"/>
          <w:szCs w:val="24"/>
          <w:vertAlign w:val="superscript"/>
        </w:rPr>
        <w:t>th</w:t>
      </w:r>
      <w:r w:rsidR="00A31CD4" w:rsidRPr="00852EA3">
        <w:rPr>
          <w:rFonts w:ascii="Times New Roman" w:hAnsi="Times New Roman" w:cs="Times New Roman"/>
          <w:sz w:val="24"/>
          <w:szCs w:val="24"/>
        </w:rPr>
        <w:t xml:space="preserve"> July 1998 </w:t>
      </w:r>
      <w:r w:rsidR="003D15CA" w:rsidRPr="00852EA3">
        <w:rPr>
          <w:rFonts w:ascii="Times New Roman" w:hAnsi="Times New Roman" w:cs="Times New Roman"/>
          <w:sz w:val="24"/>
          <w:szCs w:val="24"/>
        </w:rPr>
        <w:t xml:space="preserve">(see </w:t>
      </w:r>
      <w:r w:rsidR="003D15CA" w:rsidRPr="00852EA3">
        <w:rPr>
          <w:rFonts w:ascii="Times New Roman" w:hAnsi="Times New Roman" w:cs="Times New Roman"/>
          <w:i/>
          <w:sz w:val="24"/>
          <w:szCs w:val="24"/>
        </w:rPr>
        <w:t>The Civil Procedure (Amendment) Rules, 1998; S.I. 26 of 1998</w:t>
      </w:r>
      <w:r w:rsidR="003D15CA" w:rsidRPr="00852EA3">
        <w:rPr>
          <w:rFonts w:ascii="Times New Roman" w:hAnsi="Times New Roman" w:cs="Times New Roman"/>
          <w:sz w:val="24"/>
          <w:szCs w:val="24"/>
        </w:rPr>
        <w:t xml:space="preserve">) </w:t>
      </w:r>
      <w:r w:rsidR="002F386F" w:rsidRPr="00852EA3">
        <w:rPr>
          <w:rFonts w:ascii="Times New Roman" w:hAnsi="Times New Roman" w:cs="Times New Roman"/>
          <w:sz w:val="24"/>
          <w:szCs w:val="24"/>
        </w:rPr>
        <w:t xml:space="preserve">as part of measures taken to curb the practice of withholding </w:t>
      </w:r>
      <w:r w:rsidR="00A31CD4" w:rsidRPr="00852EA3">
        <w:rPr>
          <w:rFonts w:ascii="Times New Roman" w:hAnsi="Times New Roman" w:cs="Times New Roman"/>
          <w:sz w:val="24"/>
          <w:szCs w:val="24"/>
        </w:rPr>
        <w:t xml:space="preserve">essential information, such as </w:t>
      </w:r>
      <w:r w:rsidR="002F386F" w:rsidRPr="00852EA3">
        <w:rPr>
          <w:rFonts w:ascii="Times New Roman" w:hAnsi="Times New Roman" w:cs="Times New Roman"/>
          <w:sz w:val="24"/>
          <w:szCs w:val="24"/>
        </w:rPr>
        <w:t>the identity of witnesses</w:t>
      </w:r>
      <w:r w:rsidR="00A31CD4" w:rsidRPr="00852EA3">
        <w:rPr>
          <w:rFonts w:ascii="Times New Roman" w:hAnsi="Times New Roman" w:cs="Times New Roman"/>
          <w:sz w:val="24"/>
          <w:szCs w:val="24"/>
        </w:rPr>
        <w:t>,</w:t>
      </w:r>
      <w:r w:rsidR="002F386F" w:rsidRPr="00852EA3">
        <w:rPr>
          <w:rFonts w:ascii="Times New Roman" w:hAnsi="Times New Roman" w:cs="Times New Roman"/>
          <w:sz w:val="24"/>
          <w:szCs w:val="24"/>
        </w:rPr>
        <w:t xml:space="preserve"> until the moment before trial</w:t>
      </w:r>
      <w:r w:rsidR="00A31CD4" w:rsidRPr="00852EA3">
        <w:rPr>
          <w:rFonts w:ascii="Times New Roman" w:hAnsi="Times New Roman" w:cs="Times New Roman"/>
          <w:sz w:val="24"/>
          <w:szCs w:val="24"/>
        </w:rPr>
        <w:t>. This encouraged</w:t>
      </w:r>
      <w:r w:rsidR="002F386F" w:rsidRPr="00852EA3">
        <w:rPr>
          <w:rFonts w:ascii="Times New Roman" w:hAnsi="Times New Roman" w:cs="Times New Roman"/>
          <w:sz w:val="24"/>
          <w:szCs w:val="24"/>
        </w:rPr>
        <w:t xml:space="preserve"> “trial by ambush,” which unfairly disadvantaged defendants because they were not afforded adequate time </w:t>
      </w:r>
      <w:r w:rsidR="00A31CD4" w:rsidRPr="00852EA3">
        <w:rPr>
          <w:rFonts w:ascii="Times New Roman" w:hAnsi="Times New Roman" w:cs="Times New Roman"/>
          <w:sz w:val="24"/>
          <w:szCs w:val="24"/>
        </w:rPr>
        <w:t xml:space="preserve">to </w:t>
      </w:r>
      <w:r w:rsidR="002F386F" w:rsidRPr="00852EA3">
        <w:rPr>
          <w:rFonts w:ascii="Times New Roman" w:hAnsi="Times New Roman" w:cs="Times New Roman"/>
          <w:sz w:val="24"/>
          <w:szCs w:val="24"/>
        </w:rPr>
        <w:t>prepare a</w:t>
      </w:r>
      <w:r w:rsidR="00A31CD4" w:rsidRPr="00852EA3">
        <w:rPr>
          <w:rFonts w:ascii="Times New Roman" w:hAnsi="Times New Roman" w:cs="Times New Roman"/>
          <w:sz w:val="24"/>
          <w:szCs w:val="24"/>
        </w:rPr>
        <w:t>n effective</w:t>
      </w:r>
      <w:r w:rsidR="002F386F" w:rsidRPr="00852EA3">
        <w:rPr>
          <w:rFonts w:ascii="Times New Roman" w:hAnsi="Times New Roman" w:cs="Times New Roman"/>
          <w:sz w:val="24"/>
          <w:szCs w:val="24"/>
        </w:rPr>
        <w:t xml:space="preserve"> defence and cross examination. It also was intended to enable defendants understand the strength of the case against them and engage in meaningful settlement negotiations before a case goes to trial.</w:t>
      </w:r>
      <w:r w:rsidR="00512F8E" w:rsidRPr="00852EA3">
        <w:rPr>
          <w:rFonts w:ascii="Times New Roman" w:hAnsi="Times New Roman" w:cs="Times New Roman"/>
          <w:sz w:val="24"/>
          <w:szCs w:val="24"/>
        </w:rPr>
        <w:t xml:space="preserve"> This would also serve the purpose of reducing frivolous suits and </w:t>
      </w:r>
      <w:r w:rsidR="00A31CD4" w:rsidRPr="00852EA3">
        <w:rPr>
          <w:rFonts w:ascii="Times New Roman" w:hAnsi="Times New Roman" w:cs="Times New Roman"/>
          <w:sz w:val="24"/>
          <w:szCs w:val="24"/>
        </w:rPr>
        <w:t xml:space="preserve">instead </w:t>
      </w:r>
      <w:r w:rsidR="00512F8E" w:rsidRPr="00852EA3">
        <w:rPr>
          <w:rFonts w:ascii="Times New Roman" w:hAnsi="Times New Roman" w:cs="Times New Roman"/>
          <w:sz w:val="24"/>
          <w:szCs w:val="24"/>
        </w:rPr>
        <w:t xml:space="preserve">promote meaningful settlement negotiations before court resources are expended. Ultimately, the reforms would reduce the financial and administrative burdens on the courts, allowing more expedient justice for those with legitimate claims. </w:t>
      </w:r>
      <w:r w:rsidR="003D15CA" w:rsidRPr="00852EA3">
        <w:rPr>
          <w:rFonts w:ascii="Times New Roman" w:hAnsi="Times New Roman" w:cs="Times New Roman"/>
          <w:sz w:val="24"/>
          <w:szCs w:val="24"/>
        </w:rPr>
        <w:t xml:space="preserve">Total </w:t>
      </w:r>
      <w:r w:rsidR="003D15CA" w:rsidRPr="00852EA3">
        <w:rPr>
          <w:rFonts w:ascii="Times New Roman" w:hAnsi="Times New Roman" w:cs="Times New Roman"/>
          <w:sz w:val="24"/>
          <w:szCs w:val="24"/>
        </w:rPr>
        <w:lastRenderedPageBreak/>
        <w:t xml:space="preserve">non-compliance with this requirement has resulted in the pleadings being struck out (see </w:t>
      </w:r>
      <w:r w:rsidR="003D15CA" w:rsidRPr="00852EA3">
        <w:rPr>
          <w:rFonts w:ascii="Times New Roman" w:hAnsi="Times New Roman" w:cs="Times New Roman"/>
          <w:i/>
          <w:sz w:val="24"/>
          <w:szCs w:val="24"/>
        </w:rPr>
        <w:t>Haji Subair Magomu v. Uganda Posts and Telecommunications Corporation, H. C. Civil Suit No. 2044 of 1997</w:t>
      </w:r>
      <w:r w:rsidR="003D15CA" w:rsidRPr="00852EA3">
        <w:rPr>
          <w:rFonts w:ascii="Times New Roman" w:hAnsi="Times New Roman" w:cs="Times New Roman"/>
          <w:sz w:val="24"/>
          <w:szCs w:val="24"/>
        </w:rPr>
        <w:t xml:space="preserve"> and </w:t>
      </w:r>
      <w:r w:rsidR="003D15CA" w:rsidRPr="00852EA3">
        <w:rPr>
          <w:rFonts w:ascii="Times New Roman" w:hAnsi="Times New Roman" w:cs="Times New Roman"/>
          <w:i/>
          <w:sz w:val="24"/>
          <w:szCs w:val="24"/>
        </w:rPr>
        <w:t>Waira v. Okalang and another, H.C. Civil Misc. Application No. 62 of 2010</w:t>
      </w:r>
      <w:r w:rsidR="003D15CA" w:rsidRPr="00852EA3">
        <w:rPr>
          <w:rFonts w:ascii="Times New Roman" w:hAnsi="Times New Roman" w:cs="Times New Roman"/>
          <w:sz w:val="24"/>
          <w:szCs w:val="24"/>
        </w:rPr>
        <w:t xml:space="preserve">). </w:t>
      </w:r>
      <w:r w:rsidR="00512F8E" w:rsidRPr="00852EA3">
        <w:rPr>
          <w:rFonts w:ascii="Times New Roman" w:hAnsi="Times New Roman" w:cs="Times New Roman"/>
          <w:sz w:val="24"/>
          <w:szCs w:val="24"/>
        </w:rPr>
        <w:t xml:space="preserve">For those reasons </w:t>
      </w:r>
      <w:r w:rsidR="00A31CD4" w:rsidRPr="00852EA3">
        <w:rPr>
          <w:rFonts w:ascii="Times New Roman" w:hAnsi="Times New Roman" w:cs="Times New Roman"/>
          <w:sz w:val="24"/>
          <w:szCs w:val="24"/>
        </w:rPr>
        <w:t xml:space="preserve">I find that </w:t>
      </w:r>
      <w:r w:rsidR="00512F8E" w:rsidRPr="00852EA3">
        <w:rPr>
          <w:rFonts w:ascii="Times New Roman" w:hAnsi="Times New Roman" w:cs="Times New Roman"/>
          <w:sz w:val="24"/>
          <w:szCs w:val="24"/>
        </w:rPr>
        <w:t xml:space="preserve">the trial magistrate came to the right conclusion </w:t>
      </w:r>
      <w:r w:rsidR="00A31CD4" w:rsidRPr="00852EA3">
        <w:rPr>
          <w:rFonts w:ascii="Times New Roman" w:hAnsi="Times New Roman" w:cs="Times New Roman"/>
          <w:sz w:val="24"/>
          <w:szCs w:val="24"/>
        </w:rPr>
        <w:t xml:space="preserve">when he held </w:t>
      </w:r>
      <w:r w:rsidR="00512F8E" w:rsidRPr="00852EA3">
        <w:rPr>
          <w:rFonts w:ascii="Times New Roman" w:hAnsi="Times New Roman" w:cs="Times New Roman"/>
          <w:sz w:val="24"/>
          <w:szCs w:val="24"/>
        </w:rPr>
        <w:t xml:space="preserve">that </w:t>
      </w:r>
      <w:r w:rsidR="003D15CA" w:rsidRPr="00852EA3">
        <w:rPr>
          <w:rFonts w:ascii="Times New Roman" w:hAnsi="Times New Roman" w:cs="Times New Roman"/>
          <w:sz w:val="24"/>
          <w:szCs w:val="24"/>
        </w:rPr>
        <w:t>it is a</w:t>
      </w:r>
      <w:r w:rsidR="00512F8E" w:rsidRPr="00852EA3">
        <w:rPr>
          <w:rFonts w:ascii="Times New Roman" w:hAnsi="Times New Roman" w:cs="Times New Roman"/>
          <w:sz w:val="24"/>
          <w:szCs w:val="24"/>
        </w:rPr>
        <w:t xml:space="preserve"> mandatory </w:t>
      </w:r>
      <w:r w:rsidR="003D15CA" w:rsidRPr="00852EA3">
        <w:rPr>
          <w:rFonts w:ascii="Times New Roman" w:hAnsi="Times New Roman" w:cs="Times New Roman"/>
          <w:sz w:val="24"/>
          <w:szCs w:val="24"/>
        </w:rPr>
        <w:t>requirement of contemporary pleading</w:t>
      </w:r>
      <w:r w:rsidR="00512F8E" w:rsidRPr="00852EA3">
        <w:rPr>
          <w:rFonts w:ascii="Times New Roman" w:hAnsi="Times New Roman" w:cs="Times New Roman"/>
          <w:sz w:val="24"/>
          <w:szCs w:val="24"/>
        </w:rPr>
        <w:t>.</w:t>
      </w:r>
    </w:p>
    <w:p w:rsidR="00D26811" w:rsidRPr="00852EA3" w:rsidRDefault="00D26811" w:rsidP="00852EA3">
      <w:pPr>
        <w:autoSpaceDE w:val="0"/>
        <w:autoSpaceDN w:val="0"/>
        <w:adjustRightInd w:val="0"/>
        <w:spacing w:after="0" w:line="360" w:lineRule="auto"/>
        <w:jc w:val="both"/>
        <w:rPr>
          <w:rFonts w:ascii="Times New Roman" w:hAnsi="Times New Roman" w:cs="Times New Roman"/>
          <w:sz w:val="24"/>
          <w:szCs w:val="24"/>
        </w:rPr>
      </w:pPr>
    </w:p>
    <w:p w:rsidR="00E556FE" w:rsidRPr="00852EA3" w:rsidRDefault="00D670A4"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That notwithstanding</w:t>
      </w:r>
      <w:r w:rsidR="00A31CD4" w:rsidRPr="00852EA3">
        <w:rPr>
          <w:rFonts w:ascii="Times New Roman" w:hAnsi="Times New Roman" w:cs="Times New Roman"/>
          <w:sz w:val="24"/>
          <w:szCs w:val="24"/>
        </w:rPr>
        <w:t xml:space="preserve">, non-compliance </w:t>
      </w:r>
      <w:r w:rsidR="00471DFB" w:rsidRPr="00852EA3">
        <w:rPr>
          <w:rFonts w:ascii="Times New Roman" w:hAnsi="Times New Roman" w:cs="Times New Roman"/>
          <w:sz w:val="24"/>
          <w:szCs w:val="24"/>
        </w:rPr>
        <w:t xml:space="preserve">with this mandatory requirement </w:t>
      </w:r>
      <w:r w:rsidR="00A31CD4" w:rsidRPr="00852EA3">
        <w:rPr>
          <w:rFonts w:ascii="Times New Roman" w:hAnsi="Times New Roman" w:cs="Times New Roman"/>
          <w:sz w:val="24"/>
          <w:szCs w:val="24"/>
        </w:rPr>
        <w:t xml:space="preserve">is not always fatal as each </w:t>
      </w:r>
      <w:r w:rsidR="00471DFB" w:rsidRPr="00852EA3">
        <w:rPr>
          <w:rFonts w:ascii="Times New Roman" w:hAnsi="Times New Roman" w:cs="Times New Roman"/>
          <w:sz w:val="24"/>
          <w:szCs w:val="24"/>
        </w:rPr>
        <w:t>default</w:t>
      </w:r>
      <w:r w:rsidR="00A31CD4" w:rsidRPr="00852EA3">
        <w:rPr>
          <w:rFonts w:ascii="Times New Roman" w:hAnsi="Times New Roman" w:cs="Times New Roman"/>
          <w:sz w:val="24"/>
          <w:szCs w:val="24"/>
        </w:rPr>
        <w:t xml:space="preserve"> will be decided on its </w:t>
      </w:r>
      <w:r w:rsidR="00471DFB" w:rsidRPr="00852EA3">
        <w:rPr>
          <w:rFonts w:ascii="Times New Roman" w:hAnsi="Times New Roman" w:cs="Times New Roman"/>
          <w:sz w:val="24"/>
          <w:szCs w:val="24"/>
        </w:rPr>
        <w:t>operative facts</w:t>
      </w:r>
      <w:r w:rsidR="00F76C52" w:rsidRPr="00852EA3">
        <w:rPr>
          <w:rFonts w:ascii="Times New Roman" w:hAnsi="Times New Roman" w:cs="Times New Roman"/>
          <w:sz w:val="24"/>
          <w:szCs w:val="24"/>
        </w:rPr>
        <w:t xml:space="preserve"> (see for example </w:t>
      </w:r>
      <w:r w:rsidR="00F76C52" w:rsidRPr="00852EA3">
        <w:rPr>
          <w:rFonts w:ascii="Times New Roman" w:hAnsi="Times New Roman" w:cs="Times New Roman"/>
          <w:i/>
          <w:sz w:val="24"/>
          <w:szCs w:val="24"/>
        </w:rPr>
        <w:t>DFCU Leasing Company Limited v. Nasolo Faridah, H. C. Misc. Civil Application No. 74 of 2007</w:t>
      </w:r>
      <w:r w:rsidR="00F76C52" w:rsidRPr="00852EA3">
        <w:rPr>
          <w:rFonts w:ascii="Times New Roman" w:hAnsi="Times New Roman" w:cs="Times New Roman"/>
          <w:sz w:val="24"/>
          <w:szCs w:val="24"/>
        </w:rPr>
        <w:t>)</w:t>
      </w:r>
      <w:r w:rsidR="00A31CD4" w:rsidRPr="00852EA3">
        <w:rPr>
          <w:rFonts w:ascii="Times New Roman" w:hAnsi="Times New Roman" w:cs="Times New Roman"/>
          <w:sz w:val="24"/>
          <w:szCs w:val="24"/>
        </w:rPr>
        <w:t xml:space="preserve">. Furthermore, although the rule appears to expressly confer upon court discretion </w:t>
      </w:r>
      <w:r w:rsidR="00471DFB" w:rsidRPr="00852EA3">
        <w:rPr>
          <w:rFonts w:ascii="Times New Roman" w:hAnsi="Times New Roman" w:cs="Times New Roman"/>
          <w:sz w:val="24"/>
          <w:szCs w:val="24"/>
        </w:rPr>
        <w:t xml:space="preserve">only </w:t>
      </w:r>
      <w:r w:rsidR="00A31CD4" w:rsidRPr="00852EA3">
        <w:rPr>
          <w:rFonts w:ascii="Times New Roman" w:hAnsi="Times New Roman" w:cs="Times New Roman"/>
          <w:sz w:val="24"/>
          <w:szCs w:val="24"/>
        </w:rPr>
        <w:t xml:space="preserve">to allow an additional list of authorities to be provided later, this in my view </w:t>
      </w:r>
      <w:r w:rsidR="00471DFB" w:rsidRPr="00852EA3">
        <w:rPr>
          <w:rFonts w:ascii="Times New Roman" w:hAnsi="Times New Roman" w:cs="Times New Roman"/>
          <w:sz w:val="24"/>
          <w:szCs w:val="24"/>
        </w:rPr>
        <w:t xml:space="preserve">does not </w:t>
      </w:r>
      <w:r w:rsidR="00A31CD4" w:rsidRPr="00852EA3">
        <w:rPr>
          <w:rFonts w:ascii="Times New Roman" w:hAnsi="Times New Roman" w:cs="Times New Roman"/>
          <w:sz w:val="24"/>
          <w:szCs w:val="24"/>
        </w:rPr>
        <w:t xml:space="preserve">detract from the general principle that the </w:t>
      </w:r>
      <w:r w:rsidR="00646D0B" w:rsidRPr="00852EA3">
        <w:rPr>
          <w:rFonts w:ascii="Times New Roman" w:hAnsi="Times New Roman" w:cs="Times New Roman"/>
          <w:sz w:val="24"/>
          <w:szCs w:val="24"/>
        </w:rPr>
        <w:t xml:space="preserve">rules of procedure are “intended to serve as the hand-maidens of justice, not to defeat it.” (See </w:t>
      </w:r>
      <w:r w:rsidR="00646D0B" w:rsidRPr="00852EA3">
        <w:rPr>
          <w:rFonts w:ascii="Times New Roman" w:hAnsi="Times New Roman" w:cs="Times New Roman"/>
          <w:i/>
          <w:sz w:val="24"/>
          <w:szCs w:val="24"/>
        </w:rPr>
        <w:t>Iron and Steelwares Limited v. C.W. Martyr and Company (1956) 23 E.A.C.A. 175 at 177</w:t>
      </w:r>
      <w:r w:rsidR="00646D0B" w:rsidRPr="00852EA3">
        <w:rPr>
          <w:rFonts w:ascii="Times New Roman" w:hAnsi="Times New Roman" w:cs="Times New Roman"/>
          <w:sz w:val="24"/>
          <w:szCs w:val="24"/>
        </w:rPr>
        <w:t>)</w:t>
      </w:r>
      <w:r w:rsidR="00A31CD4" w:rsidRPr="00852EA3">
        <w:rPr>
          <w:rFonts w:ascii="Times New Roman" w:hAnsi="Times New Roman" w:cs="Times New Roman"/>
          <w:sz w:val="24"/>
          <w:szCs w:val="24"/>
        </w:rPr>
        <w:t xml:space="preserve">. In a deserving case, the court may rightfully exercise its discretion, upon such conditions as it may deem fit </w:t>
      </w:r>
      <w:r w:rsidR="00471DFB" w:rsidRPr="00852EA3">
        <w:rPr>
          <w:rFonts w:ascii="Times New Roman" w:hAnsi="Times New Roman" w:cs="Times New Roman"/>
          <w:sz w:val="24"/>
          <w:szCs w:val="24"/>
        </w:rPr>
        <w:t xml:space="preserve">intended </w:t>
      </w:r>
      <w:r w:rsidR="00A31CD4" w:rsidRPr="00852EA3">
        <w:rPr>
          <w:rFonts w:ascii="Times New Roman" w:hAnsi="Times New Roman" w:cs="Times New Roman"/>
          <w:sz w:val="24"/>
          <w:szCs w:val="24"/>
        </w:rPr>
        <w:t xml:space="preserve">to guard against trial by ambush, </w:t>
      </w:r>
      <w:r w:rsidR="00471DFB" w:rsidRPr="00852EA3">
        <w:rPr>
          <w:rFonts w:ascii="Times New Roman" w:hAnsi="Times New Roman" w:cs="Times New Roman"/>
          <w:sz w:val="24"/>
          <w:szCs w:val="24"/>
        </w:rPr>
        <w:t xml:space="preserve">to </w:t>
      </w:r>
      <w:r w:rsidR="00A31CD4" w:rsidRPr="00852EA3">
        <w:rPr>
          <w:rFonts w:ascii="Times New Roman" w:hAnsi="Times New Roman" w:cs="Times New Roman"/>
          <w:sz w:val="24"/>
          <w:szCs w:val="24"/>
        </w:rPr>
        <w:t>allow a litigant to amend the brief summary of the evidence to be adduced a</w:t>
      </w:r>
      <w:r w:rsidR="00471DFB" w:rsidRPr="00852EA3">
        <w:rPr>
          <w:rFonts w:ascii="Times New Roman" w:hAnsi="Times New Roman" w:cs="Times New Roman"/>
          <w:sz w:val="24"/>
          <w:szCs w:val="24"/>
        </w:rPr>
        <w:t>s well as</w:t>
      </w:r>
      <w:r w:rsidR="00A31CD4" w:rsidRPr="00852EA3">
        <w:rPr>
          <w:rFonts w:ascii="Times New Roman" w:hAnsi="Times New Roman" w:cs="Times New Roman"/>
          <w:sz w:val="24"/>
          <w:szCs w:val="24"/>
        </w:rPr>
        <w:t xml:space="preserve"> the</w:t>
      </w:r>
      <w:r w:rsidR="00471DFB" w:rsidRPr="00852EA3">
        <w:rPr>
          <w:rFonts w:ascii="Times New Roman" w:hAnsi="Times New Roman" w:cs="Times New Roman"/>
          <w:sz w:val="24"/>
          <w:szCs w:val="24"/>
        </w:rPr>
        <w:t xml:space="preserve"> list of witnesses, by adding to or removing names from the list. </w:t>
      </w:r>
    </w:p>
    <w:p w:rsidR="00E556FE" w:rsidRPr="00852EA3" w:rsidRDefault="00E556FE" w:rsidP="00852EA3">
      <w:pPr>
        <w:autoSpaceDE w:val="0"/>
        <w:autoSpaceDN w:val="0"/>
        <w:adjustRightInd w:val="0"/>
        <w:spacing w:after="0" w:line="360" w:lineRule="auto"/>
        <w:jc w:val="both"/>
        <w:rPr>
          <w:rFonts w:ascii="Times New Roman" w:hAnsi="Times New Roman" w:cs="Times New Roman"/>
          <w:sz w:val="24"/>
          <w:szCs w:val="24"/>
        </w:rPr>
      </w:pPr>
    </w:p>
    <w:p w:rsidR="00646D0B" w:rsidRPr="00852EA3" w:rsidRDefault="00471DFB"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This is a discretion that should be exercised judiciously rather than capriciously. </w:t>
      </w:r>
      <w:r w:rsidR="00D670A4" w:rsidRPr="00852EA3">
        <w:rPr>
          <w:rFonts w:ascii="Times New Roman" w:hAnsi="Times New Roman" w:cs="Times New Roman"/>
          <w:sz w:val="24"/>
          <w:szCs w:val="24"/>
        </w:rPr>
        <w:t xml:space="preserve">If a court is to exercise its discretion to allow witnesses to be called whose names were not listed, in violation of the provision, there must be some explanation or reason put forward by the party in default upon which this discretion may be exercised. </w:t>
      </w:r>
      <w:r w:rsidRPr="00852EA3">
        <w:rPr>
          <w:rFonts w:ascii="Times New Roman" w:hAnsi="Times New Roman" w:cs="Times New Roman"/>
          <w:sz w:val="24"/>
          <w:szCs w:val="24"/>
        </w:rPr>
        <w:t xml:space="preserve">The applicant ought to explain why it was not possible for him or her at the time of filing the suit, to name and list the additional witnesses intended to be called at </w:t>
      </w:r>
      <w:r w:rsidR="00E556FE" w:rsidRPr="00852EA3">
        <w:rPr>
          <w:rFonts w:ascii="Times New Roman" w:hAnsi="Times New Roman" w:cs="Times New Roman"/>
          <w:sz w:val="24"/>
          <w:szCs w:val="24"/>
        </w:rPr>
        <w:t>that</w:t>
      </w:r>
      <w:r w:rsidRPr="00852EA3">
        <w:rPr>
          <w:rFonts w:ascii="Times New Roman" w:hAnsi="Times New Roman" w:cs="Times New Roman"/>
          <w:sz w:val="24"/>
          <w:szCs w:val="24"/>
        </w:rPr>
        <w:t xml:space="preserve"> later stage. The court should </w:t>
      </w:r>
      <w:r w:rsidR="00646D0B" w:rsidRPr="00852EA3">
        <w:rPr>
          <w:rFonts w:ascii="Times New Roman" w:hAnsi="Times New Roman" w:cs="Times New Roman"/>
          <w:sz w:val="24"/>
          <w:szCs w:val="24"/>
        </w:rPr>
        <w:t xml:space="preserve">further </w:t>
      </w:r>
      <w:r w:rsidRPr="00852EA3">
        <w:rPr>
          <w:rFonts w:ascii="Times New Roman" w:hAnsi="Times New Roman" w:cs="Times New Roman"/>
          <w:sz w:val="24"/>
          <w:szCs w:val="24"/>
        </w:rPr>
        <w:t xml:space="preserve">be guided on the relevance of the testimony of the intended </w:t>
      </w:r>
      <w:r w:rsidR="00646D0B" w:rsidRPr="00852EA3">
        <w:rPr>
          <w:rFonts w:ascii="Times New Roman" w:hAnsi="Times New Roman" w:cs="Times New Roman"/>
          <w:sz w:val="24"/>
          <w:szCs w:val="24"/>
        </w:rPr>
        <w:t xml:space="preserve">additional </w:t>
      </w:r>
      <w:r w:rsidRPr="00852EA3">
        <w:rPr>
          <w:rFonts w:ascii="Times New Roman" w:hAnsi="Times New Roman" w:cs="Times New Roman"/>
          <w:sz w:val="24"/>
          <w:szCs w:val="24"/>
        </w:rPr>
        <w:t xml:space="preserve">witnesses to the specific issues to be decided by court. </w:t>
      </w:r>
      <w:r w:rsidR="00A31CD4" w:rsidRPr="00852EA3">
        <w:rPr>
          <w:rFonts w:ascii="Times New Roman" w:hAnsi="Times New Roman" w:cs="Times New Roman"/>
          <w:sz w:val="24"/>
          <w:szCs w:val="24"/>
        </w:rPr>
        <w:t xml:space="preserve"> </w:t>
      </w:r>
      <w:r w:rsidR="00D670A4" w:rsidRPr="00852EA3">
        <w:rPr>
          <w:rFonts w:ascii="Times New Roman" w:hAnsi="Times New Roman" w:cs="Times New Roman"/>
          <w:sz w:val="24"/>
          <w:szCs w:val="24"/>
        </w:rPr>
        <w:t xml:space="preserve">The court should be invited to exercise its discretion </w:t>
      </w:r>
      <w:r w:rsidR="00646D0B" w:rsidRPr="00852EA3">
        <w:rPr>
          <w:rFonts w:ascii="Times New Roman" w:hAnsi="Times New Roman" w:cs="Times New Roman"/>
          <w:sz w:val="24"/>
          <w:szCs w:val="24"/>
        </w:rPr>
        <w:t xml:space="preserve">directed by sound judgment and not </w:t>
      </w:r>
      <w:r w:rsidR="00D670A4" w:rsidRPr="00852EA3">
        <w:rPr>
          <w:rFonts w:ascii="Times New Roman" w:hAnsi="Times New Roman" w:cs="Times New Roman"/>
          <w:sz w:val="24"/>
          <w:szCs w:val="24"/>
        </w:rPr>
        <w:t>blindly</w:t>
      </w:r>
      <w:r w:rsidR="00E556FE" w:rsidRPr="00852EA3">
        <w:rPr>
          <w:rFonts w:ascii="Times New Roman" w:hAnsi="Times New Roman" w:cs="Times New Roman"/>
          <w:sz w:val="24"/>
          <w:szCs w:val="24"/>
        </w:rPr>
        <w:t xml:space="preserve"> in light of the potential injustice that may be caused to the other party by calling witnesses of whom no advance notice was provided at the time of service of the pleadings</w:t>
      </w:r>
      <w:r w:rsidR="00D670A4" w:rsidRPr="00852EA3">
        <w:rPr>
          <w:rFonts w:ascii="Times New Roman" w:hAnsi="Times New Roman" w:cs="Times New Roman"/>
          <w:sz w:val="24"/>
          <w:szCs w:val="24"/>
        </w:rPr>
        <w:t xml:space="preserve">. </w:t>
      </w:r>
      <w:r w:rsidR="00E556FE" w:rsidRPr="00852EA3">
        <w:rPr>
          <w:rFonts w:ascii="Times New Roman" w:hAnsi="Times New Roman" w:cs="Times New Roman"/>
          <w:sz w:val="24"/>
          <w:szCs w:val="24"/>
        </w:rPr>
        <w:t xml:space="preserve">This bizarre conduct of the appellant of apparent indecision regarding the witnesses he planned to rely on was totally unexplained. In the instant case, the appellant not having furnished the court with the </w:t>
      </w:r>
      <w:r w:rsidR="00E556FE" w:rsidRPr="00852EA3">
        <w:rPr>
          <w:rFonts w:ascii="Times New Roman" w:hAnsi="Times New Roman" w:cs="Times New Roman"/>
          <w:sz w:val="24"/>
          <w:szCs w:val="24"/>
        </w:rPr>
        <w:lastRenderedPageBreak/>
        <w:t xml:space="preserve">necessary explanation upon which such sound judgment could be exercised, the trial court was justified in rejecting the application. </w:t>
      </w:r>
      <w:r w:rsidR="00646D0B" w:rsidRPr="00852EA3">
        <w:rPr>
          <w:rFonts w:ascii="Times New Roman" w:hAnsi="Times New Roman" w:cs="Times New Roman"/>
          <w:sz w:val="24"/>
          <w:szCs w:val="24"/>
        </w:rPr>
        <w:t>The first ground of appeal therefore fails.</w:t>
      </w:r>
      <w:r w:rsidR="00E556FE" w:rsidRPr="00852EA3">
        <w:rPr>
          <w:rFonts w:ascii="Times New Roman" w:hAnsi="Times New Roman" w:cs="Times New Roman"/>
          <w:sz w:val="24"/>
          <w:szCs w:val="24"/>
        </w:rPr>
        <w:t xml:space="preserve">  </w:t>
      </w:r>
    </w:p>
    <w:p w:rsidR="00A31CD4" w:rsidRPr="00852EA3" w:rsidRDefault="00A31CD4" w:rsidP="00852EA3">
      <w:pPr>
        <w:autoSpaceDE w:val="0"/>
        <w:autoSpaceDN w:val="0"/>
        <w:adjustRightInd w:val="0"/>
        <w:spacing w:after="0" w:line="360" w:lineRule="auto"/>
        <w:jc w:val="both"/>
        <w:rPr>
          <w:rFonts w:ascii="Times New Roman" w:hAnsi="Times New Roman" w:cs="Times New Roman"/>
          <w:sz w:val="24"/>
          <w:szCs w:val="24"/>
        </w:rPr>
      </w:pPr>
    </w:p>
    <w:p w:rsidR="006F4CF2" w:rsidRPr="00852EA3" w:rsidRDefault="006F4CF2"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Grounds two and three are correlated and will be more conveniently considered together. </w:t>
      </w:r>
      <w:r w:rsidR="0003499A" w:rsidRPr="00852EA3">
        <w:rPr>
          <w:rFonts w:ascii="Times New Roman" w:hAnsi="Times New Roman" w:cs="Times New Roman"/>
          <w:sz w:val="24"/>
          <w:szCs w:val="24"/>
        </w:rPr>
        <w:t xml:space="preserve">The </w:t>
      </w:r>
      <w:r w:rsidR="00E556FE" w:rsidRPr="00852EA3">
        <w:rPr>
          <w:rFonts w:ascii="Times New Roman" w:hAnsi="Times New Roman" w:cs="Times New Roman"/>
          <w:sz w:val="24"/>
          <w:szCs w:val="24"/>
        </w:rPr>
        <w:t xml:space="preserve">second </w:t>
      </w:r>
      <w:r w:rsidR="0003499A" w:rsidRPr="00852EA3">
        <w:rPr>
          <w:rFonts w:ascii="Times New Roman" w:hAnsi="Times New Roman" w:cs="Times New Roman"/>
          <w:sz w:val="24"/>
          <w:szCs w:val="24"/>
        </w:rPr>
        <w:t xml:space="preserve">ground of appeal questions the manner in which the trial court went about evaluation of the evidence before it. </w:t>
      </w:r>
      <w:r w:rsidR="0005209D" w:rsidRPr="00852EA3">
        <w:rPr>
          <w:rFonts w:ascii="Times New Roman" w:hAnsi="Times New Roman" w:cs="Times New Roman"/>
          <w:sz w:val="24"/>
          <w:szCs w:val="24"/>
        </w:rPr>
        <w:t xml:space="preserve">It is trite law that there is no set form of evaluation of evidence and the manner of evaluation of evidence in each case varies according to the peculiar facts and circumstances of the case (see </w:t>
      </w:r>
      <w:r w:rsidR="0005209D" w:rsidRPr="00852EA3">
        <w:rPr>
          <w:rFonts w:ascii="Times New Roman" w:hAnsi="Times New Roman" w:cs="Times New Roman"/>
          <w:i/>
          <w:sz w:val="24"/>
          <w:szCs w:val="24"/>
        </w:rPr>
        <w:t>Mujuni Apollo v Uganda S.C. Criminal Appeal No.46 of 2000</w:t>
      </w:r>
      <w:r w:rsidR="0005209D" w:rsidRPr="00852EA3">
        <w:rPr>
          <w:rFonts w:ascii="Times New Roman" w:hAnsi="Times New Roman" w:cs="Times New Roman"/>
          <w:sz w:val="24"/>
          <w:szCs w:val="24"/>
        </w:rPr>
        <w:t xml:space="preserve">). </w:t>
      </w:r>
    </w:p>
    <w:p w:rsidR="006F4CF2" w:rsidRPr="00852EA3" w:rsidRDefault="006F4CF2" w:rsidP="00852EA3">
      <w:pPr>
        <w:autoSpaceDE w:val="0"/>
        <w:autoSpaceDN w:val="0"/>
        <w:adjustRightInd w:val="0"/>
        <w:spacing w:after="0" w:line="360" w:lineRule="auto"/>
        <w:jc w:val="both"/>
        <w:rPr>
          <w:rFonts w:ascii="Times New Roman" w:hAnsi="Times New Roman" w:cs="Times New Roman"/>
          <w:sz w:val="24"/>
          <w:szCs w:val="24"/>
        </w:rPr>
      </w:pPr>
    </w:p>
    <w:p w:rsidR="0003499A" w:rsidRPr="00852EA3" w:rsidRDefault="00844DB8"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Therefore, while evaluating the evidence before it, a trial court may adopt any reasonable course to arrive at an objective finding in accordance with its judicial conscience bearing in mind that it can only make a finding </w:t>
      </w:r>
      <w:r w:rsidR="00412AD4" w:rsidRPr="00852EA3">
        <w:rPr>
          <w:rFonts w:ascii="Times New Roman" w:hAnsi="Times New Roman" w:cs="Times New Roman"/>
          <w:sz w:val="24"/>
          <w:szCs w:val="24"/>
        </w:rPr>
        <w:t>in favour of the plaintiff</w:t>
      </w:r>
      <w:r w:rsidR="00CA6135" w:rsidRPr="00852EA3">
        <w:rPr>
          <w:rFonts w:ascii="Times New Roman" w:hAnsi="Times New Roman" w:cs="Times New Roman"/>
          <w:sz w:val="24"/>
          <w:szCs w:val="24"/>
        </w:rPr>
        <w:t>,</w:t>
      </w:r>
      <w:r w:rsidR="00412AD4" w:rsidRPr="00852EA3">
        <w:rPr>
          <w:rFonts w:ascii="Times New Roman" w:hAnsi="Times New Roman" w:cs="Times New Roman"/>
          <w:sz w:val="24"/>
          <w:szCs w:val="24"/>
        </w:rPr>
        <w:t xml:space="preserve"> </w:t>
      </w:r>
      <w:r w:rsidR="006F4CF2" w:rsidRPr="00852EA3">
        <w:rPr>
          <w:rFonts w:ascii="Times New Roman" w:hAnsi="Times New Roman" w:cs="Times New Roman"/>
          <w:sz w:val="24"/>
          <w:szCs w:val="24"/>
        </w:rPr>
        <w:t xml:space="preserve">only </w:t>
      </w:r>
      <w:r w:rsidR="00CA6135" w:rsidRPr="00852EA3">
        <w:rPr>
          <w:rFonts w:ascii="Times New Roman" w:hAnsi="Times New Roman" w:cs="Times New Roman"/>
          <w:sz w:val="24"/>
          <w:szCs w:val="24"/>
        </w:rPr>
        <w:t>in those cases where</w:t>
      </w:r>
      <w:r w:rsidR="00412AD4" w:rsidRPr="00852EA3">
        <w:rPr>
          <w:rFonts w:ascii="Times New Roman" w:hAnsi="Times New Roman" w:cs="Times New Roman"/>
          <w:sz w:val="24"/>
          <w:szCs w:val="24"/>
        </w:rPr>
        <w:t xml:space="preserve"> the known facts are not equally consistent, where there is ground for comparing and balancing probabilities as to their respective value, </w:t>
      </w:r>
      <w:r w:rsidR="006F4CF2" w:rsidRPr="00852EA3">
        <w:rPr>
          <w:rFonts w:ascii="Times New Roman" w:hAnsi="Times New Roman" w:cs="Times New Roman"/>
          <w:sz w:val="24"/>
          <w:szCs w:val="24"/>
        </w:rPr>
        <w:t>and it forms the opinion that</w:t>
      </w:r>
      <w:r w:rsidR="00412AD4" w:rsidRPr="00852EA3">
        <w:rPr>
          <w:rFonts w:ascii="Times New Roman" w:hAnsi="Times New Roman" w:cs="Times New Roman"/>
          <w:sz w:val="24"/>
          <w:szCs w:val="24"/>
        </w:rPr>
        <w:t xml:space="preserve"> a reasonable man might hold that the more probable conclusion is that for which the plaintiff contends. The court should be careful not to base its findings on surmises </w:t>
      </w:r>
      <w:r w:rsidR="00E260A3" w:rsidRPr="00852EA3">
        <w:rPr>
          <w:rFonts w:ascii="Times New Roman" w:hAnsi="Times New Roman" w:cs="Times New Roman"/>
          <w:sz w:val="24"/>
          <w:szCs w:val="24"/>
        </w:rPr>
        <w:t>and conjecture</w:t>
      </w:r>
      <w:r w:rsidR="00412AD4" w:rsidRPr="00852EA3">
        <w:rPr>
          <w:rFonts w:ascii="Times New Roman" w:hAnsi="Times New Roman" w:cs="Times New Roman"/>
          <w:sz w:val="24"/>
          <w:szCs w:val="24"/>
        </w:rPr>
        <w:t xml:space="preserve"> </w:t>
      </w:r>
      <w:r w:rsidR="00E260A3" w:rsidRPr="00852EA3">
        <w:rPr>
          <w:rFonts w:ascii="Times New Roman" w:hAnsi="Times New Roman" w:cs="Times New Roman"/>
          <w:sz w:val="24"/>
          <w:szCs w:val="24"/>
        </w:rPr>
        <w:t xml:space="preserve">since where the facts which are proved give rise to conflicting inferences of equal degrees of probability so that the choice between them is a mere matter of conjecture, then the plaintiff will have failed to prove his case (see </w:t>
      </w:r>
      <w:r w:rsidR="00E260A3" w:rsidRPr="00852EA3">
        <w:rPr>
          <w:rFonts w:ascii="Times New Roman" w:hAnsi="Times New Roman" w:cs="Times New Roman"/>
          <w:i/>
          <w:sz w:val="24"/>
          <w:szCs w:val="24"/>
        </w:rPr>
        <w:t>Lancaster v Blackwell Colliery Co. Ltd 1918 WC Rep 345</w:t>
      </w:r>
      <w:r w:rsidR="00E260A3" w:rsidRPr="00852EA3">
        <w:rPr>
          <w:rFonts w:ascii="Times New Roman" w:hAnsi="Times New Roman" w:cs="Times New Roman"/>
          <w:sz w:val="24"/>
          <w:szCs w:val="24"/>
        </w:rPr>
        <w:t>).</w:t>
      </w:r>
    </w:p>
    <w:p w:rsidR="00844DB8" w:rsidRPr="00852EA3" w:rsidRDefault="00844DB8" w:rsidP="00852EA3">
      <w:pPr>
        <w:autoSpaceDE w:val="0"/>
        <w:autoSpaceDN w:val="0"/>
        <w:adjustRightInd w:val="0"/>
        <w:spacing w:after="0" w:line="360" w:lineRule="auto"/>
        <w:jc w:val="both"/>
        <w:rPr>
          <w:rFonts w:ascii="Times New Roman" w:hAnsi="Times New Roman" w:cs="Times New Roman"/>
          <w:sz w:val="24"/>
          <w:szCs w:val="24"/>
        </w:rPr>
      </w:pPr>
    </w:p>
    <w:p w:rsidR="00E260A3" w:rsidRPr="00852EA3" w:rsidRDefault="00E260A3"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If the conclusion arrived at by the trial court </w:t>
      </w:r>
      <w:r w:rsidR="00D97B20" w:rsidRPr="00852EA3">
        <w:rPr>
          <w:rFonts w:ascii="Times New Roman" w:hAnsi="Times New Roman" w:cs="Times New Roman"/>
          <w:sz w:val="24"/>
          <w:szCs w:val="24"/>
        </w:rPr>
        <w:t>is</w:t>
      </w:r>
      <w:r w:rsidRPr="00852EA3">
        <w:rPr>
          <w:rFonts w:ascii="Times New Roman" w:hAnsi="Times New Roman" w:cs="Times New Roman"/>
          <w:sz w:val="24"/>
          <w:szCs w:val="24"/>
        </w:rPr>
        <w:t xml:space="preserve"> only backed by assertions rather than by acceptable reasoning based on the proper evaluation of evidence and suffer</w:t>
      </w:r>
      <w:r w:rsidR="00D97B20" w:rsidRPr="00852EA3">
        <w:rPr>
          <w:rFonts w:ascii="Times New Roman" w:hAnsi="Times New Roman" w:cs="Times New Roman"/>
          <w:sz w:val="24"/>
          <w:szCs w:val="24"/>
        </w:rPr>
        <w:t>s</w:t>
      </w:r>
      <w:r w:rsidRPr="00852EA3">
        <w:rPr>
          <w:rFonts w:ascii="Times New Roman" w:hAnsi="Times New Roman" w:cs="Times New Roman"/>
          <w:sz w:val="24"/>
          <w:szCs w:val="24"/>
        </w:rPr>
        <w:t xml:space="preserve"> from the infirmity of excluding, ignoring and overlooking material aspects </w:t>
      </w:r>
      <w:r w:rsidR="00D97B20" w:rsidRPr="00852EA3">
        <w:rPr>
          <w:rFonts w:ascii="Times New Roman" w:hAnsi="Times New Roman" w:cs="Times New Roman"/>
          <w:sz w:val="24"/>
          <w:szCs w:val="24"/>
        </w:rPr>
        <w:t>of</w:t>
      </w:r>
      <w:r w:rsidRPr="00852EA3">
        <w:rPr>
          <w:rFonts w:ascii="Times New Roman" w:hAnsi="Times New Roman" w:cs="Times New Roman"/>
          <w:sz w:val="24"/>
          <w:szCs w:val="24"/>
        </w:rPr>
        <w:t xml:space="preserve"> the evidence, wh</w:t>
      </w:r>
      <w:r w:rsidR="00D97B20" w:rsidRPr="00852EA3">
        <w:rPr>
          <w:rFonts w:ascii="Times New Roman" w:hAnsi="Times New Roman" w:cs="Times New Roman"/>
          <w:sz w:val="24"/>
          <w:szCs w:val="24"/>
        </w:rPr>
        <w:t xml:space="preserve">ich if considered in the proper </w:t>
      </w:r>
      <w:r w:rsidRPr="00852EA3">
        <w:rPr>
          <w:rFonts w:ascii="Times New Roman" w:hAnsi="Times New Roman" w:cs="Times New Roman"/>
          <w:sz w:val="24"/>
          <w:szCs w:val="24"/>
        </w:rPr>
        <w:t xml:space="preserve">perspective would have led to a conclusion contrary to the one taken by </w:t>
      </w:r>
      <w:r w:rsidR="00D97B20" w:rsidRPr="00852EA3">
        <w:rPr>
          <w:rFonts w:ascii="Times New Roman" w:hAnsi="Times New Roman" w:cs="Times New Roman"/>
          <w:sz w:val="24"/>
          <w:szCs w:val="24"/>
        </w:rPr>
        <w:t>court, then the trial court would have failed in its duty to make a proper evaluation of the evidence</w:t>
      </w:r>
      <w:r w:rsidRPr="00852EA3">
        <w:rPr>
          <w:rFonts w:ascii="Times New Roman" w:hAnsi="Times New Roman" w:cs="Times New Roman"/>
          <w:sz w:val="24"/>
          <w:szCs w:val="24"/>
        </w:rPr>
        <w:t>.</w:t>
      </w:r>
      <w:r w:rsidR="00D97B20" w:rsidRPr="00852EA3">
        <w:rPr>
          <w:rFonts w:ascii="Times New Roman" w:hAnsi="Times New Roman" w:cs="Times New Roman"/>
          <w:sz w:val="24"/>
          <w:szCs w:val="24"/>
        </w:rPr>
        <w:t xml:space="preserve"> The appellate court will interfere with findings of fact if it is established that they were based on no evidence, or on a misapprehension of the evidence, or that the trial court demonstrably acted on the wrong principles in reaching those findings (See </w:t>
      </w:r>
      <w:r w:rsidR="00D97B20" w:rsidRPr="00852EA3">
        <w:rPr>
          <w:rFonts w:ascii="Times New Roman" w:hAnsi="Times New Roman" w:cs="Times New Roman"/>
          <w:i/>
          <w:sz w:val="24"/>
          <w:szCs w:val="24"/>
        </w:rPr>
        <w:t>Peters v Sunday Post Ltd [1958] E.A. 429</w:t>
      </w:r>
      <w:r w:rsidR="00D97B20" w:rsidRPr="00852EA3">
        <w:rPr>
          <w:rFonts w:ascii="Times New Roman" w:hAnsi="Times New Roman" w:cs="Times New Roman"/>
          <w:sz w:val="24"/>
          <w:szCs w:val="24"/>
        </w:rPr>
        <w:t>).</w:t>
      </w:r>
    </w:p>
    <w:p w:rsidR="00844DB8" w:rsidRPr="00852EA3" w:rsidRDefault="00844DB8" w:rsidP="00852EA3">
      <w:pPr>
        <w:autoSpaceDE w:val="0"/>
        <w:autoSpaceDN w:val="0"/>
        <w:adjustRightInd w:val="0"/>
        <w:spacing w:after="0" w:line="360" w:lineRule="auto"/>
        <w:jc w:val="both"/>
        <w:rPr>
          <w:rFonts w:ascii="Times New Roman" w:hAnsi="Times New Roman" w:cs="Times New Roman"/>
          <w:sz w:val="24"/>
          <w:szCs w:val="24"/>
        </w:rPr>
      </w:pPr>
    </w:p>
    <w:p w:rsidR="00D851B6" w:rsidRPr="00852EA3" w:rsidRDefault="0068583A"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To decide in favour of the applicant, the court had to be satisfied that the appellant had furnished evidence whose level of probity was not just of equal degree of probability with that adduced by </w:t>
      </w:r>
      <w:r w:rsidRPr="00852EA3">
        <w:rPr>
          <w:rFonts w:ascii="Times New Roman" w:hAnsi="Times New Roman" w:cs="Times New Roman"/>
          <w:sz w:val="24"/>
          <w:szCs w:val="24"/>
        </w:rPr>
        <w:lastRenderedPageBreak/>
        <w:t xml:space="preserve">the respondents such that the choice between his version and that of the respondents would be a matter of mere conjecture, but rather </w:t>
      </w:r>
      <w:r w:rsidR="00D851B6" w:rsidRPr="00852EA3">
        <w:rPr>
          <w:rFonts w:ascii="Times New Roman" w:hAnsi="Times New Roman" w:cs="Times New Roman"/>
          <w:sz w:val="24"/>
          <w:szCs w:val="24"/>
        </w:rPr>
        <w:t xml:space="preserve">of </w:t>
      </w:r>
      <w:r w:rsidRPr="00852EA3">
        <w:rPr>
          <w:rFonts w:ascii="Times New Roman" w:hAnsi="Times New Roman" w:cs="Times New Roman"/>
          <w:sz w:val="24"/>
          <w:szCs w:val="24"/>
        </w:rPr>
        <w:t xml:space="preserve">a quality </w:t>
      </w:r>
      <w:r w:rsidR="00D851B6" w:rsidRPr="00852EA3">
        <w:rPr>
          <w:rFonts w:ascii="Times New Roman" w:hAnsi="Times New Roman" w:cs="Times New Roman"/>
          <w:sz w:val="24"/>
          <w:szCs w:val="24"/>
        </w:rPr>
        <w:t xml:space="preserve">which a reasonable man, after comparing it with that adduced by the respondents, might hold that the more probable conclusion </w:t>
      </w:r>
      <w:r w:rsidRPr="00852EA3">
        <w:rPr>
          <w:rFonts w:ascii="Times New Roman" w:hAnsi="Times New Roman" w:cs="Times New Roman"/>
          <w:sz w:val="24"/>
          <w:szCs w:val="24"/>
        </w:rPr>
        <w:t>was</w:t>
      </w:r>
      <w:r w:rsidR="00D851B6" w:rsidRPr="00852EA3">
        <w:rPr>
          <w:rFonts w:ascii="Times New Roman" w:hAnsi="Times New Roman" w:cs="Times New Roman"/>
          <w:sz w:val="24"/>
          <w:szCs w:val="24"/>
        </w:rPr>
        <w:t xml:space="preserve"> that for which the appellant contended. </w:t>
      </w:r>
    </w:p>
    <w:p w:rsidR="006F4CF2" w:rsidRPr="00852EA3" w:rsidRDefault="006F4CF2" w:rsidP="00852EA3">
      <w:pPr>
        <w:autoSpaceDE w:val="0"/>
        <w:autoSpaceDN w:val="0"/>
        <w:adjustRightInd w:val="0"/>
        <w:spacing w:after="0" w:line="360" w:lineRule="auto"/>
        <w:jc w:val="both"/>
        <w:rPr>
          <w:rFonts w:ascii="Times New Roman" w:hAnsi="Times New Roman" w:cs="Times New Roman"/>
          <w:sz w:val="24"/>
          <w:szCs w:val="24"/>
        </w:rPr>
      </w:pPr>
    </w:p>
    <w:p w:rsidR="0068583A" w:rsidRPr="00852EA3" w:rsidRDefault="0068583A" w:rsidP="00852EA3">
      <w:pPr>
        <w:autoSpaceDE w:val="0"/>
        <w:autoSpaceDN w:val="0"/>
        <w:adjustRightInd w:val="0"/>
        <w:spacing w:after="0" w:line="360" w:lineRule="auto"/>
        <w:jc w:val="both"/>
        <w:rPr>
          <w:rFonts w:ascii="Times New Roman" w:hAnsi="Times New Roman" w:cs="Times New Roman"/>
          <w:sz w:val="24"/>
          <w:szCs w:val="24"/>
        </w:rPr>
      </w:pPr>
    </w:p>
    <w:p w:rsidR="00672FC0" w:rsidRPr="00852EA3" w:rsidRDefault="0068583A"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In the instant case, the point of convergence between the totality of the appellant’s evidence and that of the respondent was in respect of two sets of facts; first, that for an unspecified period</w:t>
      </w:r>
      <w:r w:rsidR="00977C4C" w:rsidRPr="00852EA3">
        <w:rPr>
          <w:rFonts w:ascii="Times New Roman" w:hAnsi="Times New Roman" w:cs="Times New Roman"/>
          <w:sz w:val="24"/>
          <w:szCs w:val="24"/>
        </w:rPr>
        <w:t xml:space="preserve"> of time in its history of ownership</w:t>
      </w:r>
      <w:r w:rsidRPr="00852EA3">
        <w:rPr>
          <w:rFonts w:ascii="Times New Roman" w:hAnsi="Times New Roman" w:cs="Times New Roman"/>
          <w:sz w:val="24"/>
          <w:szCs w:val="24"/>
        </w:rPr>
        <w:t xml:space="preserve">, </w:t>
      </w:r>
      <w:r w:rsidR="006F4CF2" w:rsidRPr="00852EA3">
        <w:rPr>
          <w:rFonts w:ascii="Times New Roman" w:hAnsi="Times New Roman" w:cs="Times New Roman"/>
          <w:sz w:val="24"/>
          <w:szCs w:val="24"/>
        </w:rPr>
        <w:t xml:space="preserve">the land in dispute </w:t>
      </w:r>
      <w:r w:rsidRPr="00852EA3">
        <w:rPr>
          <w:rFonts w:ascii="Times New Roman" w:hAnsi="Times New Roman" w:cs="Times New Roman"/>
          <w:sz w:val="24"/>
          <w:szCs w:val="24"/>
        </w:rPr>
        <w:t>be</w:t>
      </w:r>
      <w:r w:rsidR="00B458B2" w:rsidRPr="00852EA3">
        <w:rPr>
          <w:rFonts w:ascii="Times New Roman" w:hAnsi="Times New Roman" w:cs="Times New Roman"/>
          <w:sz w:val="24"/>
          <w:szCs w:val="24"/>
        </w:rPr>
        <w:t>longed to the respondents’ grand</w:t>
      </w:r>
      <w:r w:rsidRPr="00852EA3">
        <w:rPr>
          <w:rFonts w:ascii="Times New Roman" w:hAnsi="Times New Roman" w:cs="Times New Roman"/>
          <w:sz w:val="24"/>
          <w:szCs w:val="24"/>
        </w:rPr>
        <w:t xml:space="preserve">father </w:t>
      </w:r>
      <w:r w:rsidR="00B458B2" w:rsidRPr="00852EA3">
        <w:rPr>
          <w:rFonts w:ascii="Times New Roman" w:hAnsi="Times New Roman" w:cs="Times New Roman"/>
          <w:sz w:val="24"/>
          <w:szCs w:val="24"/>
        </w:rPr>
        <w:t>Jaconga Aleta</w:t>
      </w:r>
      <w:r w:rsidR="00977C4C" w:rsidRPr="00852EA3">
        <w:rPr>
          <w:rFonts w:ascii="Times New Roman" w:hAnsi="Times New Roman" w:cs="Times New Roman"/>
          <w:sz w:val="24"/>
          <w:szCs w:val="24"/>
        </w:rPr>
        <w:t>. This was disclosed in the testimony of P.W.3 under cross-examination by the third respondent at page 8</w:t>
      </w:r>
      <w:r w:rsidR="00076D63" w:rsidRPr="00852EA3">
        <w:rPr>
          <w:rFonts w:ascii="Times New Roman" w:hAnsi="Times New Roman" w:cs="Times New Roman"/>
          <w:sz w:val="24"/>
          <w:szCs w:val="24"/>
        </w:rPr>
        <w:t>,</w:t>
      </w:r>
      <w:r w:rsidR="00977C4C" w:rsidRPr="00852EA3">
        <w:rPr>
          <w:rFonts w:ascii="Times New Roman" w:hAnsi="Times New Roman" w:cs="Times New Roman"/>
          <w:sz w:val="24"/>
          <w:szCs w:val="24"/>
        </w:rPr>
        <w:t xml:space="preserve"> the testimony of the first respondent at page 14, </w:t>
      </w:r>
      <w:r w:rsidR="006F4CF2" w:rsidRPr="00852EA3">
        <w:rPr>
          <w:rFonts w:ascii="Times New Roman" w:hAnsi="Times New Roman" w:cs="Times New Roman"/>
          <w:sz w:val="24"/>
          <w:szCs w:val="24"/>
        </w:rPr>
        <w:t xml:space="preserve">that of </w:t>
      </w:r>
      <w:r w:rsidR="00977C4C" w:rsidRPr="00852EA3">
        <w:rPr>
          <w:rFonts w:ascii="Times New Roman" w:hAnsi="Times New Roman" w:cs="Times New Roman"/>
          <w:sz w:val="24"/>
          <w:szCs w:val="24"/>
        </w:rPr>
        <w:t xml:space="preserve">the second appellant at page 17 </w:t>
      </w:r>
      <w:r w:rsidR="00076D63" w:rsidRPr="00852EA3">
        <w:rPr>
          <w:rFonts w:ascii="Times New Roman" w:hAnsi="Times New Roman" w:cs="Times New Roman"/>
          <w:sz w:val="24"/>
          <w:szCs w:val="24"/>
        </w:rPr>
        <w:t>and that of</w:t>
      </w:r>
      <w:r w:rsidR="00977C4C" w:rsidRPr="00852EA3">
        <w:rPr>
          <w:rFonts w:ascii="Times New Roman" w:hAnsi="Times New Roman" w:cs="Times New Roman"/>
          <w:sz w:val="24"/>
          <w:szCs w:val="24"/>
        </w:rPr>
        <w:t xml:space="preserve"> D.W.4 </w:t>
      </w:r>
      <w:r w:rsidR="00076D63" w:rsidRPr="00852EA3">
        <w:rPr>
          <w:rFonts w:ascii="Times New Roman" w:hAnsi="Times New Roman" w:cs="Times New Roman"/>
          <w:sz w:val="24"/>
          <w:szCs w:val="24"/>
        </w:rPr>
        <w:t>at page 18 of the record of proceedings</w:t>
      </w:r>
      <w:r w:rsidR="002C4F9E" w:rsidRPr="00852EA3">
        <w:rPr>
          <w:rFonts w:ascii="Times New Roman" w:hAnsi="Times New Roman" w:cs="Times New Roman"/>
          <w:sz w:val="24"/>
          <w:szCs w:val="24"/>
        </w:rPr>
        <w:t xml:space="preserve"> (this though was disputed by </w:t>
      </w:r>
      <w:r w:rsidR="00B458B2" w:rsidRPr="00852EA3">
        <w:rPr>
          <w:rFonts w:ascii="Times New Roman" w:hAnsi="Times New Roman" w:cs="Times New Roman"/>
          <w:sz w:val="24"/>
          <w:szCs w:val="24"/>
        </w:rPr>
        <w:t xml:space="preserve">the appellant at page 5 and </w:t>
      </w:r>
      <w:r w:rsidR="002C4F9E" w:rsidRPr="00852EA3">
        <w:rPr>
          <w:rFonts w:ascii="Times New Roman" w:hAnsi="Times New Roman" w:cs="Times New Roman"/>
          <w:sz w:val="24"/>
          <w:szCs w:val="24"/>
        </w:rPr>
        <w:t>P.W.2 at page 6 of the record of proceedings)</w:t>
      </w:r>
      <w:r w:rsidR="00977C4C" w:rsidRPr="00852EA3">
        <w:rPr>
          <w:rFonts w:ascii="Times New Roman" w:hAnsi="Times New Roman" w:cs="Times New Roman"/>
          <w:sz w:val="24"/>
          <w:szCs w:val="24"/>
        </w:rPr>
        <w:t xml:space="preserve">. </w:t>
      </w:r>
      <w:r w:rsidR="00076D63" w:rsidRPr="00852EA3">
        <w:rPr>
          <w:rFonts w:ascii="Times New Roman" w:hAnsi="Times New Roman" w:cs="Times New Roman"/>
          <w:sz w:val="24"/>
          <w:szCs w:val="24"/>
        </w:rPr>
        <w:t xml:space="preserve">D.W.4 testified that </w:t>
      </w:r>
      <w:r w:rsidR="00B458B2" w:rsidRPr="00852EA3">
        <w:rPr>
          <w:rFonts w:ascii="Times New Roman" w:hAnsi="Times New Roman" w:cs="Times New Roman"/>
          <w:sz w:val="24"/>
          <w:szCs w:val="24"/>
        </w:rPr>
        <w:t>Jaconga</w:t>
      </w:r>
      <w:r w:rsidR="00076D63" w:rsidRPr="00852EA3">
        <w:rPr>
          <w:rFonts w:ascii="Times New Roman" w:hAnsi="Times New Roman" w:cs="Times New Roman"/>
          <w:sz w:val="24"/>
          <w:szCs w:val="24"/>
        </w:rPr>
        <w:t xml:space="preserve"> Areta’s ownership had commenced in 1914 (see page 18 of the record of proceedings), </w:t>
      </w:r>
      <w:r w:rsidR="00D46766" w:rsidRPr="00852EA3">
        <w:rPr>
          <w:rFonts w:ascii="Times New Roman" w:hAnsi="Times New Roman" w:cs="Times New Roman"/>
          <w:sz w:val="24"/>
          <w:szCs w:val="24"/>
        </w:rPr>
        <w:t xml:space="preserve">whereupon </w:t>
      </w:r>
      <w:r w:rsidR="00076D63" w:rsidRPr="00852EA3">
        <w:rPr>
          <w:rFonts w:ascii="Times New Roman" w:hAnsi="Times New Roman" w:cs="Times New Roman"/>
          <w:sz w:val="24"/>
          <w:szCs w:val="24"/>
        </w:rPr>
        <w:t>according to the first appellant</w:t>
      </w:r>
      <w:r w:rsidR="00B458B2" w:rsidRPr="00852EA3">
        <w:rPr>
          <w:rFonts w:ascii="Times New Roman" w:hAnsi="Times New Roman" w:cs="Times New Roman"/>
          <w:sz w:val="24"/>
          <w:szCs w:val="24"/>
        </w:rPr>
        <w:t>,</w:t>
      </w:r>
      <w:r w:rsidR="00076D63" w:rsidRPr="00852EA3">
        <w:rPr>
          <w:rFonts w:ascii="Times New Roman" w:hAnsi="Times New Roman" w:cs="Times New Roman"/>
          <w:sz w:val="24"/>
          <w:szCs w:val="24"/>
        </w:rPr>
        <w:t xml:space="preserve"> Stanley Areta inherited it in 1960 (see page 14 of the record of proceedings).  </w:t>
      </w:r>
      <w:r w:rsidR="00B458B2" w:rsidRPr="00852EA3">
        <w:rPr>
          <w:rFonts w:ascii="Times New Roman" w:hAnsi="Times New Roman" w:cs="Times New Roman"/>
          <w:sz w:val="24"/>
          <w:szCs w:val="24"/>
        </w:rPr>
        <w:t xml:space="preserve">The appellant’s </w:t>
      </w:r>
      <w:r w:rsidR="009B3952" w:rsidRPr="00852EA3">
        <w:rPr>
          <w:rFonts w:ascii="Times New Roman" w:hAnsi="Times New Roman" w:cs="Times New Roman"/>
          <w:sz w:val="24"/>
          <w:szCs w:val="24"/>
        </w:rPr>
        <w:t>version</w:t>
      </w:r>
      <w:r w:rsidR="00B458B2" w:rsidRPr="00852EA3">
        <w:rPr>
          <w:rFonts w:ascii="Times New Roman" w:hAnsi="Times New Roman" w:cs="Times New Roman"/>
          <w:sz w:val="24"/>
          <w:szCs w:val="24"/>
        </w:rPr>
        <w:t xml:space="preserve"> that the land at one time belonged to </w:t>
      </w:r>
      <w:r w:rsidR="009B3952" w:rsidRPr="00852EA3">
        <w:rPr>
          <w:rFonts w:ascii="Times New Roman" w:hAnsi="Times New Roman" w:cs="Times New Roman"/>
          <w:sz w:val="24"/>
          <w:szCs w:val="24"/>
        </w:rPr>
        <w:t>a one Okaki who inherited it from his father a</w:t>
      </w:r>
      <w:r w:rsidR="00B458B2" w:rsidRPr="00852EA3">
        <w:rPr>
          <w:rFonts w:ascii="Times New Roman" w:hAnsi="Times New Roman" w:cs="Times New Roman"/>
          <w:sz w:val="24"/>
          <w:szCs w:val="24"/>
        </w:rPr>
        <w:t xml:space="preserve"> one </w:t>
      </w:r>
      <w:r w:rsidR="009B3952" w:rsidRPr="00852EA3">
        <w:rPr>
          <w:rFonts w:ascii="Times New Roman" w:hAnsi="Times New Roman" w:cs="Times New Roman"/>
          <w:sz w:val="24"/>
          <w:szCs w:val="24"/>
        </w:rPr>
        <w:t xml:space="preserve">Jayero before Opera Sibiriano bought, </w:t>
      </w:r>
      <w:r w:rsidR="00D46766" w:rsidRPr="00852EA3">
        <w:rPr>
          <w:rFonts w:ascii="Times New Roman" w:hAnsi="Times New Roman" w:cs="Times New Roman"/>
          <w:sz w:val="24"/>
          <w:szCs w:val="24"/>
        </w:rPr>
        <w:t>was</w:t>
      </w:r>
      <w:r w:rsidR="009B3952" w:rsidRPr="00852EA3">
        <w:rPr>
          <w:rFonts w:ascii="Times New Roman" w:hAnsi="Times New Roman" w:cs="Times New Roman"/>
          <w:sz w:val="24"/>
          <w:szCs w:val="24"/>
        </w:rPr>
        <w:t xml:space="preserve"> based on inadmissible hearsay evidence (see the testimony of the appellant at page 5 and P.W.3 at page 8 of the record of proceedings)</w:t>
      </w:r>
      <w:r w:rsidR="00D46766" w:rsidRPr="00852EA3">
        <w:rPr>
          <w:rFonts w:ascii="Times New Roman" w:hAnsi="Times New Roman" w:cs="Times New Roman"/>
          <w:sz w:val="24"/>
          <w:szCs w:val="24"/>
        </w:rPr>
        <w:t xml:space="preserve"> and therefore was not proved</w:t>
      </w:r>
      <w:r w:rsidR="009B3952" w:rsidRPr="00852EA3">
        <w:rPr>
          <w:rFonts w:ascii="Times New Roman" w:hAnsi="Times New Roman" w:cs="Times New Roman"/>
          <w:sz w:val="24"/>
          <w:szCs w:val="24"/>
        </w:rPr>
        <w:t>. The fact that Stanley Areta died in 1981 as claimed by the respondents was not contested by the appellant. Therefore, c</w:t>
      </w:r>
      <w:r w:rsidR="002C4F9E" w:rsidRPr="00852EA3">
        <w:rPr>
          <w:rFonts w:ascii="Times New Roman" w:hAnsi="Times New Roman" w:cs="Times New Roman"/>
          <w:sz w:val="24"/>
          <w:szCs w:val="24"/>
        </w:rPr>
        <w:t>onsidering the</w:t>
      </w:r>
      <w:r w:rsidR="00672FC0" w:rsidRPr="00852EA3">
        <w:rPr>
          <w:rFonts w:ascii="Times New Roman" w:hAnsi="Times New Roman" w:cs="Times New Roman"/>
          <w:sz w:val="24"/>
          <w:szCs w:val="24"/>
        </w:rPr>
        <w:t xml:space="preserve"> evidence as a whole</w:t>
      </w:r>
      <w:r w:rsidR="002C4F9E" w:rsidRPr="00852EA3">
        <w:rPr>
          <w:rFonts w:ascii="Times New Roman" w:hAnsi="Times New Roman" w:cs="Times New Roman"/>
          <w:sz w:val="24"/>
          <w:szCs w:val="24"/>
        </w:rPr>
        <w:t xml:space="preserve">, I am inclined to believe and </w:t>
      </w:r>
      <w:r w:rsidR="009B3952" w:rsidRPr="00852EA3">
        <w:rPr>
          <w:rFonts w:ascii="Times New Roman" w:hAnsi="Times New Roman" w:cs="Times New Roman"/>
          <w:sz w:val="24"/>
          <w:szCs w:val="24"/>
        </w:rPr>
        <w:t xml:space="preserve">after re-evaluating the evidence </w:t>
      </w:r>
      <w:r w:rsidR="00D46766" w:rsidRPr="00852EA3">
        <w:rPr>
          <w:rFonts w:ascii="Times New Roman" w:hAnsi="Times New Roman" w:cs="Times New Roman"/>
          <w:sz w:val="24"/>
          <w:szCs w:val="24"/>
        </w:rPr>
        <w:t xml:space="preserve">and therefore </w:t>
      </w:r>
      <w:r w:rsidR="002C4F9E" w:rsidRPr="00852EA3">
        <w:rPr>
          <w:rFonts w:ascii="Times New Roman" w:hAnsi="Times New Roman" w:cs="Times New Roman"/>
          <w:sz w:val="24"/>
          <w:szCs w:val="24"/>
        </w:rPr>
        <w:t xml:space="preserve">find that </w:t>
      </w:r>
      <w:r w:rsidR="009B3952" w:rsidRPr="00852EA3">
        <w:rPr>
          <w:rFonts w:ascii="Times New Roman" w:hAnsi="Times New Roman" w:cs="Times New Roman"/>
          <w:sz w:val="24"/>
          <w:szCs w:val="24"/>
        </w:rPr>
        <w:t>it was</w:t>
      </w:r>
      <w:r w:rsidR="002C4F9E" w:rsidRPr="00852EA3">
        <w:rPr>
          <w:rFonts w:ascii="Times New Roman" w:hAnsi="Times New Roman" w:cs="Times New Roman"/>
          <w:sz w:val="24"/>
          <w:szCs w:val="24"/>
        </w:rPr>
        <w:t xml:space="preserve"> </w:t>
      </w:r>
      <w:r w:rsidR="00672FC0" w:rsidRPr="00852EA3">
        <w:rPr>
          <w:rFonts w:ascii="Times New Roman" w:hAnsi="Times New Roman" w:cs="Times New Roman"/>
          <w:sz w:val="24"/>
          <w:szCs w:val="24"/>
        </w:rPr>
        <w:t xml:space="preserve">established </w:t>
      </w:r>
      <w:r w:rsidR="009B3952" w:rsidRPr="00852EA3">
        <w:rPr>
          <w:rFonts w:ascii="Times New Roman" w:hAnsi="Times New Roman" w:cs="Times New Roman"/>
          <w:sz w:val="24"/>
          <w:szCs w:val="24"/>
        </w:rPr>
        <w:t xml:space="preserve">as a </w:t>
      </w:r>
      <w:r w:rsidR="00672FC0" w:rsidRPr="00852EA3">
        <w:rPr>
          <w:rFonts w:ascii="Times New Roman" w:hAnsi="Times New Roman" w:cs="Times New Roman"/>
          <w:sz w:val="24"/>
          <w:szCs w:val="24"/>
        </w:rPr>
        <w:t xml:space="preserve">fact that by 1976 when the appellant claimed to have acquired the land by purchase, Stanley Areta’s </w:t>
      </w:r>
      <w:r w:rsidR="009B3952" w:rsidRPr="00852EA3">
        <w:rPr>
          <w:rFonts w:ascii="Times New Roman" w:hAnsi="Times New Roman" w:cs="Times New Roman"/>
          <w:sz w:val="24"/>
          <w:szCs w:val="24"/>
        </w:rPr>
        <w:t>owned</w:t>
      </w:r>
      <w:r w:rsidR="00672FC0" w:rsidRPr="00852EA3">
        <w:rPr>
          <w:rFonts w:ascii="Times New Roman" w:hAnsi="Times New Roman" w:cs="Times New Roman"/>
          <w:sz w:val="24"/>
          <w:szCs w:val="24"/>
        </w:rPr>
        <w:t xml:space="preserve"> the land </w:t>
      </w:r>
      <w:r w:rsidR="009B3952" w:rsidRPr="00852EA3">
        <w:rPr>
          <w:rFonts w:ascii="Times New Roman" w:hAnsi="Times New Roman" w:cs="Times New Roman"/>
          <w:sz w:val="24"/>
          <w:szCs w:val="24"/>
        </w:rPr>
        <w:t xml:space="preserve">in dispute and his ownership </w:t>
      </w:r>
      <w:r w:rsidR="00E13581" w:rsidRPr="00852EA3">
        <w:rPr>
          <w:rFonts w:ascii="Times New Roman" w:hAnsi="Times New Roman" w:cs="Times New Roman"/>
          <w:sz w:val="24"/>
          <w:szCs w:val="24"/>
        </w:rPr>
        <w:t>still subsisted</w:t>
      </w:r>
      <w:r w:rsidR="00672FC0" w:rsidRPr="00852EA3">
        <w:rPr>
          <w:rFonts w:ascii="Times New Roman" w:hAnsi="Times New Roman" w:cs="Times New Roman"/>
          <w:sz w:val="24"/>
          <w:szCs w:val="24"/>
        </w:rPr>
        <w:t>.</w:t>
      </w:r>
    </w:p>
    <w:p w:rsidR="00672FC0" w:rsidRPr="00852EA3" w:rsidRDefault="00672FC0" w:rsidP="00852EA3">
      <w:pPr>
        <w:spacing w:after="0" w:line="360" w:lineRule="auto"/>
        <w:jc w:val="both"/>
        <w:rPr>
          <w:rFonts w:ascii="Times New Roman" w:hAnsi="Times New Roman" w:cs="Times New Roman"/>
          <w:sz w:val="24"/>
          <w:szCs w:val="24"/>
        </w:rPr>
      </w:pPr>
    </w:p>
    <w:p w:rsidR="00672FC0" w:rsidRPr="00852EA3" w:rsidRDefault="00672FC0"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second aspect </w:t>
      </w:r>
      <w:r w:rsidR="005A2A32" w:rsidRPr="00852EA3">
        <w:rPr>
          <w:rFonts w:ascii="Times New Roman" w:hAnsi="Times New Roman" w:cs="Times New Roman"/>
          <w:sz w:val="24"/>
          <w:szCs w:val="24"/>
        </w:rPr>
        <w:t>of convergence between the totality of the appellant’s evidence and that of the respondent was in respect of the fact that in</w:t>
      </w:r>
      <w:r w:rsidRPr="00852EA3">
        <w:rPr>
          <w:rFonts w:ascii="Times New Roman" w:hAnsi="Times New Roman" w:cs="Times New Roman"/>
          <w:sz w:val="24"/>
          <w:szCs w:val="24"/>
        </w:rPr>
        <w:t xml:space="preserve"> an unspecified year during his lifetime, Stanley Areta permitted a one Opera Sibiriano to </w:t>
      </w:r>
      <w:r w:rsidR="005A2A32" w:rsidRPr="00852EA3">
        <w:rPr>
          <w:rFonts w:ascii="Times New Roman" w:hAnsi="Times New Roman" w:cs="Times New Roman"/>
          <w:sz w:val="24"/>
          <w:szCs w:val="24"/>
        </w:rPr>
        <w:t>occupy the disputed land as</w:t>
      </w:r>
      <w:r w:rsidRPr="00852EA3">
        <w:rPr>
          <w:rFonts w:ascii="Times New Roman" w:hAnsi="Times New Roman" w:cs="Times New Roman"/>
          <w:sz w:val="24"/>
          <w:szCs w:val="24"/>
        </w:rPr>
        <w:t xml:space="preserve"> a </w:t>
      </w:r>
      <w:r w:rsidR="005A2A32" w:rsidRPr="00852EA3">
        <w:rPr>
          <w:rFonts w:ascii="Times New Roman" w:hAnsi="Times New Roman" w:cs="Times New Roman"/>
          <w:sz w:val="24"/>
          <w:szCs w:val="24"/>
        </w:rPr>
        <w:t>“</w:t>
      </w:r>
      <w:r w:rsidRPr="00852EA3">
        <w:rPr>
          <w:rFonts w:ascii="Times New Roman" w:hAnsi="Times New Roman" w:cs="Times New Roman"/>
          <w:sz w:val="24"/>
          <w:szCs w:val="24"/>
        </w:rPr>
        <w:t>squatter.</w:t>
      </w:r>
      <w:r w:rsidR="005A2A32" w:rsidRPr="00852EA3">
        <w:rPr>
          <w:rFonts w:ascii="Times New Roman" w:hAnsi="Times New Roman" w:cs="Times New Roman"/>
          <w:sz w:val="24"/>
          <w:szCs w:val="24"/>
        </w:rPr>
        <w:t>”</w:t>
      </w:r>
      <w:r w:rsidRPr="00852EA3">
        <w:rPr>
          <w:rFonts w:ascii="Times New Roman" w:hAnsi="Times New Roman" w:cs="Times New Roman"/>
          <w:sz w:val="24"/>
          <w:szCs w:val="24"/>
        </w:rPr>
        <w:t xml:space="preserve"> This is </w:t>
      </w:r>
      <w:r w:rsidR="005A2A32" w:rsidRPr="00852EA3">
        <w:rPr>
          <w:rFonts w:ascii="Times New Roman" w:hAnsi="Times New Roman" w:cs="Times New Roman"/>
          <w:sz w:val="24"/>
          <w:szCs w:val="24"/>
        </w:rPr>
        <w:t>contained in</w:t>
      </w:r>
      <w:r w:rsidRPr="00852EA3">
        <w:rPr>
          <w:rFonts w:ascii="Times New Roman" w:hAnsi="Times New Roman" w:cs="Times New Roman"/>
          <w:sz w:val="24"/>
          <w:szCs w:val="24"/>
        </w:rPr>
        <w:t xml:space="preserve"> the testimony of the first appellant at page 15 </w:t>
      </w:r>
      <w:r w:rsidR="002C4F9E" w:rsidRPr="00852EA3">
        <w:rPr>
          <w:rFonts w:ascii="Times New Roman" w:hAnsi="Times New Roman" w:cs="Times New Roman"/>
          <w:sz w:val="24"/>
          <w:szCs w:val="24"/>
        </w:rPr>
        <w:t>and that of D.W.4 at page 18 of the record of proceedings</w:t>
      </w:r>
      <w:r w:rsidRPr="00852EA3">
        <w:rPr>
          <w:rFonts w:ascii="Times New Roman" w:hAnsi="Times New Roman" w:cs="Times New Roman"/>
          <w:sz w:val="24"/>
          <w:szCs w:val="24"/>
        </w:rPr>
        <w:t xml:space="preserve">. </w:t>
      </w:r>
      <w:r w:rsidR="002C4F9E" w:rsidRPr="00852EA3">
        <w:rPr>
          <w:rFonts w:ascii="Times New Roman" w:hAnsi="Times New Roman" w:cs="Times New Roman"/>
          <w:sz w:val="24"/>
          <w:szCs w:val="24"/>
        </w:rPr>
        <w:t xml:space="preserve">According to the first </w:t>
      </w:r>
      <w:r w:rsidR="00E13581" w:rsidRPr="00852EA3">
        <w:rPr>
          <w:rFonts w:ascii="Times New Roman" w:hAnsi="Times New Roman" w:cs="Times New Roman"/>
          <w:sz w:val="24"/>
          <w:szCs w:val="24"/>
        </w:rPr>
        <w:t>respondent</w:t>
      </w:r>
      <w:r w:rsidR="002C4F9E" w:rsidRPr="00852EA3">
        <w:rPr>
          <w:rFonts w:ascii="Times New Roman" w:hAnsi="Times New Roman" w:cs="Times New Roman"/>
          <w:sz w:val="24"/>
          <w:szCs w:val="24"/>
        </w:rPr>
        <w:t xml:space="preserve">, Opera Sibiriano occupied the land for about five to six years (see page 15 of the record of proceedings) and </w:t>
      </w:r>
      <w:r w:rsidR="005A2A32" w:rsidRPr="00852EA3">
        <w:rPr>
          <w:rFonts w:ascii="Times New Roman" w:hAnsi="Times New Roman" w:cs="Times New Roman"/>
          <w:sz w:val="24"/>
          <w:szCs w:val="24"/>
        </w:rPr>
        <w:t>during</w:t>
      </w:r>
      <w:r w:rsidR="002C4F9E" w:rsidRPr="00852EA3">
        <w:rPr>
          <w:rFonts w:ascii="Times New Roman" w:hAnsi="Times New Roman" w:cs="Times New Roman"/>
          <w:sz w:val="24"/>
          <w:szCs w:val="24"/>
        </w:rPr>
        <w:t xml:space="preserve"> that time he had </w:t>
      </w:r>
      <w:r w:rsidR="002C4F9E" w:rsidRPr="00852EA3">
        <w:rPr>
          <w:rFonts w:ascii="Times New Roman" w:hAnsi="Times New Roman" w:cs="Times New Roman"/>
          <w:sz w:val="24"/>
          <w:szCs w:val="24"/>
        </w:rPr>
        <w:lastRenderedPageBreak/>
        <w:t xml:space="preserve">constructed a grass thatched house on the land (see the testimony of D.W.4 at page 18) and planted a coffee plantation (see the testimony of </w:t>
      </w:r>
      <w:r w:rsidR="00140A2E" w:rsidRPr="00852EA3">
        <w:rPr>
          <w:rFonts w:ascii="Times New Roman" w:hAnsi="Times New Roman" w:cs="Times New Roman"/>
          <w:sz w:val="24"/>
          <w:szCs w:val="24"/>
        </w:rPr>
        <w:t xml:space="preserve">P.W.2 at page 6, and </w:t>
      </w:r>
      <w:r w:rsidR="002C4F9E" w:rsidRPr="00852EA3">
        <w:rPr>
          <w:rFonts w:ascii="Times New Roman" w:hAnsi="Times New Roman" w:cs="Times New Roman"/>
          <w:sz w:val="24"/>
          <w:szCs w:val="24"/>
        </w:rPr>
        <w:t>D.W.4 at page 18</w:t>
      </w:r>
      <w:r w:rsidR="00140A2E" w:rsidRPr="00852EA3">
        <w:rPr>
          <w:rFonts w:ascii="Times New Roman" w:hAnsi="Times New Roman" w:cs="Times New Roman"/>
          <w:sz w:val="24"/>
          <w:szCs w:val="24"/>
        </w:rPr>
        <w:t xml:space="preserve"> of the record of proceedings). </w:t>
      </w:r>
      <w:r w:rsidR="005A2A32" w:rsidRPr="00852EA3">
        <w:rPr>
          <w:rFonts w:ascii="Times New Roman" w:hAnsi="Times New Roman" w:cs="Times New Roman"/>
          <w:sz w:val="24"/>
          <w:szCs w:val="24"/>
        </w:rPr>
        <w:t>Opera Sibiriano was during 1972 banished from the village and forced to leave the land on suspicion of witchcraft (see the testimony of D.W.4 at page 19 of the record of proceedings). The appellant then claimed to have bought the land from Sibiriano on 4</w:t>
      </w:r>
      <w:r w:rsidR="005A2A32" w:rsidRPr="00852EA3">
        <w:rPr>
          <w:rFonts w:ascii="Times New Roman" w:hAnsi="Times New Roman" w:cs="Times New Roman"/>
          <w:sz w:val="24"/>
          <w:szCs w:val="24"/>
          <w:vertAlign w:val="superscript"/>
        </w:rPr>
        <w:t>th</w:t>
      </w:r>
      <w:r w:rsidR="005A2A32" w:rsidRPr="00852EA3">
        <w:rPr>
          <w:rFonts w:ascii="Times New Roman" w:hAnsi="Times New Roman" w:cs="Times New Roman"/>
          <w:sz w:val="24"/>
          <w:szCs w:val="24"/>
        </w:rPr>
        <w:t xml:space="preserve"> March 1976. </w:t>
      </w:r>
      <w:r w:rsidR="00E13581" w:rsidRPr="00852EA3">
        <w:rPr>
          <w:rFonts w:ascii="Times New Roman" w:hAnsi="Times New Roman" w:cs="Times New Roman"/>
          <w:sz w:val="24"/>
          <w:szCs w:val="24"/>
        </w:rPr>
        <w:t xml:space="preserve">The question then is whether the circumstances in which Opera Sibiriano’s entered onto the disputed land and his activities thereon vested in him any proprietary rights in the land capable of being assigned to the appellant.  </w:t>
      </w:r>
    </w:p>
    <w:p w:rsidR="005A2A32" w:rsidRPr="00852EA3" w:rsidRDefault="005A2A32" w:rsidP="00852EA3">
      <w:pPr>
        <w:spacing w:after="0" w:line="360" w:lineRule="auto"/>
        <w:jc w:val="both"/>
        <w:rPr>
          <w:rFonts w:ascii="Times New Roman" w:hAnsi="Times New Roman" w:cs="Times New Roman"/>
          <w:sz w:val="24"/>
          <w:szCs w:val="24"/>
        </w:rPr>
      </w:pPr>
    </w:p>
    <w:p w:rsidR="00AE2F56" w:rsidRPr="00852EA3" w:rsidRDefault="00E13581"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It is common ground between the parties that </w:t>
      </w:r>
      <w:r w:rsidR="00FB7D4A" w:rsidRPr="00852EA3">
        <w:rPr>
          <w:rFonts w:ascii="Times New Roman" w:hAnsi="Times New Roman" w:cs="Times New Roman"/>
          <w:sz w:val="24"/>
          <w:szCs w:val="24"/>
        </w:rPr>
        <w:t xml:space="preserve">at all material time, </w:t>
      </w:r>
      <w:r w:rsidRPr="00852EA3">
        <w:rPr>
          <w:rFonts w:ascii="Times New Roman" w:hAnsi="Times New Roman" w:cs="Times New Roman"/>
          <w:sz w:val="24"/>
          <w:szCs w:val="24"/>
        </w:rPr>
        <w:t xml:space="preserve">the land in dispute </w:t>
      </w:r>
      <w:r w:rsidR="00FB7D4A" w:rsidRPr="00852EA3">
        <w:rPr>
          <w:rFonts w:ascii="Times New Roman" w:hAnsi="Times New Roman" w:cs="Times New Roman"/>
          <w:sz w:val="24"/>
          <w:szCs w:val="24"/>
        </w:rPr>
        <w:t>was</w:t>
      </w:r>
      <w:r w:rsidRPr="00852EA3">
        <w:rPr>
          <w:rFonts w:ascii="Times New Roman" w:hAnsi="Times New Roman" w:cs="Times New Roman"/>
          <w:sz w:val="24"/>
          <w:szCs w:val="24"/>
        </w:rPr>
        <w:t xml:space="preserve"> held under customary tenure. It was the testimony of the first respondent that it is Stanley Areta who permitted Opera Sibiriano to occupy the disputed land as a “squatter” with rights to remain thereon “until </w:t>
      </w:r>
      <w:r w:rsidR="009E10EB" w:rsidRPr="00852EA3">
        <w:rPr>
          <w:rFonts w:ascii="Times New Roman" w:hAnsi="Times New Roman" w:cs="Times New Roman"/>
          <w:sz w:val="24"/>
          <w:szCs w:val="24"/>
        </w:rPr>
        <w:t xml:space="preserve">he would wish to move away.” Within this context, being classified as a squatter would mean that Opera Sibiriano’s occupancy was never intended to be permanent but rather in the form of a licence for an indeterminate duration. </w:t>
      </w:r>
      <w:r w:rsidR="00FB7D4A" w:rsidRPr="00852EA3">
        <w:rPr>
          <w:rFonts w:ascii="Times New Roman" w:hAnsi="Times New Roman" w:cs="Times New Roman"/>
          <w:sz w:val="24"/>
          <w:szCs w:val="24"/>
        </w:rPr>
        <w:t>In those circumstances, h</w:t>
      </w:r>
      <w:r w:rsidR="009E10EB" w:rsidRPr="00852EA3">
        <w:rPr>
          <w:rFonts w:ascii="Times New Roman" w:hAnsi="Times New Roman" w:cs="Times New Roman"/>
          <w:sz w:val="24"/>
          <w:szCs w:val="24"/>
        </w:rPr>
        <w:t xml:space="preserve">e could not have acquired an interest in the land other than by gift or purchase or other mode of </w:t>
      </w:r>
      <w:r w:rsidR="003A65C6" w:rsidRPr="00852EA3">
        <w:rPr>
          <w:rFonts w:ascii="Times New Roman" w:hAnsi="Times New Roman" w:cs="Times New Roman"/>
          <w:i/>
          <w:sz w:val="24"/>
          <w:szCs w:val="24"/>
        </w:rPr>
        <w:t>inter vivos</w:t>
      </w:r>
      <w:r w:rsidR="003A65C6" w:rsidRPr="00852EA3">
        <w:rPr>
          <w:rFonts w:ascii="Times New Roman" w:hAnsi="Times New Roman" w:cs="Times New Roman"/>
          <w:sz w:val="24"/>
          <w:szCs w:val="24"/>
        </w:rPr>
        <w:t xml:space="preserve"> </w:t>
      </w:r>
      <w:r w:rsidR="009E10EB" w:rsidRPr="00852EA3">
        <w:rPr>
          <w:rFonts w:ascii="Times New Roman" w:hAnsi="Times New Roman" w:cs="Times New Roman"/>
          <w:sz w:val="24"/>
          <w:szCs w:val="24"/>
        </w:rPr>
        <w:t>assignment</w:t>
      </w:r>
      <w:r w:rsidR="003A65C6" w:rsidRPr="00852EA3">
        <w:rPr>
          <w:rFonts w:ascii="Times New Roman" w:hAnsi="Times New Roman" w:cs="Times New Roman"/>
          <w:sz w:val="24"/>
          <w:szCs w:val="24"/>
        </w:rPr>
        <w:t xml:space="preserve"> of customary ownership</w:t>
      </w:r>
      <w:r w:rsidR="005A13A3" w:rsidRPr="00852EA3">
        <w:rPr>
          <w:rFonts w:ascii="Times New Roman" w:hAnsi="Times New Roman" w:cs="Times New Roman"/>
          <w:sz w:val="24"/>
          <w:szCs w:val="24"/>
        </w:rPr>
        <w:t>,</w:t>
      </w:r>
      <w:r w:rsidR="003A65C6" w:rsidRPr="00852EA3">
        <w:rPr>
          <w:rFonts w:ascii="Times New Roman" w:hAnsi="Times New Roman" w:cs="Times New Roman"/>
          <w:sz w:val="24"/>
          <w:szCs w:val="24"/>
        </w:rPr>
        <w:t xml:space="preserve"> recognised within the area where the land is situated</w:t>
      </w:r>
      <w:r w:rsidR="009E10EB" w:rsidRPr="00852EA3">
        <w:rPr>
          <w:rFonts w:ascii="Times New Roman" w:hAnsi="Times New Roman" w:cs="Times New Roman"/>
          <w:sz w:val="24"/>
          <w:szCs w:val="24"/>
        </w:rPr>
        <w:t xml:space="preserve">. In the absence of evidence of any such assignment, </w:t>
      </w:r>
      <w:r w:rsidR="00DA6E5D" w:rsidRPr="00852EA3">
        <w:rPr>
          <w:rFonts w:ascii="Times New Roman" w:hAnsi="Times New Roman" w:cs="Times New Roman"/>
          <w:sz w:val="24"/>
          <w:szCs w:val="24"/>
        </w:rPr>
        <w:t xml:space="preserve">that permission constituted </w:t>
      </w:r>
      <w:r w:rsidR="003A65C6" w:rsidRPr="00852EA3">
        <w:rPr>
          <w:rFonts w:ascii="Times New Roman" w:hAnsi="Times New Roman" w:cs="Times New Roman"/>
          <w:sz w:val="24"/>
          <w:szCs w:val="24"/>
        </w:rPr>
        <w:t>Opera Sibiriano</w:t>
      </w:r>
      <w:r w:rsidR="006F4CF2" w:rsidRPr="00852EA3">
        <w:rPr>
          <w:rFonts w:ascii="Times New Roman" w:hAnsi="Times New Roman" w:cs="Times New Roman"/>
          <w:sz w:val="24"/>
          <w:szCs w:val="24"/>
        </w:rPr>
        <w:t xml:space="preserve"> </w:t>
      </w:r>
      <w:r w:rsidR="009E10EB" w:rsidRPr="00852EA3">
        <w:rPr>
          <w:rFonts w:ascii="Times New Roman" w:hAnsi="Times New Roman" w:cs="Times New Roman"/>
          <w:sz w:val="24"/>
          <w:szCs w:val="24"/>
        </w:rPr>
        <w:t xml:space="preserve">as </w:t>
      </w:r>
      <w:r w:rsidR="003A65C6" w:rsidRPr="00852EA3">
        <w:rPr>
          <w:rFonts w:ascii="Times New Roman" w:hAnsi="Times New Roman" w:cs="Times New Roman"/>
          <w:sz w:val="24"/>
          <w:szCs w:val="24"/>
        </w:rPr>
        <w:t>merely</w:t>
      </w:r>
      <w:r w:rsidR="009E10EB" w:rsidRPr="00852EA3">
        <w:rPr>
          <w:rFonts w:ascii="Times New Roman" w:hAnsi="Times New Roman" w:cs="Times New Roman"/>
          <w:sz w:val="24"/>
          <w:szCs w:val="24"/>
        </w:rPr>
        <w:t xml:space="preserve"> Stanley Areta’s </w:t>
      </w:r>
      <w:r w:rsidR="00FB7D4A" w:rsidRPr="00852EA3">
        <w:rPr>
          <w:rFonts w:ascii="Times New Roman" w:hAnsi="Times New Roman" w:cs="Times New Roman"/>
          <w:sz w:val="24"/>
          <w:szCs w:val="24"/>
        </w:rPr>
        <w:t>licensee</w:t>
      </w:r>
      <w:r w:rsidR="009E10EB" w:rsidRPr="00852EA3">
        <w:rPr>
          <w:rFonts w:ascii="Times New Roman" w:hAnsi="Times New Roman" w:cs="Times New Roman"/>
          <w:sz w:val="24"/>
          <w:szCs w:val="24"/>
        </w:rPr>
        <w:t xml:space="preserve"> on the customary holding rather than an owner of a</w:t>
      </w:r>
      <w:r w:rsidR="00FB7D4A" w:rsidRPr="00852EA3">
        <w:rPr>
          <w:rFonts w:ascii="Times New Roman" w:hAnsi="Times New Roman" w:cs="Times New Roman"/>
          <w:sz w:val="24"/>
          <w:szCs w:val="24"/>
        </w:rPr>
        <w:t>ny</w:t>
      </w:r>
      <w:r w:rsidR="009E10EB" w:rsidRPr="00852EA3">
        <w:rPr>
          <w:rFonts w:ascii="Times New Roman" w:hAnsi="Times New Roman" w:cs="Times New Roman"/>
          <w:sz w:val="24"/>
          <w:szCs w:val="24"/>
        </w:rPr>
        <w:t xml:space="preserve"> </w:t>
      </w:r>
      <w:r w:rsidR="005A13A3" w:rsidRPr="00852EA3">
        <w:rPr>
          <w:rFonts w:ascii="Times New Roman" w:hAnsi="Times New Roman" w:cs="Times New Roman"/>
          <w:sz w:val="24"/>
          <w:szCs w:val="24"/>
        </w:rPr>
        <w:t xml:space="preserve">proprietary </w:t>
      </w:r>
      <w:r w:rsidR="009E10EB" w:rsidRPr="00852EA3">
        <w:rPr>
          <w:rFonts w:ascii="Times New Roman" w:hAnsi="Times New Roman" w:cs="Times New Roman"/>
          <w:sz w:val="24"/>
          <w:szCs w:val="24"/>
        </w:rPr>
        <w:t xml:space="preserve">customary interest in the land. </w:t>
      </w:r>
      <w:r w:rsidR="003A65C6" w:rsidRPr="00852EA3">
        <w:rPr>
          <w:rFonts w:ascii="Times New Roman" w:hAnsi="Times New Roman" w:cs="Times New Roman"/>
          <w:sz w:val="24"/>
          <w:szCs w:val="24"/>
        </w:rPr>
        <w:t xml:space="preserve"> </w:t>
      </w:r>
    </w:p>
    <w:p w:rsidR="00AE2F56" w:rsidRPr="00852EA3" w:rsidRDefault="00AE2F56" w:rsidP="00852EA3">
      <w:pPr>
        <w:spacing w:after="0" w:line="360" w:lineRule="auto"/>
        <w:jc w:val="both"/>
        <w:rPr>
          <w:rFonts w:ascii="Times New Roman" w:hAnsi="Times New Roman" w:cs="Times New Roman"/>
          <w:sz w:val="24"/>
          <w:szCs w:val="24"/>
        </w:rPr>
      </w:pPr>
    </w:p>
    <w:p w:rsidR="0021797D" w:rsidRPr="00852EA3" w:rsidRDefault="00AE2F56"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However, by p</w:t>
      </w:r>
      <w:r w:rsidR="00FB7D4A" w:rsidRPr="00852EA3">
        <w:rPr>
          <w:rFonts w:ascii="Times New Roman" w:hAnsi="Times New Roman" w:cs="Times New Roman"/>
          <w:sz w:val="24"/>
          <w:szCs w:val="24"/>
        </w:rPr>
        <w:t>ermitting him to grow coffee on the holding</w:t>
      </w:r>
      <w:r w:rsidRPr="00852EA3">
        <w:rPr>
          <w:rFonts w:ascii="Times New Roman" w:hAnsi="Times New Roman" w:cs="Times New Roman"/>
          <w:sz w:val="24"/>
          <w:szCs w:val="24"/>
        </w:rPr>
        <w:t xml:space="preserve">, Stanley Areta </w:t>
      </w:r>
      <w:r w:rsidR="007D0FBB" w:rsidRPr="00852EA3">
        <w:rPr>
          <w:rFonts w:ascii="Times New Roman" w:hAnsi="Times New Roman" w:cs="Times New Roman"/>
          <w:sz w:val="24"/>
          <w:szCs w:val="24"/>
        </w:rPr>
        <w:t>elevated</w:t>
      </w:r>
      <w:r w:rsidR="00FB7D4A" w:rsidRPr="00852EA3">
        <w:rPr>
          <w:rFonts w:ascii="Times New Roman" w:hAnsi="Times New Roman" w:cs="Times New Roman"/>
          <w:sz w:val="24"/>
          <w:szCs w:val="24"/>
        </w:rPr>
        <w:t xml:space="preserve"> </w:t>
      </w:r>
      <w:r w:rsidR="0021797D" w:rsidRPr="00852EA3">
        <w:rPr>
          <w:rFonts w:ascii="Times New Roman" w:hAnsi="Times New Roman" w:cs="Times New Roman"/>
          <w:sz w:val="24"/>
          <w:szCs w:val="24"/>
        </w:rPr>
        <w:t>Opera Sibiriano</w:t>
      </w:r>
      <w:r w:rsidR="005A13A3" w:rsidRPr="00852EA3">
        <w:rPr>
          <w:rFonts w:ascii="Times New Roman" w:hAnsi="Times New Roman" w:cs="Times New Roman"/>
          <w:sz w:val="24"/>
          <w:szCs w:val="24"/>
        </w:rPr>
        <w:t>’s</w:t>
      </w:r>
      <w:r w:rsidR="00FB7D4A" w:rsidRPr="00852EA3">
        <w:rPr>
          <w:rFonts w:ascii="Times New Roman" w:hAnsi="Times New Roman" w:cs="Times New Roman"/>
          <w:sz w:val="24"/>
          <w:szCs w:val="24"/>
        </w:rPr>
        <w:t xml:space="preserve"> </w:t>
      </w:r>
      <w:r w:rsidR="007D0FBB" w:rsidRPr="00852EA3">
        <w:rPr>
          <w:rFonts w:ascii="Times New Roman" w:hAnsi="Times New Roman" w:cs="Times New Roman"/>
          <w:sz w:val="24"/>
          <w:szCs w:val="24"/>
        </w:rPr>
        <w:t xml:space="preserve">licence to </w:t>
      </w:r>
      <w:r w:rsidR="00FB7D4A" w:rsidRPr="00852EA3">
        <w:rPr>
          <w:rFonts w:ascii="Times New Roman" w:hAnsi="Times New Roman" w:cs="Times New Roman"/>
          <w:sz w:val="24"/>
          <w:szCs w:val="24"/>
        </w:rPr>
        <w:t xml:space="preserve">a </w:t>
      </w:r>
      <w:r w:rsidR="00FB7D4A" w:rsidRPr="00852EA3">
        <w:rPr>
          <w:rFonts w:ascii="Times New Roman" w:hAnsi="Times New Roman" w:cs="Times New Roman"/>
          <w:i/>
          <w:sz w:val="24"/>
          <w:szCs w:val="24"/>
        </w:rPr>
        <w:t>profit a prendre</w:t>
      </w:r>
      <w:r w:rsidR="00FB7D4A" w:rsidRPr="00852EA3">
        <w:rPr>
          <w:rFonts w:ascii="Times New Roman" w:hAnsi="Times New Roman" w:cs="Times New Roman"/>
          <w:sz w:val="24"/>
          <w:szCs w:val="24"/>
        </w:rPr>
        <w:t xml:space="preserve">. </w:t>
      </w:r>
      <w:r w:rsidR="0021797D" w:rsidRPr="00852EA3">
        <w:rPr>
          <w:rFonts w:ascii="Times New Roman" w:hAnsi="Times New Roman" w:cs="Times New Roman"/>
          <w:sz w:val="24"/>
          <w:szCs w:val="24"/>
        </w:rPr>
        <w:t>A profit</w:t>
      </w:r>
      <w:r w:rsidR="0021797D" w:rsidRPr="00852EA3">
        <w:rPr>
          <w:rFonts w:ascii="Times New Roman" w:hAnsi="Times New Roman" w:cs="Times New Roman"/>
          <w:i/>
          <w:sz w:val="24"/>
          <w:szCs w:val="24"/>
        </w:rPr>
        <w:t xml:space="preserve"> a prendre</w:t>
      </w:r>
      <w:r w:rsidR="0021797D" w:rsidRPr="00852EA3">
        <w:rPr>
          <w:rFonts w:ascii="Times New Roman" w:hAnsi="Times New Roman" w:cs="Times New Roman"/>
          <w:sz w:val="24"/>
          <w:szCs w:val="24"/>
        </w:rPr>
        <w:t xml:space="preserve"> is defined by </w:t>
      </w:r>
      <w:r w:rsidR="0021797D" w:rsidRPr="00852EA3">
        <w:rPr>
          <w:rFonts w:ascii="Times New Roman" w:hAnsi="Times New Roman" w:cs="Times New Roman"/>
          <w:i/>
          <w:sz w:val="24"/>
          <w:szCs w:val="24"/>
        </w:rPr>
        <w:t>Halsbury’s Laws of England</w:t>
      </w:r>
      <w:r w:rsidR="0021797D" w:rsidRPr="00852EA3">
        <w:rPr>
          <w:rFonts w:ascii="Times New Roman" w:hAnsi="Times New Roman" w:cs="Times New Roman"/>
          <w:sz w:val="24"/>
          <w:szCs w:val="24"/>
        </w:rPr>
        <w:t>, 4</w:t>
      </w:r>
      <w:r w:rsidR="0021797D" w:rsidRPr="00852EA3">
        <w:rPr>
          <w:rFonts w:ascii="Times New Roman" w:hAnsi="Times New Roman" w:cs="Times New Roman"/>
          <w:sz w:val="24"/>
          <w:szCs w:val="24"/>
          <w:vertAlign w:val="superscript"/>
        </w:rPr>
        <w:t>th</w:t>
      </w:r>
      <w:r w:rsidR="0021797D" w:rsidRPr="00852EA3">
        <w:rPr>
          <w:rFonts w:ascii="Times New Roman" w:hAnsi="Times New Roman" w:cs="Times New Roman"/>
          <w:sz w:val="24"/>
          <w:szCs w:val="24"/>
        </w:rPr>
        <w:t xml:space="preserve"> Edition, Volume 14, paragraphs 240 to 242 at pages 115 to 117, as follows; </w:t>
      </w:r>
    </w:p>
    <w:p w:rsidR="0021797D" w:rsidRPr="00852EA3" w:rsidRDefault="0021797D" w:rsidP="00852EA3">
      <w:pPr>
        <w:pStyle w:val="NormalWeb"/>
        <w:spacing w:before="0" w:beforeAutospacing="0" w:after="0" w:afterAutospacing="0" w:line="360" w:lineRule="auto"/>
        <w:ind w:left="576" w:right="576"/>
        <w:jc w:val="both"/>
      </w:pPr>
      <w:r w:rsidRPr="00852EA3">
        <w:t xml:space="preserve">240. Meaning of </w:t>
      </w:r>
      <w:r w:rsidRPr="00852EA3">
        <w:rPr>
          <w:bCs/>
          <w:i/>
        </w:rPr>
        <w:t>profit</w:t>
      </w:r>
      <w:r w:rsidRPr="00852EA3">
        <w:rPr>
          <w:i/>
        </w:rPr>
        <w:t xml:space="preserve"> a </w:t>
      </w:r>
      <w:r w:rsidRPr="00852EA3">
        <w:rPr>
          <w:bCs/>
          <w:i/>
        </w:rPr>
        <w:t>prendre</w:t>
      </w:r>
      <w:r w:rsidRPr="00852EA3">
        <w:t xml:space="preserve">. </w:t>
      </w:r>
    </w:p>
    <w:p w:rsidR="0021797D" w:rsidRPr="00852EA3" w:rsidRDefault="0021797D" w:rsidP="00852EA3">
      <w:pPr>
        <w:pStyle w:val="NormalWeb"/>
        <w:spacing w:before="0" w:beforeAutospacing="0" w:after="0" w:afterAutospacing="0" w:line="360" w:lineRule="auto"/>
        <w:ind w:left="576" w:right="576"/>
        <w:jc w:val="both"/>
      </w:pPr>
    </w:p>
    <w:p w:rsidR="0021797D" w:rsidRPr="00852EA3" w:rsidRDefault="0021797D" w:rsidP="00852EA3">
      <w:pPr>
        <w:pStyle w:val="NormalWeb"/>
        <w:spacing w:before="0" w:beforeAutospacing="0" w:after="0" w:afterAutospacing="0" w:line="360" w:lineRule="auto"/>
        <w:ind w:left="576" w:right="576"/>
        <w:jc w:val="both"/>
      </w:pPr>
      <w:r w:rsidRPr="00852EA3">
        <w:t xml:space="preserve">A </w:t>
      </w:r>
      <w:r w:rsidRPr="00852EA3">
        <w:rPr>
          <w:bCs/>
          <w:i/>
        </w:rPr>
        <w:t>profit</w:t>
      </w:r>
      <w:r w:rsidRPr="00852EA3">
        <w:rPr>
          <w:i/>
        </w:rPr>
        <w:t xml:space="preserve"> a </w:t>
      </w:r>
      <w:r w:rsidRPr="00852EA3">
        <w:rPr>
          <w:bCs/>
          <w:i/>
        </w:rPr>
        <w:t>prendre</w:t>
      </w:r>
      <w:r w:rsidRPr="00852EA3">
        <w:t xml:space="preserve"> is a right to take something off another person’s land. It may be more fully defined as a right to enter another’s land and to take some </w:t>
      </w:r>
      <w:r w:rsidRPr="00852EA3">
        <w:rPr>
          <w:bCs/>
        </w:rPr>
        <w:t>profit</w:t>
      </w:r>
      <w:r w:rsidRPr="00852EA3">
        <w:t xml:space="preserve"> of the soil, or a portion of the soil itself, for the use of the owner of the right. The term </w:t>
      </w:r>
      <w:r w:rsidRPr="00852EA3">
        <w:rPr>
          <w:bCs/>
          <w:i/>
        </w:rPr>
        <w:t>profit</w:t>
      </w:r>
      <w:r w:rsidRPr="00852EA3">
        <w:rPr>
          <w:i/>
        </w:rPr>
        <w:t xml:space="preserve"> a </w:t>
      </w:r>
      <w:r w:rsidRPr="00852EA3">
        <w:rPr>
          <w:bCs/>
          <w:i/>
        </w:rPr>
        <w:t>prendre</w:t>
      </w:r>
      <w:r w:rsidRPr="00852EA3">
        <w:t xml:space="preserve"> is used in contradistinction to the term </w:t>
      </w:r>
      <w:r w:rsidRPr="00852EA3">
        <w:rPr>
          <w:bCs/>
          <w:i/>
        </w:rPr>
        <w:t>profit</w:t>
      </w:r>
      <w:r w:rsidRPr="00852EA3">
        <w:rPr>
          <w:i/>
        </w:rPr>
        <w:t xml:space="preserve"> a </w:t>
      </w:r>
      <w:r w:rsidRPr="00852EA3">
        <w:rPr>
          <w:bCs/>
          <w:i/>
        </w:rPr>
        <w:t>prendre</w:t>
      </w:r>
      <w:r w:rsidRPr="00852EA3">
        <w:t xml:space="preserve">, which </w:t>
      </w:r>
      <w:r w:rsidRPr="00852EA3">
        <w:lastRenderedPageBreak/>
        <w:t xml:space="preserve">signified a benefit which had to be rendered by the possessor of land after it had come into his possession. A </w:t>
      </w:r>
      <w:r w:rsidRPr="00852EA3">
        <w:rPr>
          <w:bCs/>
        </w:rPr>
        <w:t>profit</w:t>
      </w:r>
      <w:r w:rsidRPr="00852EA3">
        <w:t xml:space="preserve"> a </w:t>
      </w:r>
      <w:r w:rsidRPr="00852EA3">
        <w:rPr>
          <w:bCs/>
        </w:rPr>
        <w:t>prendre</w:t>
      </w:r>
      <w:r w:rsidRPr="00852EA3">
        <w:t xml:space="preserve"> is servitude. </w:t>
      </w:r>
    </w:p>
    <w:p w:rsidR="0021797D" w:rsidRPr="00852EA3" w:rsidRDefault="0021797D" w:rsidP="00852EA3">
      <w:pPr>
        <w:pStyle w:val="NormalWeb"/>
        <w:spacing w:before="0" w:beforeAutospacing="0" w:after="0" w:afterAutospacing="0" w:line="360" w:lineRule="auto"/>
        <w:ind w:left="576" w:right="576"/>
        <w:jc w:val="both"/>
      </w:pPr>
    </w:p>
    <w:p w:rsidR="0021797D" w:rsidRPr="00852EA3" w:rsidRDefault="0021797D" w:rsidP="00852EA3">
      <w:pPr>
        <w:pStyle w:val="NormalWeb"/>
        <w:spacing w:before="0" w:beforeAutospacing="0" w:after="0" w:afterAutospacing="0" w:line="360" w:lineRule="auto"/>
        <w:ind w:left="576" w:right="576"/>
      </w:pPr>
      <w:r w:rsidRPr="00852EA3">
        <w:t xml:space="preserve">241. </w:t>
      </w:r>
      <w:r w:rsidRPr="00852EA3">
        <w:rPr>
          <w:bCs/>
          <w:i/>
        </w:rPr>
        <w:t>Profit</w:t>
      </w:r>
      <w:r w:rsidRPr="00852EA3">
        <w:rPr>
          <w:i/>
        </w:rPr>
        <w:t xml:space="preserve"> a </w:t>
      </w:r>
      <w:r w:rsidRPr="00852EA3">
        <w:rPr>
          <w:bCs/>
          <w:i/>
        </w:rPr>
        <w:t>prendre</w:t>
      </w:r>
      <w:r w:rsidRPr="00852EA3">
        <w:t xml:space="preserve"> as an interest in land. </w:t>
      </w:r>
    </w:p>
    <w:p w:rsidR="0021797D" w:rsidRPr="00852EA3" w:rsidRDefault="0021797D" w:rsidP="00852EA3">
      <w:pPr>
        <w:pStyle w:val="NormalWeb"/>
        <w:spacing w:before="0" w:beforeAutospacing="0" w:after="0" w:afterAutospacing="0" w:line="360" w:lineRule="auto"/>
        <w:ind w:left="576" w:right="576"/>
      </w:pPr>
    </w:p>
    <w:p w:rsidR="0021797D" w:rsidRPr="00852EA3" w:rsidRDefault="0021797D" w:rsidP="00852EA3">
      <w:pPr>
        <w:pStyle w:val="NormalWeb"/>
        <w:spacing w:before="0" w:beforeAutospacing="0" w:after="0" w:afterAutospacing="0" w:line="360" w:lineRule="auto"/>
        <w:ind w:left="576" w:right="576"/>
        <w:jc w:val="both"/>
      </w:pPr>
      <w:r w:rsidRPr="00852EA3">
        <w:t xml:space="preserve">A </w:t>
      </w:r>
      <w:r w:rsidRPr="00852EA3">
        <w:rPr>
          <w:bCs/>
          <w:i/>
        </w:rPr>
        <w:t>profit</w:t>
      </w:r>
      <w:r w:rsidRPr="00852EA3">
        <w:rPr>
          <w:i/>
        </w:rPr>
        <w:t xml:space="preserve"> a </w:t>
      </w:r>
      <w:r w:rsidRPr="00852EA3">
        <w:rPr>
          <w:bCs/>
          <w:i/>
        </w:rPr>
        <w:t>prendre</w:t>
      </w:r>
      <w:r w:rsidRPr="00852EA3">
        <w:t xml:space="preserve"> is an interest in land, and for this reason any disposition it must be in writing. A </w:t>
      </w:r>
      <w:r w:rsidRPr="00852EA3">
        <w:rPr>
          <w:bCs/>
          <w:i/>
        </w:rPr>
        <w:t>profit</w:t>
      </w:r>
      <w:r w:rsidRPr="00852EA3">
        <w:rPr>
          <w:i/>
        </w:rPr>
        <w:t xml:space="preserve"> a </w:t>
      </w:r>
      <w:r w:rsidRPr="00852EA3">
        <w:rPr>
          <w:bCs/>
          <w:i/>
        </w:rPr>
        <w:t>prendre</w:t>
      </w:r>
      <w:r w:rsidRPr="00852EA3">
        <w:t xml:space="preserve"> which gives a right to participate in a portion only of some specified produce of the land is just as must an interest in the land as a right to take the whole of that produce. </w:t>
      </w:r>
    </w:p>
    <w:p w:rsidR="0021797D" w:rsidRPr="00852EA3" w:rsidRDefault="0021797D" w:rsidP="00852EA3">
      <w:pPr>
        <w:pStyle w:val="NormalWeb"/>
        <w:spacing w:before="0" w:beforeAutospacing="0" w:after="0" w:afterAutospacing="0" w:line="360" w:lineRule="auto"/>
        <w:ind w:left="576" w:right="576"/>
      </w:pPr>
    </w:p>
    <w:p w:rsidR="00251715" w:rsidRPr="00852EA3" w:rsidRDefault="00251715" w:rsidP="00852EA3">
      <w:pPr>
        <w:pStyle w:val="NormalWeb"/>
        <w:spacing w:before="0" w:beforeAutospacing="0" w:after="0" w:afterAutospacing="0" w:line="360" w:lineRule="auto"/>
        <w:ind w:left="576" w:right="576"/>
      </w:pPr>
    </w:p>
    <w:p w:rsidR="00251715" w:rsidRPr="00852EA3" w:rsidRDefault="00251715" w:rsidP="00852EA3">
      <w:pPr>
        <w:pStyle w:val="NormalWeb"/>
        <w:spacing w:before="0" w:beforeAutospacing="0" w:after="0" w:afterAutospacing="0" w:line="360" w:lineRule="auto"/>
        <w:ind w:left="576" w:right="576"/>
      </w:pPr>
    </w:p>
    <w:p w:rsidR="00251715" w:rsidRPr="00852EA3" w:rsidRDefault="00251715" w:rsidP="00852EA3">
      <w:pPr>
        <w:pStyle w:val="NormalWeb"/>
        <w:spacing w:before="0" w:beforeAutospacing="0" w:after="0" w:afterAutospacing="0" w:line="360" w:lineRule="auto"/>
        <w:ind w:left="576" w:right="576"/>
      </w:pPr>
    </w:p>
    <w:p w:rsidR="0021797D" w:rsidRPr="00852EA3" w:rsidRDefault="0021797D" w:rsidP="00852EA3">
      <w:pPr>
        <w:pStyle w:val="NormalWeb"/>
        <w:spacing w:before="0" w:beforeAutospacing="0" w:after="0" w:afterAutospacing="0" w:line="360" w:lineRule="auto"/>
        <w:ind w:left="576" w:right="576"/>
        <w:jc w:val="both"/>
      </w:pPr>
      <w:r w:rsidRPr="00852EA3">
        <w:t xml:space="preserve">242. What may be taken as a </w:t>
      </w:r>
      <w:r w:rsidRPr="00852EA3">
        <w:rPr>
          <w:bCs/>
          <w:i/>
        </w:rPr>
        <w:t>profit</w:t>
      </w:r>
      <w:r w:rsidRPr="00852EA3">
        <w:rPr>
          <w:i/>
        </w:rPr>
        <w:t xml:space="preserve"> a </w:t>
      </w:r>
      <w:r w:rsidRPr="00852EA3">
        <w:rPr>
          <w:bCs/>
          <w:i/>
        </w:rPr>
        <w:t>prendre</w:t>
      </w:r>
      <w:r w:rsidRPr="00852EA3">
        <w:t xml:space="preserve">. </w:t>
      </w:r>
    </w:p>
    <w:p w:rsidR="0021797D" w:rsidRPr="00852EA3" w:rsidRDefault="0021797D" w:rsidP="00852EA3">
      <w:pPr>
        <w:pStyle w:val="NormalWeb"/>
        <w:spacing w:before="0" w:beforeAutospacing="0" w:after="0" w:afterAutospacing="0" w:line="360" w:lineRule="auto"/>
        <w:ind w:left="576" w:right="576"/>
        <w:jc w:val="both"/>
      </w:pPr>
    </w:p>
    <w:p w:rsidR="0021797D" w:rsidRPr="00852EA3" w:rsidRDefault="0021797D" w:rsidP="00852EA3">
      <w:pPr>
        <w:pStyle w:val="NormalWeb"/>
        <w:spacing w:before="0" w:beforeAutospacing="0" w:after="0" w:afterAutospacing="0" w:line="360" w:lineRule="auto"/>
        <w:ind w:left="576" w:right="576"/>
        <w:jc w:val="both"/>
      </w:pPr>
      <w:r w:rsidRPr="00852EA3">
        <w:t xml:space="preserve">The subject matter of a </w:t>
      </w:r>
      <w:r w:rsidRPr="00852EA3">
        <w:rPr>
          <w:bCs/>
          <w:i/>
        </w:rPr>
        <w:t>profit</w:t>
      </w:r>
      <w:r w:rsidRPr="00852EA3">
        <w:rPr>
          <w:i/>
        </w:rPr>
        <w:t xml:space="preserve"> a </w:t>
      </w:r>
      <w:r w:rsidRPr="00852EA3">
        <w:rPr>
          <w:bCs/>
          <w:i/>
        </w:rPr>
        <w:t>prendre</w:t>
      </w:r>
      <w:r w:rsidRPr="00852EA3">
        <w:t xml:space="preserve">, namely, the substance which the owner of the right is by virtue of the right entitled to take, may consist of animals, including fish and fowl, which are on the land, or of vegetable matter growing or deposited on the land by some agency other than that of man, or of any part of the soil itself, including mineral accretions to the soil by natural forces. The right may extend to the taking of the whole of such animal or vegetable matters or merely a part of them. Rights have been established as </w:t>
      </w:r>
      <w:r w:rsidRPr="00852EA3">
        <w:rPr>
          <w:bCs/>
          <w:i/>
        </w:rPr>
        <w:t>profits</w:t>
      </w:r>
      <w:r w:rsidRPr="00852EA3">
        <w:rPr>
          <w:i/>
        </w:rPr>
        <w:t xml:space="preserve"> a </w:t>
      </w:r>
      <w:r w:rsidRPr="00852EA3">
        <w:rPr>
          <w:bCs/>
          <w:i/>
        </w:rPr>
        <w:t>prendre</w:t>
      </w:r>
      <w:r w:rsidRPr="00852EA3">
        <w:t xml:space="preserve"> to take acorns and beech mast, brakes, fern, heather and litter, thorns, turf and peat, boughs and branches of growing trees, rushes, freshwater fish, stone, sand and shingle from the seashore and ice from a canal; also the right of pasture and of shooting pheasants. There is, however, no right to take seacoal from the foreshore. The right to take animals </w:t>
      </w:r>
      <w:r w:rsidRPr="00852EA3">
        <w:rPr>
          <w:i/>
        </w:rPr>
        <w:t>ferae naturae</w:t>
      </w:r>
      <w:r w:rsidRPr="00852EA3">
        <w:t xml:space="preserve"> while they are upon the soil belongs to the owner of the soil, who may grant to others as a </w:t>
      </w:r>
      <w:r w:rsidRPr="00852EA3">
        <w:rPr>
          <w:bCs/>
          <w:i/>
        </w:rPr>
        <w:t>profit</w:t>
      </w:r>
      <w:r w:rsidRPr="00852EA3">
        <w:rPr>
          <w:i/>
        </w:rPr>
        <w:t xml:space="preserve"> a </w:t>
      </w:r>
      <w:r w:rsidRPr="00852EA3">
        <w:rPr>
          <w:bCs/>
          <w:i/>
        </w:rPr>
        <w:t>prendre</w:t>
      </w:r>
      <w:r w:rsidRPr="00852EA3">
        <w:t xml:space="preserve"> a right to come and take them by a grant of hunting, shooting, fowling and so forth. </w:t>
      </w:r>
    </w:p>
    <w:p w:rsidR="0021797D" w:rsidRPr="00852EA3" w:rsidRDefault="0021797D" w:rsidP="00852EA3">
      <w:pPr>
        <w:spacing w:after="0" w:line="360" w:lineRule="auto"/>
        <w:jc w:val="both"/>
        <w:rPr>
          <w:rFonts w:ascii="Times New Roman" w:hAnsi="Times New Roman" w:cs="Times New Roman"/>
          <w:sz w:val="24"/>
          <w:szCs w:val="24"/>
        </w:rPr>
      </w:pPr>
    </w:p>
    <w:p w:rsidR="00BA6E0F" w:rsidRPr="00852EA3" w:rsidRDefault="006B3011"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lastRenderedPageBreak/>
        <w:t xml:space="preserve">A </w:t>
      </w:r>
      <w:r w:rsidRPr="00852EA3">
        <w:rPr>
          <w:rFonts w:ascii="Times New Roman" w:hAnsi="Times New Roman" w:cs="Times New Roman"/>
          <w:i/>
          <w:sz w:val="24"/>
          <w:szCs w:val="24"/>
        </w:rPr>
        <w:t xml:space="preserve">profit a prendre </w:t>
      </w:r>
      <w:r w:rsidRPr="00852EA3">
        <w:rPr>
          <w:rFonts w:ascii="Times New Roman" w:hAnsi="Times New Roman" w:cs="Times New Roman"/>
          <w:sz w:val="24"/>
          <w:szCs w:val="24"/>
        </w:rPr>
        <w:t xml:space="preserve">is a servitude for it burdens the land, or rather a person's ownership of land, by </w:t>
      </w:r>
      <w:r w:rsidR="00DD1E67" w:rsidRPr="00852EA3">
        <w:rPr>
          <w:rFonts w:ascii="Times New Roman" w:hAnsi="Times New Roman" w:cs="Times New Roman"/>
          <w:sz w:val="24"/>
          <w:szCs w:val="24"/>
        </w:rPr>
        <w:t xml:space="preserve">creating a right exercised by a person in the land of another, accompanied with participation in the profits of the land thereof </w:t>
      </w:r>
      <w:r w:rsidRPr="00852EA3">
        <w:rPr>
          <w:rFonts w:ascii="Times New Roman" w:hAnsi="Times New Roman" w:cs="Times New Roman"/>
          <w:sz w:val="24"/>
          <w:szCs w:val="24"/>
        </w:rPr>
        <w:t xml:space="preserve">by </w:t>
      </w:r>
      <w:r w:rsidR="00DD1E67" w:rsidRPr="00852EA3">
        <w:rPr>
          <w:rFonts w:ascii="Times New Roman" w:hAnsi="Times New Roman" w:cs="Times New Roman"/>
          <w:sz w:val="24"/>
          <w:szCs w:val="24"/>
        </w:rPr>
        <w:t xml:space="preserve">that </w:t>
      </w:r>
      <w:r w:rsidRPr="00852EA3">
        <w:rPr>
          <w:rFonts w:ascii="Times New Roman" w:hAnsi="Times New Roman" w:cs="Times New Roman"/>
          <w:sz w:val="24"/>
          <w:szCs w:val="24"/>
        </w:rPr>
        <w:t xml:space="preserve">person other than the </w:t>
      </w:r>
      <w:r w:rsidR="00DD1E67" w:rsidRPr="00852EA3">
        <w:rPr>
          <w:rFonts w:ascii="Times New Roman" w:hAnsi="Times New Roman" w:cs="Times New Roman"/>
          <w:sz w:val="24"/>
          <w:szCs w:val="24"/>
        </w:rPr>
        <w:t>o</w:t>
      </w:r>
      <w:r w:rsidRPr="00852EA3">
        <w:rPr>
          <w:rFonts w:ascii="Times New Roman" w:hAnsi="Times New Roman" w:cs="Times New Roman"/>
          <w:sz w:val="24"/>
          <w:szCs w:val="24"/>
        </w:rPr>
        <w:t>wner.</w:t>
      </w:r>
      <w:r w:rsidR="00DD1E67" w:rsidRPr="00852EA3">
        <w:rPr>
          <w:rFonts w:ascii="Times New Roman" w:hAnsi="Times New Roman" w:cs="Times New Roman"/>
          <w:sz w:val="24"/>
          <w:szCs w:val="24"/>
        </w:rPr>
        <w:t xml:space="preserve"> </w:t>
      </w:r>
      <w:r w:rsidR="00DA6E5D" w:rsidRPr="00852EA3">
        <w:rPr>
          <w:rFonts w:ascii="Times New Roman" w:hAnsi="Times New Roman" w:cs="Times New Roman"/>
          <w:sz w:val="24"/>
          <w:szCs w:val="24"/>
        </w:rPr>
        <w:t xml:space="preserve">It is an incorporeal right </w:t>
      </w:r>
      <w:r w:rsidR="00E67AAD" w:rsidRPr="00852EA3">
        <w:rPr>
          <w:rFonts w:ascii="Times New Roman" w:hAnsi="Times New Roman" w:cs="Times New Roman"/>
          <w:sz w:val="24"/>
          <w:szCs w:val="24"/>
        </w:rPr>
        <w:t xml:space="preserve">regarded as an appurtenance to the land, </w:t>
      </w:r>
      <w:r w:rsidR="00DA6E5D" w:rsidRPr="00852EA3">
        <w:rPr>
          <w:rFonts w:ascii="Times New Roman" w:hAnsi="Times New Roman" w:cs="Times New Roman"/>
          <w:sz w:val="24"/>
          <w:szCs w:val="24"/>
        </w:rPr>
        <w:t xml:space="preserve">clothing the one in whom it is vested with an interest in the land. </w:t>
      </w:r>
      <w:r w:rsidR="00DD1E67" w:rsidRPr="00852EA3">
        <w:rPr>
          <w:rFonts w:ascii="Times New Roman" w:hAnsi="Times New Roman" w:cs="Times New Roman"/>
          <w:sz w:val="24"/>
          <w:szCs w:val="24"/>
        </w:rPr>
        <w:t>Being a benefit arising out of the land</w:t>
      </w:r>
      <w:r w:rsidR="006F4CF2" w:rsidRPr="00852EA3">
        <w:rPr>
          <w:rFonts w:ascii="Times New Roman" w:hAnsi="Times New Roman" w:cs="Times New Roman"/>
          <w:sz w:val="24"/>
          <w:szCs w:val="24"/>
        </w:rPr>
        <w:t>,</w:t>
      </w:r>
      <w:r w:rsidR="00DD1E67" w:rsidRPr="00852EA3">
        <w:rPr>
          <w:rFonts w:ascii="Times New Roman" w:hAnsi="Times New Roman" w:cs="Times New Roman"/>
          <w:sz w:val="24"/>
          <w:szCs w:val="24"/>
        </w:rPr>
        <w:t xml:space="preserve"> it is also regarded as immovable property because it is an incident of the land and cannot be severed from it. In </w:t>
      </w:r>
      <w:r w:rsidR="00DD1E67" w:rsidRPr="00852EA3">
        <w:rPr>
          <w:rFonts w:ascii="Times New Roman" w:hAnsi="Times New Roman" w:cs="Times New Roman"/>
          <w:i/>
          <w:sz w:val="24"/>
          <w:szCs w:val="24"/>
        </w:rPr>
        <w:t>Santabhai v. State of Bombay, AIR 1958 SC 532 (536)</w:t>
      </w:r>
      <w:r w:rsidR="00DD1E67" w:rsidRPr="00852EA3">
        <w:rPr>
          <w:rFonts w:ascii="Times New Roman" w:hAnsi="Times New Roman" w:cs="Times New Roman"/>
          <w:sz w:val="24"/>
          <w:szCs w:val="24"/>
        </w:rPr>
        <w:t xml:space="preserve">, it was held that </w:t>
      </w:r>
      <w:r w:rsidR="003A0223" w:rsidRPr="00852EA3">
        <w:rPr>
          <w:rFonts w:ascii="Times New Roman" w:hAnsi="Times New Roman" w:cs="Times New Roman"/>
          <w:sz w:val="24"/>
          <w:szCs w:val="24"/>
        </w:rPr>
        <w:t xml:space="preserve">trees, except standing  timber, are regarded as immovable property because they are attached to or rooted in the earth. </w:t>
      </w:r>
      <w:r w:rsidR="005A13A3" w:rsidRPr="00852EA3">
        <w:rPr>
          <w:rFonts w:ascii="Times New Roman" w:hAnsi="Times New Roman" w:cs="Times New Roman"/>
          <w:sz w:val="24"/>
          <w:szCs w:val="24"/>
        </w:rPr>
        <w:t xml:space="preserve">A </w:t>
      </w:r>
      <w:r w:rsidR="00BA6E0F" w:rsidRPr="00852EA3">
        <w:rPr>
          <w:rFonts w:ascii="Times New Roman" w:hAnsi="Times New Roman" w:cs="Times New Roman"/>
          <w:i/>
          <w:sz w:val="24"/>
          <w:szCs w:val="24"/>
        </w:rPr>
        <w:t xml:space="preserve">profit a prendre </w:t>
      </w:r>
      <w:r w:rsidR="00BA6E0F" w:rsidRPr="00852EA3">
        <w:rPr>
          <w:rFonts w:ascii="Times New Roman" w:hAnsi="Times New Roman" w:cs="Times New Roman"/>
          <w:sz w:val="24"/>
          <w:szCs w:val="24"/>
        </w:rPr>
        <w:t xml:space="preserve">is an </w:t>
      </w:r>
      <w:r w:rsidR="005A13A3" w:rsidRPr="00852EA3">
        <w:rPr>
          <w:rFonts w:ascii="Times New Roman" w:hAnsi="Times New Roman" w:cs="Times New Roman"/>
          <w:sz w:val="24"/>
          <w:szCs w:val="24"/>
        </w:rPr>
        <w:t>assignable</w:t>
      </w:r>
      <w:r w:rsidR="00BA6E0F" w:rsidRPr="00852EA3">
        <w:rPr>
          <w:rFonts w:ascii="Times New Roman" w:hAnsi="Times New Roman" w:cs="Times New Roman"/>
          <w:sz w:val="24"/>
          <w:szCs w:val="24"/>
        </w:rPr>
        <w:t xml:space="preserve"> interest in land. For example in </w:t>
      </w:r>
      <w:r w:rsidR="00BA6E0F" w:rsidRPr="00852EA3">
        <w:rPr>
          <w:rFonts w:ascii="Times New Roman" w:hAnsi="Times New Roman" w:cs="Times New Roman"/>
          <w:i/>
          <w:sz w:val="24"/>
          <w:szCs w:val="24"/>
        </w:rPr>
        <w:t>Fairbrother v. Adams, Vt. Sup., Ct 378 A, 2d 102 (1977)</w:t>
      </w:r>
      <w:r w:rsidR="00BA6E0F" w:rsidRPr="00852EA3">
        <w:rPr>
          <w:rFonts w:ascii="Times New Roman" w:hAnsi="Times New Roman" w:cs="Times New Roman"/>
          <w:sz w:val="24"/>
          <w:szCs w:val="24"/>
        </w:rPr>
        <w:t xml:space="preserve">, </w:t>
      </w:r>
      <w:r w:rsidR="007654F4" w:rsidRPr="00852EA3">
        <w:rPr>
          <w:rFonts w:ascii="Times New Roman" w:hAnsi="Times New Roman" w:cs="Times New Roman"/>
          <w:sz w:val="24"/>
          <w:szCs w:val="24"/>
        </w:rPr>
        <w:t xml:space="preserve">the Fairbrothers conveyed to the Adams a parcel of land of approximately three acres.  The warranty deed contained the following </w:t>
      </w:r>
      <w:r w:rsidR="005A13A3" w:rsidRPr="00852EA3">
        <w:rPr>
          <w:rFonts w:ascii="Times New Roman" w:hAnsi="Times New Roman" w:cs="Times New Roman"/>
          <w:sz w:val="24"/>
          <w:szCs w:val="24"/>
        </w:rPr>
        <w:t>expression</w:t>
      </w:r>
      <w:r w:rsidR="007A7F14" w:rsidRPr="00852EA3">
        <w:rPr>
          <w:rFonts w:ascii="Times New Roman" w:hAnsi="Times New Roman" w:cs="Times New Roman"/>
          <w:sz w:val="24"/>
          <w:szCs w:val="24"/>
        </w:rPr>
        <w:t>; “</w:t>
      </w:r>
      <w:r w:rsidR="007654F4" w:rsidRPr="00852EA3">
        <w:rPr>
          <w:rFonts w:ascii="Times New Roman" w:hAnsi="Times New Roman" w:cs="Times New Roman"/>
          <w:sz w:val="24"/>
          <w:szCs w:val="24"/>
        </w:rPr>
        <w:t>There is also conveyed here with hunting and fishing rights on the other la</w:t>
      </w:r>
      <w:r w:rsidR="005A13A3" w:rsidRPr="00852EA3">
        <w:rPr>
          <w:rFonts w:ascii="Times New Roman" w:hAnsi="Times New Roman" w:cs="Times New Roman"/>
          <w:sz w:val="24"/>
          <w:szCs w:val="24"/>
        </w:rPr>
        <w:t>nds of the Fairbrother farm.</w:t>
      </w:r>
      <w:r w:rsidR="007654F4" w:rsidRPr="00852EA3">
        <w:rPr>
          <w:rFonts w:ascii="Times New Roman" w:hAnsi="Times New Roman" w:cs="Times New Roman"/>
          <w:sz w:val="24"/>
          <w:szCs w:val="24"/>
        </w:rPr>
        <w:t xml:space="preserve">” </w:t>
      </w:r>
      <w:r w:rsidR="005A13A3" w:rsidRPr="00852EA3">
        <w:rPr>
          <w:rFonts w:ascii="Times New Roman" w:hAnsi="Times New Roman" w:cs="Times New Roman"/>
          <w:sz w:val="24"/>
          <w:szCs w:val="24"/>
        </w:rPr>
        <w:t>T</w:t>
      </w:r>
      <w:r w:rsidR="007A7F14" w:rsidRPr="00852EA3">
        <w:rPr>
          <w:rFonts w:ascii="Times New Roman" w:hAnsi="Times New Roman" w:cs="Times New Roman"/>
          <w:sz w:val="24"/>
          <w:szCs w:val="24"/>
        </w:rPr>
        <w:t xml:space="preserve">his raised questions as to whether the deed conveyed exclusive </w:t>
      </w:r>
      <w:r w:rsidR="007654F4" w:rsidRPr="00852EA3">
        <w:rPr>
          <w:rFonts w:ascii="Times New Roman" w:hAnsi="Times New Roman" w:cs="Times New Roman"/>
          <w:sz w:val="24"/>
          <w:szCs w:val="24"/>
        </w:rPr>
        <w:t>h</w:t>
      </w:r>
      <w:r w:rsidR="007A7F14" w:rsidRPr="00852EA3">
        <w:rPr>
          <w:rFonts w:ascii="Times New Roman" w:hAnsi="Times New Roman" w:cs="Times New Roman"/>
          <w:sz w:val="24"/>
          <w:szCs w:val="24"/>
        </w:rPr>
        <w:t xml:space="preserve">unting and fishing rights; the scope </w:t>
      </w:r>
      <w:r w:rsidR="007654F4" w:rsidRPr="00852EA3">
        <w:rPr>
          <w:rFonts w:ascii="Times New Roman" w:hAnsi="Times New Roman" w:cs="Times New Roman"/>
          <w:sz w:val="24"/>
          <w:szCs w:val="24"/>
        </w:rPr>
        <w:t>of those rights; whether those rights were personal only or were alienable and assignable; and if so, what parts of the entire Fairbrother farm was subject to them</w:t>
      </w:r>
      <w:r w:rsidR="007A7F14" w:rsidRPr="00852EA3">
        <w:rPr>
          <w:rFonts w:ascii="Times New Roman" w:hAnsi="Times New Roman" w:cs="Times New Roman"/>
          <w:sz w:val="24"/>
          <w:szCs w:val="24"/>
        </w:rPr>
        <w:t>.</w:t>
      </w:r>
      <w:r w:rsidR="007654F4" w:rsidRPr="00852EA3">
        <w:rPr>
          <w:rFonts w:ascii="Times New Roman" w:hAnsi="Times New Roman" w:cs="Times New Roman"/>
          <w:sz w:val="24"/>
          <w:szCs w:val="24"/>
        </w:rPr>
        <w:t xml:space="preserve"> </w:t>
      </w:r>
      <w:r w:rsidR="007A7F14" w:rsidRPr="00852EA3">
        <w:rPr>
          <w:rFonts w:ascii="Times New Roman" w:hAnsi="Times New Roman" w:cs="Times New Roman"/>
          <w:sz w:val="24"/>
          <w:szCs w:val="24"/>
        </w:rPr>
        <w:t>The</w:t>
      </w:r>
      <w:r w:rsidR="00BA6E0F" w:rsidRPr="00852EA3">
        <w:rPr>
          <w:rFonts w:ascii="Times New Roman" w:hAnsi="Times New Roman" w:cs="Times New Roman"/>
          <w:sz w:val="24"/>
          <w:szCs w:val="24"/>
        </w:rPr>
        <w:t xml:space="preserve"> Fairbrothers, as plaintiffs, claimed that language in </w:t>
      </w:r>
      <w:r w:rsidR="005A13A3" w:rsidRPr="00852EA3">
        <w:rPr>
          <w:rFonts w:ascii="Times New Roman" w:hAnsi="Times New Roman" w:cs="Times New Roman"/>
          <w:sz w:val="24"/>
          <w:szCs w:val="24"/>
        </w:rPr>
        <w:t>the</w:t>
      </w:r>
      <w:r w:rsidR="00BA6E0F" w:rsidRPr="00852EA3">
        <w:rPr>
          <w:rFonts w:ascii="Times New Roman" w:hAnsi="Times New Roman" w:cs="Times New Roman"/>
          <w:sz w:val="24"/>
          <w:szCs w:val="24"/>
        </w:rPr>
        <w:t xml:space="preserve"> deed pursuant to which they conveyed to the Adams</w:t>
      </w:r>
      <w:r w:rsidR="00596B7B" w:rsidRPr="00852EA3">
        <w:rPr>
          <w:rFonts w:ascii="Times New Roman" w:hAnsi="Times New Roman" w:cs="Times New Roman"/>
          <w:sz w:val="24"/>
          <w:szCs w:val="24"/>
        </w:rPr>
        <w:t>, “</w:t>
      </w:r>
      <w:r w:rsidR="007A7F14" w:rsidRPr="00852EA3">
        <w:rPr>
          <w:rFonts w:ascii="Times New Roman" w:hAnsi="Times New Roman" w:cs="Times New Roman"/>
          <w:sz w:val="24"/>
          <w:szCs w:val="24"/>
        </w:rPr>
        <w:t>the hunting</w:t>
      </w:r>
      <w:r w:rsidR="00BA6E0F" w:rsidRPr="00852EA3">
        <w:rPr>
          <w:rFonts w:ascii="Times New Roman" w:hAnsi="Times New Roman" w:cs="Times New Roman"/>
          <w:sz w:val="24"/>
          <w:szCs w:val="24"/>
        </w:rPr>
        <w:t xml:space="preserve"> and fishing rights on the other lands of the Fairbrother farm” created purely personal, non-exclusive rights. </w:t>
      </w:r>
      <w:r w:rsidR="007A7F14" w:rsidRPr="00852EA3">
        <w:rPr>
          <w:rFonts w:ascii="Times New Roman" w:hAnsi="Times New Roman" w:cs="Times New Roman"/>
          <w:sz w:val="24"/>
          <w:szCs w:val="24"/>
        </w:rPr>
        <w:t xml:space="preserve">The issue </w:t>
      </w:r>
      <w:r w:rsidR="005A13A3" w:rsidRPr="00852EA3">
        <w:rPr>
          <w:rFonts w:ascii="Times New Roman" w:hAnsi="Times New Roman" w:cs="Times New Roman"/>
          <w:sz w:val="24"/>
          <w:szCs w:val="24"/>
        </w:rPr>
        <w:t xml:space="preserve">for determination </w:t>
      </w:r>
      <w:r w:rsidR="007A7F14" w:rsidRPr="00852EA3">
        <w:rPr>
          <w:rFonts w:ascii="Times New Roman" w:hAnsi="Times New Roman" w:cs="Times New Roman"/>
          <w:sz w:val="24"/>
          <w:szCs w:val="24"/>
        </w:rPr>
        <w:t xml:space="preserve">was whether a deed that granted “the hunting and fishing rights on other lands” created an exclusive, assignable </w:t>
      </w:r>
      <w:r w:rsidR="007A7F14" w:rsidRPr="00852EA3">
        <w:rPr>
          <w:rFonts w:ascii="Times New Roman" w:hAnsi="Times New Roman" w:cs="Times New Roman"/>
          <w:i/>
          <w:sz w:val="24"/>
          <w:szCs w:val="24"/>
        </w:rPr>
        <w:t>profit a prendre</w:t>
      </w:r>
      <w:r w:rsidR="007A7F14" w:rsidRPr="00852EA3">
        <w:rPr>
          <w:rFonts w:ascii="Times New Roman" w:hAnsi="Times New Roman" w:cs="Times New Roman"/>
          <w:sz w:val="24"/>
          <w:szCs w:val="24"/>
        </w:rPr>
        <w:t xml:space="preserve"> in those other lands. </w:t>
      </w:r>
      <w:r w:rsidR="00BA6E0F" w:rsidRPr="00852EA3">
        <w:rPr>
          <w:rFonts w:ascii="Times New Roman" w:hAnsi="Times New Roman" w:cs="Times New Roman"/>
          <w:sz w:val="24"/>
          <w:szCs w:val="24"/>
        </w:rPr>
        <w:t>It was held that a deed that grant</w:t>
      </w:r>
      <w:r w:rsidR="005A13A3" w:rsidRPr="00852EA3">
        <w:rPr>
          <w:rFonts w:ascii="Times New Roman" w:hAnsi="Times New Roman" w:cs="Times New Roman"/>
          <w:sz w:val="24"/>
          <w:szCs w:val="24"/>
        </w:rPr>
        <w:t>ed</w:t>
      </w:r>
      <w:r w:rsidR="00BA6E0F" w:rsidRPr="00852EA3">
        <w:rPr>
          <w:rFonts w:ascii="Times New Roman" w:hAnsi="Times New Roman" w:cs="Times New Roman"/>
          <w:sz w:val="24"/>
          <w:szCs w:val="24"/>
        </w:rPr>
        <w:t xml:space="preserve"> “the hunting and fishing rights on other lands” created an exclusive, assignable </w:t>
      </w:r>
      <w:r w:rsidR="00BA6E0F" w:rsidRPr="00852EA3">
        <w:rPr>
          <w:rFonts w:ascii="Times New Roman" w:hAnsi="Times New Roman" w:cs="Times New Roman"/>
          <w:i/>
          <w:sz w:val="24"/>
          <w:szCs w:val="24"/>
        </w:rPr>
        <w:t>profit a prendre</w:t>
      </w:r>
      <w:r w:rsidR="00BA6E0F" w:rsidRPr="00852EA3">
        <w:rPr>
          <w:rFonts w:ascii="Times New Roman" w:hAnsi="Times New Roman" w:cs="Times New Roman"/>
          <w:sz w:val="24"/>
          <w:szCs w:val="24"/>
        </w:rPr>
        <w:t xml:space="preserve"> in those other lands.</w:t>
      </w:r>
      <w:r w:rsidR="003F6625" w:rsidRPr="00852EA3">
        <w:rPr>
          <w:rFonts w:ascii="Times New Roman" w:hAnsi="Times New Roman" w:cs="Times New Roman"/>
          <w:sz w:val="24"/>
          <w:szCs w:val="24"/>
        </w:rPr>
        <w:t xml:space="preserve"> The court decided that “the rights here are also alienable and assignable, not merely personal.  Because </w:t>
      </w:r>
      <w:r w:rsidR="003F6625" w:rsidRPr="00852EA3">
        <w:rPr>
          <w:rFonts w:ascii="Times New Roman" w:hAnsi="Times New Roman" w:cs="Times New Roman"/>
          <w:i/>
          <w:sz w:val="24"/>
          <w:szCs w:val="24"/>
        </w:rPr>
        <w:t>profits a prendre</w:t>
      </w:r>
      <w:r w:rsidR="003F6625" w:rsidRPr="00852EA3">
        <w:rPr>
          <w:rFonts w:ascii="Times New Roman" w:hAnsi="Times New Roman" w:cs="Times New Roman"/>
          <w:sz w:val="24"/>
          <w:szCs w:val="24"/>
        </w:rPr>
        <w:t xml:space="preserve"> may be granted separately from the freehold of the land, they imply inheritance and assignability unless expressly reserved. Here, the deed was clear and unambiguous.”</w:t>
      </w:r>
    </w:p>
    <w:p w:rsidR="00BA6E0F" w:rsidRPr="00852EA3" w:rsidRDefault="00BA6E0F" w:rsidP="00852EA3">
      <w:pPr>
        <w:spacing w:after="0" w:line="360" w:lineRule="auto"/>
        <w:jc w:val="both"/>
        <w:rPr>
          <w:rFonts w:ascii="Times New Roman" w:hAnsi="Times New Roman" w:cs="Times New Roman"/>
          <w:sz w:val="24"/>
          <w:szCs w:val="24"/>
        </w:rPr>
      </w:pPr>
    </w:p>
    <w:p w:rsidR="003A65C6" w:rsidRPr="00852EA3" w:rsidRDefault="00DD1E67"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In th</w:t>
      </w:r>
      <w:r w:rsidR="003A0223" w:rsidRPr="00852EA3">
        <w:rPr>
          <w:rFonts w:ascii="Times New Roman" w:hAnsi="Times New Roman" w:cs="Times New Roman"/>
          <w:sz w:val="24"/>
          <w:szCs w:val="24"/>
        </w:rPr>
        <w:t>e instant</w:t>
      </w:r>
      <w:r w:rsidRPr="00852EA3">
        <w:rPr>
          <w:rFonts w:ascii="Times New Roman" w:hAnsi="Times New Roman" w:cs="Times New Roman"/>
          <w:sz w:val="24"/>
          <w:szCs w:val="24"/>
        </w:rPr>
        <w:t xml:space="preserve"> case, </w:t>
      </w:r>
      <w:r w:rsidR="003A0223" w:rsidRPr="00852EA3">
        <w:rPr>
          <w:rFonts w:ascii="Times New Roman" w:hAnsi="Times New Roman" w:cs="Times New Roman"/>
          <w:sz w:val="24"/>
          <w:szCs w:val="24"/>
        </w:rPr>
        <w:t xml:space="preserve">Opera Sibiriano’s coffee plantation was </w:t>
      </w:r>
      <w:r w:rsidRPr="00852EA3">
        <w:rPr>
          <w:rFonts w:ascii="Times New Roman" w:hAnsi="Times New Roman" w:cs="Times New Roman"/>
          <w:sz w:val="24"/>
          <w:szCs w:val="24"/>
        </w:rPr>
        <w:t xml:space="preserve">a benefit that arose out of the land, since the coffee trees were attached to the </w:t>
      </w:r>
      <w:r w:rsidR="00BF2B29" w:rsidRPr="00852EA3">
        <w:rPr>
          <w:rFonts w:ascii="Times New Roman" w:hAnsi="Times New Roman" w:cs="Times New Roman"/>
          <w:sz w:val="24"/>
          <w:szCs w:val="24"/>
        </w:rPr>
        <w:t>land</w:t>
      </w:r>
      <w:r w:rsidRPr="00852EA3">
        <w:rPr>
          <w:rFonts w:ascii="Times New Roman" w:hAnsi="Times New Roman" w:cs="Times New Roman"/>
          <w:sz w:val="24"/>
          <w:szCs w:val="24"/>
        </w:rPr>
        <w:t xml:space="preserve">. </w:t>
      </w:r>
      <w:r w:rsidR="00CF7513" w:rsidRPr="00852EA3">
        <w:rPr>
          <w:rFonts w:ascii="Times New Roman" w:hAnsi="Times New Roman" w:cs="Times New Roman"/>
          <w:sz w:val="24"/>
          <w:szCs w:val="24"/>
        </w:rPr>
        <w:t>Th</w:t>
      </w:r>
      <w:r w:rsidR="005A13A3" w:rsidRPr="00852EA3">
        <w:rPr>
          <w:rFonts w:ascii="Times New Roman" w:hAnsi="Times New Roman" w:cs="Times New Roman"/>
          <w:sz w:val="24"/>
          <w:szCs w:val="24"/>
        </w:rPr>
        <w:t>is</w:t>
      </w:r>
      <w:r w:rsidR="00CF7513" w:rsidRPr="00852EA3">
        <w:rPr>
          <w:rFonts w:ascii="Times New Roman" w:hAnsi="Times New Roman" w:cs="Times New Roman"/>
          <w:sz w:val="24"/>
          <w:szCs w:val="24"/>
        </w:rPr>
        <w:t xml:space="preserve"> right which took the form of a grant of benefits arising out of land, </w:t>
      </w:r>
      <w:r w:rsidR="006F4CF2" w:rsidRPr="00852EA3">
        <w:rPr>
          <w:rFonts w:ascii="Times New Roman" w:hAnsi="Times New Roman" w:cs="Times New Roman"/>
          <w:sz w:val="24"/>
          <w:szCs w:val="24"/>
        </w:rPr>
        <w:t>extended</w:t>
      </w:r>
      <w:r w:rsidR="00CF7513" w:rsidRPr="00852EA3">
        <w:rPr>
          <w:rFonts w:ascii="Times New Roman" w:hAnsi="Times New Roman" w:cs="Times New Roman"/>
          <w:sz w:val="24"/>
          <w:szCs w:val="24"/>
        </w:rPr>
        <w:t xml:space="preserve"> </w:t>
      </w:r>
      <w:r w:rsidR="006F4CF2" w:rsidRPr="00852EA3">
        <w:rPr>
          <w:rFonts w:ascii="Times New Roman" w:hAnsi="Times New Roman" w:cs="Times New Roman"/>
          <w:sz w:val="24"/>
          <w:szCs w:val="24"/>
        </w:rPr>
        <w:t xml:space="preserve">not only </w:t>
      </w:r>
      <w:r w:rsidR="00CF7513" w:rsidRPr="00852EA3">
        <w:rPr>
          <w:rFonts w:ascii="Times New Roman" w:hAnsi="Times New Roman" w:cs="Times New Roman"/>
          <w:sz w:val="24"/>
          <w:szCs w:val="24"/>
        </w:rPr>
        <w:t>to tak</w:t>
      </w:r>
      <w:r w:rsidR="006F4CF2" w:rsidRPr="00852EA3">
        <w:rPr>
          <w:rFonts w:ascii="Times New Roman" w:hAnsi="Times New Roman" w:cs="Times New Roman"/>
          <w:sz w:val="24"/>
          <w:szCs w:val="24"/>
        </w:rPr>
        <w:t>ing</w:t>
      </w:r>
      <w:r w:rsidR="00CF7513" w:rsidRPr="00852EA3">
        <w:rPr>
          <w:rFonts w:ascii="Times New Roman" w:hAnsi="Times New Roman" w:cs="Times New Roman"/>
          <w:sz w:val="24"/>
          <w:szCs w:val="24"/>
        </w:rPr>
        <w:t xml:space="preserve"> coffee from the land but also a right of ingress and egress from the land and of further benefits including the right to occupy the land. </w:t>
      </w:r>
      <w:r w:rsidR="003A0223" w:rsidRPr="00852EA3">
        <w:rPr>
          <w:rFonts w:ascii="Times New Roman" w:hAnsi="Times New Roman" w:cs="Times New Roman"/>
          <w:sz w:val="24"/>
          <w:szCs w:val="24"/>
        </w:rPr>
        <w:t xml:space="preserve">A </w:t>
      </w:r>
      <w:r w:rsidR="00DA6E5D" w:rsidRPr="00852EA3">
        <w:rPr>
          <w:rFonts w:ascii="Times New Roman" w:hAnsi="Times New Roman" w:cs="Times New Roman"/>
          <w:i/>
          <w:sz w:val="24"/>
          <w:szCs w:val="24"/>
        </w:rPr>
        <w:t>p</w:t>
      </w:r>
      <w:r w:rsidR="003A0223" w:rsidRPr="00852EA3">
        <w:rPr>
          <w:rFonts w:ascii="Times New Roman" w:hAnsi="Times New Roman" w:cs="Times New Roman"/>
          <w:i/>
          <w:sz w:val="24"/>
          <w:szCs w:val="24"/>
        </w:rPr>
        <w:t>rofit a prendre</w:t>
      </w:r>
      <w:r w:rsidR="003A0223" w:rsidRPr="00852EA3">
        <w:rPr>
          <w:rFonts w:ascii="Times New Roman" w:hAnsi="Times New Roman" w:cs="Times New Roman"/>
          <w:sz w:val="24"/>
          <w:szCs w:val="24"/>
        </w:rPr>
        <w:t xml:space="preserve"> is not revocable like a license which is generally terminable at any time upon reasonable notice.</w:t>
      </w:r>
      <w:r w:rsidR="00DA6E5D" w:rsidRPr="00852EA3">
        <w:rPr>
          <w:rFonts w:ascii="Times New Roman" w:hAnsi="Times New Roman" w:cs="Times New Roman"/>
          <w:sz w:val="24"/>
          <w:szCs w:val="24"/>
        </w:rPr>
        <w:t xml:space="preserve"> Therefore, when Opera Sibiriano was during 1972 banished from the village </w:t>
      </w:r>
      <w:r w:rsidR="00DA6E5D" w:rsidRPr="00852EA3">
        <w:rPr>
          <w:rFonts w:ascii="Times New Roman" w:hAnsi="Times New Roman" w:cs="Times New Roman"/>
          <w:sz w:val="24"/>
          <w:szCs w:val="24"/>
        </w:rPr>
        <w:lastRenderedPageBreak/>
        <w:t xml:space="preserve">and forced to leave the land on suspicion of witchcraft, in the absence of evidence of voluntary abandonment, </w:t>
      </w:r>
      <w:r w:rsidR="006F4CF2" w:rsidRPr="00852EA3">
        <w:rPr>
          <w:rFonts w:ascii="Times New Roman" w:hAnsi="Times New Roman" w:cs="Times New Roman"/>
          <w:sz w:val="24"/>
          <w:szCs w:val="24"/>
        </w:rPr>
        <w:t xml:space="preserve">his </w:t>
      </w:r>
      <w:r w:rsidR="006F4CF2" w:rsidRPr="00852EA3">
        <w:rPr>
          <w:rFonts w:ascii="Times New Roman" w:hAnsi="Times New Roman" w:cs="Times New Roman"/>
          <w:i/>
          <w:sz w:val="24"/>
          <w:szCs w:val="24"/>
        </w:rPr>
        <w:t>profit a prendre</w:t>
      </w:r>
      <w:r w:rsidR="006F4CF2" w:rsidRPr="00852EA3">
        <w:rPr>
          <w:rFonts w:ascii="Times New Roman" w:hAnsi="Times New Roman" w:cs="Times New Roman"/>
          <w:sz w:val="24"/>
          <w:szCs w:val="24"/>
        </w:rPr>
        <w:t xml:space="preserve"> was not revoked and </w:t>
      </w:r>
      <w:r w:rsidR="00DA6E5D" w:rsidRPr="00852EA3">
        <w:rPr>
          <w:rFonts w:ascii="Times New Roman" w:hAnsi="Times New Roman" w:cs="Times New Roman"/>
          <w:sz w:val="24"/>
          <w:szCs w:val="24"/>
        </w:rPr>
        <w:t xml:space="preserve">he </w:t>
      </w:r>
      <w:r w:rsidR="006F4CF2" w:rsidRPr="00852EA3">
        <w:rPr>
          <w:rFonts w:ascii="Times New Roman" w:hAnsi="Times New Roman" w:cs="Times New Roman"/>
          <w:sz w:val="24"/>
          <w:szCs w:val="24"/>
        </w:rPr>
        <w:t>retained</w:t>
      </w:r>
      <w:r w:rsidR="00DA6E5D" w:rsidRPr="00852EA3">
        <w:rPr>
          <w:rFonts w:ascii="Times New Roman" w:hAnsi="Times New Roman" w:cs="Times New Roman"/>
          <w:sz w:val="24"/>
          <w:szCs w:val="24"/>
        </w:rPr>
        <w:t xml:space="preserve"> the capacity as he did on 4</w:t>
      </w:r>
      <w:r w:rsidR="00DA6E5D" w:rsidRPr="00852EA3">
        <w:rPr>
          <w:rFonts w:ascii="Times New Roman" w:hAnsi="Times New Roman" w:cs="Times New Roman"/>
          <w:sz w:val="24"/>
          <w:szCs w:val="24"/>
          <w:vertAlign w:val="superscript"/>
        </w:rPr>
        <w:t>th</w:t>
      </w:r>
      <w:r w:rsidR="00DA6E5D" w:rsidRPr="00852EA3">
        <w:rPr>
          <w:rFonts w:ascii="Times New Roman" w:hAnsi="Times New Roman" w:cs="Times New Roman"/>
          <w:sz w:val="24"/>
          <w:szCs w:val="24"/>
        </w:rPr>
        <w:t xml:space="preserve"> March 1976, to transfer by sale this </w:t>
      </w:r>
      <w:r w:rsidR="00DA6E5D" w:rsidRPr="00852EA3">
        <w:rPr>
          <w:rFonts w:ascii="Times New Roman" w:hAnsi="Times New Roman" w:cs="Times New Roman"/>
          <w:i/>
          <w:sz w:val="24"/>
          <w:szCs w:val="24"/>
        </w:rPr>
        <w:t>profit a prendre</w:t>
      </w:r>
      <w:r w:rsidR="00DA6E5D" w:rsidRPr="00852EA3">
        <w:rPr>
          <w:rFonts w:ascii="Times New Roman" w:hAnsi="Times New Roman" w:cs="Times New Roman"/>
          <w:sz w:val="24"/>
          <w:szCs w:val="24"/>
        </w:rPr>
        <w:t xml:space="preserve"> to the appellant.</w:t>
      </w:r>
      <w:r w:rsidR="00BA6E0F" w:rsidRPr="00852EA3">
        <w:rPr>
          <w:rFonts w:ascii="Times New Roman" w:hAnsi="Times New Roman" w:cs="Times New Roman"/>
          <w:sz w:val="24"/>
          <w:szCs w:val="24"/>
        </w:rPr>
        <w:t xml:space="preserve"> </w:t>
      </w:r>
      <w:r w:rsidR="003F6625" w:rsidRPr="00852EA3">
        <w:rPr>
          <w:rFonts w:ascii="Times New Roman" w:hAnsi="Times New Roman" w:cs="Times New Roman"/>
          <w:sz w:val="24"/>
          <w:szCs w:val="24"/>
        </w:rPr>
        <w:t xml:space="preserve">The </w:t>
      </w:r>
      <w:r w:rsidR="003F6625" w:rsidRPr="00852EA3">
        <w:rPr>
          <w:rFonts w:ascii="Times New Roman" w:hAnsi="Times New Roman" w:cs="Times New Roman"/>
          <w:i/>
          <w:sz w:val="24"/>
          <w:szCs w:val="24"/>
        </w:rPr>
        <w:t>profit a prendre</w:t>
      </w:r>
      <w:r w:rsidR="003F6625" w:rsidRPr="00852EA3">
        <w:rPr>
          <w:rFonts w:ascii="Times New Roman" w:hAnsi="Times New Roman" w:cs="Times New Roman"/>
          <w:sz w:val="24"/>
          <w:szCs w:val="24"/>
        </w:rPr>
        <w:t xml:space="preserve"> could be assigned separately from the customary </w:t>
      </w:r>
      <w:r w:rsidR="005A13A3" w:rsidRPr="00852EA3">
        <w:rPr>
          <w:rFonts w:ascii="Times New Roman" w:hAnsi="Times New Roman" w:cs="Times New Roman"/>
          <w:sz w:val="24"/>
          <w:szCs w:val="24"/>
        </w:rPr>
        <w:t xml:space="preserve">proprietary </w:t>
      </w:r>
      <w:r w:rsidR="003F6625" w:rsidRPr="00852EA3">
        <w:rPr>
          <w:rFonts w:ascii="Times New Roman" w:hAnsi="Times New Roman" w:cs="Times New Roman"/>
          <w:sz w:val="24"/>
          <w:szCs w:val="24"/>
        </w:rPr>
        <w:t>interest in the disputed land</w:t>
      </w:r>
      <w:r w:rsidR="005A13A3" w:rsidRPr="00852EA3">
        <w:rPr>
          <w:rFonts w:ascii="Times New Roman" w:hAnsi="Times New Roman" w:cs="Times New Roman"/>
          <w:sz w:val="24"/>
          <w:szCs w:val="24"/>
        </w:rPr>
        <w:t>, which at the time was vested in Stanley Areta</w:t>
      </w:r>
      <w:r w:rsidR="003F6625" w:rsidRPr="00852EA3">
        <w:rPr>
          <w:rFonts w:ascii="Times New Roman" w:hAnsi="Times New Roman" w:cs="Times New Roman"/>
          <w:sz w:val="24"/>
          <w:szCs w:val="24"/>
        </w:rPr>
        <w:t>.</w:t>
      </w:r>
      <w:r w:rsidR="005A13A3" w:rsidRPr="00852EA3">
        <w:rPr>
          <w:rFonts w:ascii="Times New Roman" w:hAnsi="Times New Roman" w:cs="Times New Roman"/>
          <w:sz w:val="24"/>
          <w:szCs w:val="24"/>
        </w:rPr>
        <w:t xml:space="preserve"> </w:t>
      </w:r>
    </w:p>
    <w:p w:rsidR="00856A36" w:rsidRPr="00852EA3" w:rsidRDefault="00856A36" w:rsidP="00852EA3">
      <w:pPr>
        <w:spacing w:after="0" w:line="360" w:lineRule="auto"/>
        <w:jc w:val="both"/>
        <w:rPr>
          <w:rFonts w:ascii="Times New Roman" w:hAnsi="Times New Roman" w:cs="Times New Roman"/>
          <w:sz w:val="24"/>
          <w:szCs w:val="24"/>
        </w:rPr>
      </w:pPr>
    </w:p>
    <w:p w:rsidR="00251715" w:rsidRPr="00852EA3" w:rsidRDefault="00F97A95"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The trial magistrate had to determine the nature of the transaction that took place between the appellant and Opera Sibiriano on 4</w:t>
      </w:r>
      <w:r w:rsidRPr="00852EA3">
        <w:rPr>
          <w:rFonts w:ascii="Times New Roman" w:hAnsi="Times New Roman" w:cs="Times New Roman"/>
          <w:sz w:val="24"/>
          <w:szCs w:val="24"/>
          <w:vertAlign w:val="superscript"/>
        </w:rPr>
        <w:t>th</w:t>
      </w:r>
      <w:r w:rsidRPr="00852EA3">
        <w:rPr>
          <w:rFonts w:ascii="Times New Roman" w:hAnsi="Times New Roman" w:cs="Times New Roman"/>
          <w:sz w:val="24"/>
          <w:szCs w:val="24"/>
        </w:rPr>
        <w:t xml:space="preserve"> March 1976. He came to the conclusion that the agreement of purchase presented by the appellant and </w:t>
      </w:r>
      <w:r w:rsidR="007B46BB" w:rsidRPr="00852EA3">
        <w:rPr>
          <w:rFonts w:ascii="Times New Roman" w:hAnsi="Times New Roman" w:cs="Times New Roman"/>
          <w:sz w:val="24"/>
          <w:szCs w:val="24"/>
        </w:rPr>
        <w:t>exhibited in court as exhibit P.1 had “some crossed figures which tend to show that the sale agreement is a forged one” (see page 3 of the judgment).</w:t>
      </w:r>
      <w:r w:rsidR="001B5F67" w:rsidRPr="00852EA3">
        <w:rPr>
          <w:rFonts w:ascii="Times New Roman" w:hAnsi="Times New Roman" w:cs="Times New Roman"/>
          <w:sz w:val="24"/>
          <w:szCs w:val="24"/>
        </w:rPr>
        <w:t xml:space="preserve"> With due respect, this finding is not supported by the evidence on record. This agreement was included in the appellant’s list of authorities at the time of filing the suit. At the scheduling conference, the appellant mentioned it as a document he would rely on during the hearing of the suit (see page 3 of the record of proceedings). When the agreement was offered in evidence, none of the respondents contested it (see page 4 of the record of proceedings).  During cross-examination of the appellant, it is only the first appellant who insinuated that his father </w:t>
      </w:r>
      <w:r w:rsidR="006F2C62" w:rsidRPr="00852EA3">
        <w:rPr>
          <w:rFonts w:ascii="Times New Roman" w:hAnsi="Times New Roman" w:cs="Times New Roman"/>
          <w:sz w:val="24"/>
          <w:szCs w:val="24"/>
        </w:rPr>
        <w:t>was illiterate and could not have signed the</w:t>
      </w:r>
      <w:r w:rsidR="001B5F67" w:rsidRPr="00852EA3">
        <w:rPr>
          <w:rFonts w:ascii="Times New Roman" w:hAnsi="Times New Roman" w:cs="Times New Roman"/>
          <w:sz w:val="24"/>
          <w:szCs w:val="24"/>
        </w:rPr>
        <w:t xml:space="preserve"> agreement </w:t>
      </w:r>
      <w:r w:rsidR="006F2C62" w:rsidRPr="00852EA3">
        <w:rPr>
          <w:rFonts w:ascii="Times New Roman" w:hAnsi="Times New Roman" w:cs="Times New Roman"/>
          <w:sz w:val="24"/>
          <w:szCs w:val="24"/>
        </w:rPr>
        <w:t>(this is deduced from the appellant’s answers at page 5 of the record of proceedings). The rest of the appellants did not challenge any aspect of the authenticity of this agreement.</w:t>
      </w:r>
    </w:p>
    <w:p w:rsidR="00F97A95" w:rsidRPr="00852EA3" w:rsidRDefault="005A13A3"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insinuation that the agreement was a forgery was in a way an allegation of fraud. Although not pleaded, the trial court could not ignore it as it had been brought to its attention during cross-examination of the </w:t>
      </w:r>
      <w:r w:rsidR="00064EFD" w:rsidRPr="00852EA3">
        <w:rPr>
          <w:rFonts w:ascii="Times New Roman" w:hAnsi="Times New Roman" w:cs="Times New Roman"/>
          <w:sz w:val="24"/>
          <w:szCs w:val="24"/>
        </w:rPr>
        <w:t>appellant. However the trial court erred when it failed to apply the appropriate standard in the determination of whether or not the exhibit was a forgery.</w:t>
      </w:r>
    </w:p>
    <w:p w:rsidR="00064EFD" w:rsidRPr="00852EA3" w:rsidRDefault="00064EFD" w:rsidP="00852EA3">
      <w:pPr>
        <w:spacing w:after="0" w:line="360" w:lineRule="auto"/>
        <w:jc w:val="both"/>
        <w:rPr>
          <w:rFonts w:ascii="Times New Roman" w:hAnsi="Times New Roman" w:cs="Times New Roman"/>
          <w:sz w:val="24"/>
          <w:szCs w:val="24"/>
        </w:rPr>
      </w:pPr>
    </w:p>
    <w:p w:rsidR="00064EFD" w:rsidRPr="00852EA3" w:rsidRDefault="00064EFD"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Firstly, on the face of it, this was an agreement signed on 4</w:t>
      </w:r>
      <w:r w:rsidRPr="00852EA3">
        <w:rPr>
          <w:rFonts w:ascii="Times New Roman" w:hAnsi="Times New Roman" w:cs="Times New Roman"/>
          <w:sz w:val="24"/>
          <w:szCs w:val="24"/>
          <w:vertAlign w:val="superscript"/>
        </w:rPr>
        <w:t>th</w:t>
      </w:r>
      <w:r w:rsidRPr="00852EA3">
        <w:rPr>
          <w:rFonts w:ascii="Times New Roman" w:hAnsi="Times New Roman" w:cs="Times New Roman"/>
          <w:sz w:val="24"/>
          <w:szCs w:val="24"/>
        </w:rPr>
        <w:t xml:space="preserve"> March 1976 </w:t>
      </w:r>
      <w:r w:rsidR="00F13494" w:rsidRPr="00852EA3">
        <w:rPr>
          <w:rFonts w:ascii="Times New Roman" w:hAnsi="Times New Roman" w:cs="Times New Roman"/>
          <w:sz w:val="24"/>
          <w:szCs w:val="24"/>
        </w:rPr>
        <w:t xml:space="preserve">that was </w:t>
      </w:r>
      <w:r w:rsidRPr="00852EA3">
        <w:rPr>
          <w:rFonts w:ascii="Times New Roman" w:hAnsi="Times New Roman" w:cs="Times New Roman"/>
          <w:sz w:val="24"/>
          <w:szCs w:val="24"/>
        </w:rPr>
        <w:t xml:space="preserve">being tendered in court on </w:t>
      </w:r>
      <w:r w:rsidR="002D7C7C" w:rsidRPr="00852EA3">
        <w:rPr>
          <w:rFonts w:ascii="Times New Roman" w:hAnsi="Times New Roman" w:cs="Times New Roman"/>
          <w:sz w:val="24"/>
          <w:szCs w:val="24"/>
        </w:rPr>
        <w:t>26</w:t>
      </w:r>
      <w:r w:rsidR="002D7C7C" w:rsidRPr="00852EA3">
        <w:rPr>
          <w:rFonts w:ascii="Times New Roman" w:hAnsi="Times New Roman" w:cs="Times New Roman"/>
          <w:sz w:val="24"/>
          <w:szCs w:val="24"/>
          <w:vertAlign w:val="superscript"/>
        </w:rPr>
        <w:t>th</w:t>
      </w:r>
      <w:r w:rsidR="002D7C7C" w:rsidRPr="00852EA3">
        <w:rPr>
          <w:rFonts w:ascii="Times New Roman" w:hAnsi="Times New Roman" w:cs="Times New Roman"/>
          <w:sz w:val="24"/>
          <w:szCs w:val="24"/>
        </w:rPr>
        <w:t xml:space="preserve"> June 2010, more than thirty four years after it was made. According to section 90 of </w:t>
      </w:r>
      <w:r w:rsidR="00016977" w:rsidRPr="00852EA3">
        <w:rPr>
          <w:rFonts w:ascii="Times New Roman" w:hAnsi="Times New Roman" w:cs="Times New Roman"/>
          <w:i/>
          <w:sz w:val="24"/>
          <w:szCs w:val="24"/>
        </w:rPr>
        <w:t>T</w:t>
      </w:r>
      <w:r w:rsidR="002D7C7C" w:rsidRPr="00852EA3">
        <w:rPr>
          <w:rFonts w:ascii="Times New Roman" w:hAnsi="Times New Roman" w:cs="Times New Roman"/>
          <w:i/>
          <w:sz w:val="24"/>
          <w:szCs w:val="24"/>
        </w:rPr>
        <w:t>he Evidence Act</w:t>
      </w:r>
      <w:r w:rsidR="002D7C7C" w:rsidRPr="00852EA3">
        <w:rPr>
          <w:rFonts w:ascii="Times New Roman" w:hAnsi="Times New Roman" w:cs="Times New Roman"/>
          <w:sz w:val="24"/>
          <w:szCs w:val="24"/>
        </w:rPr>
        <w:t>;</w:t>
      </w:r>
    </w:p>
    <w:p w:rsidR="002D7C7C" w:rsidRPr="00852EA3" w:rsidRDefault="002D7C7C" w:rsidP="00852EA3">
      <w:pPr>
        <w:spacing w:after="0" w:line="360" w:lineRule="auto"/>
        <w:ind w:left="576" w:right="576"/>
        <w:jc w:val="both"/>
        <w:rPr>
          <w:rFonts w:ascii="Times New Roman" w:hAnsi="Times New Roman" w:cs="Times New Roman"/>
          <w:sz w:val="24"/>
          <w:szCs w:val="24"/>
        </w:rPr>
      </w:pPr>
      <w:r w:rsidRPr="00852EA3">
        <w:rPr>
          <w:rFonts w:ascii="Times New Roman" w:hAnsi="Times New Roman" w:cs="Times New Roman"/>
          <w:sz w:val="24"/>
          <w:szCs w:val="24"/>
        </w:rPr>
        <w:t xml:space="preserve">When any document, purporting or proved to be thirty years old, is produced from any custody which the court in the particular case considers proper, the court may presume that the signature and every other part of that document, which purports to be in the handwriting of any particular person, is in that person’s handwriting and, in </w:t>
      </w:r>
      <w:r w:rsidRPr="00852EA3">
        <w:rPr>
          <w:rFonts w:ascii="Times New Roman" w:hAnsi="Times New Roman" w:cs="Times New Roman"/>
          <w:sz w:val="24"/>
          <w:szCs w:val="24"/>
        </w:rPr>
        <w:lastRenderedPageBreak/>
        <w:t>the case of a document executed or attested, that it was duly executed and attested by the persons by whom it purports to be executed and attested.</w:t>
      </w:r>
    </w:p>
    <w:p w:rsidR="002D7C7C" w:rsidRPr="00852EA3" w:rsidRDefault="002D7C7C" w:rsidP="00852EA3">
      <w:pPr>
        <w:spacing w:after="0" w:line="360" w:lineRule="auto"/>
        <w:jc w:val="both"/>
        <w:rPr>
          <w:rFonts w:ascii="Times New Roman" w:hAnsi="Times New Roman" w:cs="Times New Roman"/>
          <w:sz w:val="24"/>
          <w:szCs w:val="24"/>
        </w:rPr>
      </w:pPr>
    </w:p>
    <w:p w:rsidR="00927F7F" w:rsidRPr="00852EA3" w:rsidRDefault="00016977"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Had the </w:t>
      </w:r>
      <w:r w:rsidR="00DA138B" w:rsidRPr="00852EA3">
        <w:rPr>
          <w:rFonts w:ascii="Times New Roman" w:hAnsi="Times New Roman" w:cs="Times New Roman"/>
          <w:sz w:val="24"/>
          <w:szCs w:val="24"/>
        </w:rPr>
        <w:t xml:space="preserve">trial </w:t>
      </w:r>
      <w:r w:rsidRPr="00852EA3">
        <w:rPr>
          <w:rFonts w:ascii="Times New Roman" w:hAnsi="Times New Roman" w:cs="Times New Roman"/>
          <w:sz w:val="24"/>
          <w:szCs w:val="24"/>
        </w:rPr>
        <w:t xml:space="preserve">court addressed this provision, it would have realised that </w:t>
      </w:r>
      <w:r w:rsidR="00DA138B" w:rsidRPr="00852EA3">
        <w:rPr>
          <w:rFonts w:ascii="Times New Roman" w:hAnsi="Times New Roman" w:cs="Times New Roman"/>
          <w:sz w:val="24"/>
          <w:szCs w:val="24"/>
        </w:rPr>
        <w:t>this was technically an ancient document coming from proper custody, since it was in the custody of the appellant, who was one of the parties and signatory to the agreement as purchaser. Invoking that provision, the trial magistrate would have presumed the genuineness of execution, signatures and handwritings and every other part of the document and handwritings of the persons, who are purportedly indicated to be executors and witnesses of the document. Ancient documents are admissible in evidence upon proof that they have be</w:t>
      </w:r>
      <w:r w:rsidR="00204DD7" w:rsidRPr="00852EA3">
        <w:rPr>
          <w:rFonts w:ascii="Times New Roman" w:hAnsi="Times New Roman" w:cs="Times New Roman"/>
          <w:sz w:val="24"/>
          <w:szCs w:val="24"/>
        </w:rPr>
        <w:t>en produced from proper custody</w:t>
      </w:r>
      <w:r w:rsidR="00DA138B" w:rsidRPr="00852EA3">
        <w:rPr>
          <w:rFonts w:ascii="Times New Roman" w:hAnsi="Times New Roman" w:cs="Times New Roman"/>
          <w:sz w:val="24"/>
          <w:szCs w:val="24"/>
        </w:rPr>
        <w:t xml:space="preserve"> but their value as evidence, when admitted, must depend in each case upon the corroboration derivable from external circumstances.</w:t>
      </w:r>
      <w:r w:rsidR="00204DD7" w:rsidRPr="00852EA3">
        <w:rPr>
          <w:rFonts w:ascii="Times New Roman" w:hAnsi="Times New Roman" w:cs="Times New Roman"/>
          <w:sz w:val="24"/>
          <w:szCs w:val="24"/>
        </w:rPr>
        <w:t xml:space="preserve"> </w:t>
      </w:r>
    </w:p>
    <w:p w:rsidR="00927F7F" w:rsidRPr="00852EA3" w:rsidRDefault="00927F7F" w:rsidP="00852EA3">
      <w:pPr>
        <w:spacing w:after="0" w:line="360" w:lineRule="auto"/>
        <w:jc w:val="both"/>
        <w:rPr>
          <w:rFonts w:ascii="Times New Roman" w:hAnsi="Times New Roman" w:cs="Times New Roman"/>
          <w:sz w:val="24"/>
          <w:szCs w:val="24"/>
        </w:rPr>
      </w:pPr>
    </w:p>
    <w:p w:rsidR="00927F7F" w:rsidRPr="00852EA3" w:rsidRDefault="00927F7F"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In the Indian High Court decision of </w:t>
      </w:r>
      <w:r w:rsidRPr="00852EA3">
        <w:rPr>
          <w:rFonts w:ascii="Times New Roman" w:hAnsi="Times New Roman" w:cs="Times New Roman"/>
          <w:i/>
          <w:sz w:val="24"/>
          <w:szCs w:val="24"/>
        </w:rPr>
        <w:t>Sandha Singh (Deceased) v. Amrik Singh and others, AIR 2006 P H 9, (2006) 142 PLR 20</w:t>
      </w:r>
      <w:r w:rsidRPr="00852EA3">
        <w:rPr>
          <w:rFonts w:ascii="Times New Roman" w:hAnsi="Times New Roman" w:cs="Times New Roman"/>
          <w:sz w:val="24"/>
          <w:szCs w:val="24"/>
        </w:rPr>
        <w:t xml:space="preserve">, one of the issues was </w:t>
      </w:r>
      <w:r w:rsidR="00B80919" w:rsidRPr="00852EA3">
        <w:rPr>
          <w:rFonts w:ascii="Times New Roman" w:hAnsi="Times New Roman" w:cs="Times New Roman"/>
          <w:sz w:val="24"/>
          <w:szCs w:val="24"/>
        </w:rPr>
        <w:t xml:space="preserve">whether </w:t>
      </w:r>
      <w:r w:rsidR="00652D5F" w:rsidRPr="00852EA3">
        <w:rPr>
          <w:rFonts w:ascii="Times New Roman" w:hAnsi="Times New Roman" w:cs="Times New Roman"/>
          <w:sz w:val="24"/>
          <w:szCs w:val="24"/>
        </w:rPr>
        <w:t xml:space="preserve">in a suit instituted on 21.5.1982, </w:t>
      </w:r>
      <w:r w:rsidR="00B80919" w:rsidRPr="00852EA3">
        <w:rPr>
          <w:rFonts w:ascii="Times New Roman" w:hAnsi="Times New Roman" w:cs="Times New Roman"/>
          <w:sz w:val="24"/>
          <w:szCs w:val="24"/>
        </w:rPr>
        <w:t xml:space="preserve">the mortgage deed dated 21.1.1947 was executed by the predecessor in interest of the defendant / respondent in favour of the predecessor in interest of the plaintiff / appellant raising a presumption in favour of the plaintiff / appellant Under Section 90 of the </w:t>
      </w:r>
      <w:r w:rsidR="00B80919" w:rsidRPr="00852EA3">
        <w:rPr>
          <w:rFonts w:ascii="Times New Roman" w:hAnsi="Times New Roman" w:cs="Times New Roman"/>
          <w:i/>
          <w:sz w:val="24"/>
          <w:szCs w:val="24"/>
        </w:rPr>
        <w:t>Indian Evidence Act, 1872</w:t>
      </w:r>
      <w:r w:rsidR="00B80919" w:rsidRPr="00852EA3">
        <w:rPr>
          <w:rFonts w:ascii="Times New Roman" w:hAnsi="Times New Roman" w:cs="Times New Roman"/>
          <w:sz w:val="24"/>
          <w:szCs w:val="24"/>
        </w:rPr>
        <w:t xml:space="preserve"> (similar to section 90 of the Uganda </w:t>
      </w:r>
      <w:r w:rsidR="00B80919" w:rsidRPr="00852EA3">
        <w:rPr>
          <w:rFonts w:ascii="Times New Roman" w:hAnsi="Times New Roman" w:cs="Times New Roman"/>
          <w:i/>
          <w:sz w:val="24"/>
          <w:szCs w:val="24"/>
        </w:rPr>
        <w:t>Evidence Act</w:t>
      </w:r>
      <w:r w:rsidR="00B80919" w:rsidRPr="00852EA3">
        <w:rPr>
          <w:rFonts w:ascii="Times New Roman" w:hAnsi="Times New Roman" w:cs="Times New Roman"/>
          <w:sz w:val="24"/>
          <w:szCs w:val="24"/>
        </w:rPr>
        <w:t xml:space="preserve">). </w:t>
      </w:r>
      <w:r w:rsidR="00F549AC" w:rsidRPr="00852EA3">
        <w:rPr>
          <w:rFonts w:ascii="Times New Roman" w:hAnsi="Times New Roman" w:cs="Times New Roman"/>
          <w:sz w:val="24"/>
          <w:szCs w:val="24"/>
        </w:rPr>
        <w:t>Noting the word "may" in the aforesaid section which means that the court may or may not presume correctness of such a document, t</w:t>
      </w:r>
      <w:r w:rsidR="00B80919" w:rsidRPr="00852EA3">
        <w:rPr>
          <w:rFonts w:ascii="Times New Roman" w:hAnsi="Times New Roman" w:cs="Times New Roman"/>
          <w:sz w:val="24"/>
          <w:szCs w:val="24"/>
        </w:rPr>
        <w:t>he court held that;</w:t>
      </w:r>
    </w:p>
    <w:p w:rsidR="00927F7F" w:rsidRPr="00852EA3" w:rsidRDefault="00927F7F" w:rsidP="00852EA3">
      <w:pPr>
        <w:spacing w:after="0" w:line="360" w:lineRule="auto"/>
        <w:ind w:left="576" w:right="576"/>
        <w:jc w:val="both"/>
        <w:rPr>
          <w:rFonts w:ascii="Times New Roman" w:hAnsi="Times New Roman" w:cs="Times New Roman"/>
          <w:sz w:val="24"/>
          <w:szCs w:val="24"/>
        </w:rPr>
      </w:pPr>
      <w:r w:rsidRPr="00852EA3">
        <w:rPr>
          <w:rFonts w:ascii="Times New Roman" w:hAnsi="Times New Roman" w:cs="Times New Roman"/>
          <w:sz w:val="24"/>
          <w:szCs w:val="24"/>
        </w:rPr>
        <w:t xml:space="preserve">An ancient deed must be corroborated by evidence of ancient or modern corresponding enjoyment, or by other equivalent or explanatory proof; it is then presumed to have constituted part of the actual transfer of the property mentioned. Though absence of proof of possession under an ancient document does not </w:t>
      </w:r>
      <w:r w:rsidR="00B80919" w:rsidRPr="00852EA3">
        <w:rPr>
          <w:rFonts w:ascii="Times New Roman" w:hAnsi="Times New Roman" w:cs="Times New Roman"/>
          <w:sz w:val="24"/>
          <w:szCs w:val="24"/>
        </w:rPr>
        <w:t>affect</w:t>
      </w:r>
      <w:r w:rsidRPr="00852EA3">
        <w:rPr>
          <w:rFonts w:ascii="Times New Roman" w:hAnsi="Times New Roman" w:cs="Times New Roman"/>
          <w:sz w:val="24"/>
          <w:szCs w:val="24"/>
        </w:rPr>
        <w:t xml:space="preserve"> the admissibility of the document, it undoubtedly affects the weight to be attached to it. A document without possession to support it and without proof of any act done in connection with it, would generally have almost no weight in this country as a ground of inference.</w:t>
      </w:r>
    </w:p>
    <w:p w:rsidR="00B80919" w:rsidRPr="00852EA3" w:rsidRDefault="00B80919" w:rsidP="00852EA3">
      <w:pPr>
        <w:spacing w:after="0" w:line="360" w:lineRule="auto"/>
        <w:jc w:val="both"/>
        <w:rPr>
          <w:rFonts w:ascii="Times New Roman" w:hAnsi="Times New Roman" w:cs="Times New Roman"/>
          <w:sz w:val="24"/>
          <w:szCs w:val="24"/>
        </w:rPr>
      </w:pPr>
    </w:p>
    <w:p w:rsidR="00016977" w:rsidRPr="00852EA3" w:rsidRDefault="00CD3CEA"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lastRenderedPageBreak/>
        <w:t>In the instant case, the appellant adduced evidence that from 4</w:t>
      </w:r>
      <w:r w:rsidRPr="00852EA3">
        <w:rPr>
          <w:rFonts w:ascii="Times New Roman" w:hAnsi="Times New Roman" w:cs="Times New Roman"/>
          <w:sz w:val="24"/>
          <w:szCs w:val="24"/>
          <w:vertAlign w:val="superscript"/>
        </w:rPr>
        <w:t>th</w:t>
      </w:r>
      <w:r w:rsidRPr="00852EA3">
        <w:rPr>
          <w:rFonts w:ascii="Times New Roman" w:hAnsi="Times New Roman" w:cs="Times New Roman"/>
          <w:sz w:val="24"/>
          <w:szCs w:val="24"/>
        </w:rPr>
        <w:t xml:space="preserve"> March 1976, he cultivated the disputed land for the next thirty years (see page 4 of the record of proceedings) which was corroborated by P.W.2 at page 6 of the record of proceedings. This was evidence </w:t>
      </w:r>
      <w:r w:rsidR="001B7483" w:rsidRPr="00852EA3">
        <w:rPr>
          <w:rFonts w:ascii="Times New Roman" w:hAnsi="Times New Roman" w:cs="Times New Roman"/>
          <w:sz w:val="24"/>
          <w:szCs w:val="24"/>
        </w:rPr>
        <w:t>“of ancient or modern corresponding enjoyment” which served as explanatory proof of exhibit P.1. In those circumstances, after the appellant furnished</w:t>
      </w:r>
      <w:r w:rsidRPr="00852EA3">
        <w:rPr>
          <w:rFonts w:ascii="Times New Roman" w:hAnsi="Times New Roman" w:cs="Times New Roman"/>
          <w:sz w:val="24"/>
          <w:szCs w:val="24"/>
        </w:rPr>
        <w:t xml:space="preserve"> evidence of the agreement signed on 4</w:t>
      </w:r>
      <w:r w:rsidRPr="00852EA3">
        <w:rPr>
          <w:rFonts w:ascii="Times New Roman" w:hAnsi="Times New Roman" w:cs="Times New Roman"/>
          <w:sz w:val="24"/>
          <w:szCs w:val="24"/>
          <w:vertAlign w:val="superscript"/>
        </w:rPr>
        <w:t>th</w:t>
      </w:r>
      <w:r w:rsidRPr="00852EA3">
        <w:rPr>
          <w:rFonts w:ascii="Times New Roman" w:hAnsi="Times New Roman" w:cs="Times New Roman"/>
          <w:sz w:val="24"/>
          <w:szCs w:val="24"/>
        </w:rPr>
        <w:t xml:space="preserve"> March 1976, a reasonable trial court would be compelled to take only one course of raising a presumption in </w:t>
      </w:r>
      <w:r w:rsidR="001B7483" w:rsidRPr="00852EA3">
        <w:rPr>
          <w:rFonts w:ascii="Times New Roman" w:hAnsi="Times New Roman" w:cs="Times New Roman"/>
          <w:sz w:val="24"/>
          <w:szCs w:val="24"/>
        </w:rPr>
        <w:t xml:space="preserve">his </w:t>
      </w:r>
      <w:r w:rsidRPr="00852EA3">
        <w:rPr>
          <w:rFonts w:ascii="Times New Roman" w:hAnsi="Times New Roman" w:cs="Times New Roman"/>
          <w:sz w:val="24"/>
          <w:szCs w:val="24"/>
        </w:rPr>
        <w:t xml:space="preserve">favour and it </w:t>
      </w:r>
      <w:r w:rsidR="001B7483" w:rsidRPr="00852EA3">
        <w:rPr>
          <w:rFonts w:ascii="Times New Roman" w:hAnsi="Times New Roman" w:cs="Times New Roman"/>
          <w:sz w:val="24"/>
          <w:szCs w:val="24"/>
        </w:rPr>
        <w:t>was then</w:t>
      </w:r>
      <w:r w:rsidRPr="00852EA3">
        <w:rPr>
          <w:rFonts w:ascii="Times New Roman" w:hAnsi="Times New Roman" w:cs="Times New Roman"/>
          <w:sz w:val="24"/>
          <w:szCs w:val="24"/>
        </w:rPr>
        <w:t xml:space="preserve"> for the respondents to rebut that presumption by adducing cogent evidence </w:t>
      </w:r>
      <w:r w:rsidR="001B7483" w:rsidRPr="00852EA3">
        <w:rPr>
          <w:rFonts w:ascii="Times New Roman" w:hAnsi="Times New Roman" w:cs="Times New Roman"/>
          <w:sz w:val="24"/>
          <w:szCs w:val="24"/>
        </w:rPr>
        <w:t>of forgery or fraud</w:t>
      </w:r>
      <w:r w:rsidRPr="00852EA3">
        <w:rPr>
          <w:rFonts w:ascii="Times New Roman" w:hAnsi="Times New Roman" w:cs="Times New Roman"/>
          <w:sz w:val="24"/>
          <w:szCs w:val="24"/>
        </w:rPr>
        <w:t xml:space="preserve">. </w:t>
      </w:r>
      <w:r w:rsidR="00F43728" w:rsidRPr="00852EA3">
        <w:rPr>
          <w:rFonts w:ascii="Times New Roman" w:hAnsi="Times New Roman" w:cs="Times New Roman"/>
          <w:sz w:val="24"/>
          <w:szCs w:val="24"/>
        </w:rPr>
        <w:t xml:space="preserve">When the presumption under section 90 of </w:t>
      </w:r>
      <w:r w:rsidR="00F43728" w:rsidRPr="00852EA3">
        <w:rPr>
          <w:rFonts w:ascii="Times New Roman" w:hAnsi="Times New Roman" w:cs="Times New Roman"/>
          <w:i/>
          <w:sz w:val="24"/>
          <w:szCs w:val="24"/>
        </w:rPr>
        <w:t>The Evidence Act</w:t>
      </w:r>
      <w:r w:rsidRPr="00852EA3">
        <w:rPr>
          <w:rFonts w:ascii="Times New Roman" w:hAnsi="Times New Roman" w:cs="Times New Roman"/>
          <w:sz w:val="24"/>
          <w:szCs w:val="24"/>
        </w:rPr>
        <w:t xml:space="preserve"> is invoked, mere denial or allegations of fraud would not be adequate to rebut that presumption</w:t>
      </w:r>
      <w:r w:rsidR="00016977" w:rsidRPr="00852EA3">
        <w:rPr>
          <w:rFonts w:ascii="Times New Roman" w:hAnsi="Times New Roman" w:cs="Times New Roman"/>
          <w:sz w:val="24"/>
          <w:szCs w:val="24"/>
        </w:rPr>
        <w:t xml:space="preserve">. </w:t>
      </w:r>
      <w:r w:rsidRPr="00852EA3">
        <w:rPr>
          <w:rFonts w:ascii="Times New Roman" w:hAnsi="Times New Roman" w:cs="Times New Roman"/>
          <w:sz w:val="24"/>
          <w:szCs w:val="24"/>
        </w:rPr>
        <w:t>After all, allegations of fraud must be proved strictly</w:t>
      </w:r>
      <w:r w:rsidR="001B7483" w:rsidRPr="00852EA3">
        <w:rPr>
          <w:rFonts w:ascii="Times New Roman" w:hAnsi="Times New Roman" w:cs="Times New Roman"/>
          <w:sz w:val="24"/>
          <w:szCs w:val="24"/>
        </w:rPr>
        <w:t xml:space="preserve"> and to a standard higher than a balance of probability but not as high as beyond reasonable doubt (see </w:t>
      </w:r>
      <w:r w:rsidR="001B7483" w:rsidRPr="00852EA3">
        <w:rPr>
          <w:rFonts w:ascii="Times New Roman" w:hAnsi="Times New Roman" w:cs="Times New Roman"/>
          <w:i/>
          <w:sz w:val="24"/>
          <w:szCs w:val="24"/>
        </w:rPr>
        <w:t>Kampala Bottlers Limited v. Damanico (U) Limited, S. C. Civil appeal No. 22 of 1992</w:t>
      </w:r>
      <w:r w:rsidR="00D92115" w:rsidRPr="00852EA3">
        <w:rPr>
          <w:rFonts w:ascii="Times New Roman" w:hAnsi="Times New Roman" w:cs="Times New Roman"/>
          <w:sz w:val="24"/>
          <w:szCs w:val="24"/>
        </w:rPr>
        <w:t xml:space="preserve"> and </w:t>
      </w:r>
      <w:r w:rsidR="00D92115" w:rsidRPr="00852EA3">
        <w:rPr>
          <w:rFonts w:ascii="Times New Roman" w:hAnsi="Times New Roman" w:cs="Times New Roman"/>
          <w:i/>
          <w:sz w:val="24"/>
          <w:szCs w:val="24"/>
        </w:rPr>
        <w:t>Ratilal Gordhanbhai Patel v. Lalji Makanji [1957] EA 314</w:t>
      </w:r>
      <w:r w:rsidR="001B7483" w:rsidRPr="00852EA3">
        <w:rPr>
          <w:rFonts w:ascii="Times New Roman" w:hAnsi="Times New Roman" w:cs="Times New Roman"/>
          <w:sz w:val="24"/>
          <w:szCs w:val="24"/>
        </w:rPr>
        <w:t>). The respondents did not discharge the onus and consequently a finding of forgery or fraud based only on “some crossed figures” which were apparent on the face of the sale agreement, without more, fell far short of the required standard</w:t>
      </w:r>
      <w:r w:rsidR="008D4416" w:rsidRPr="00852EA3">
        <w:rPr>
          <w:rFonts w:ascii="Times New Roman" w:hAnsi="Times New Roman" w:cs="Times New Roman"/>
          <w:sz w:val="24"/>
          <w:szCs w:val="24"/>
        </w:rPr>
        <w:t xml:space="preserve"> and cannot be sustained.</w:t>
      </w:r>
    </w:p>
    <w:p w:rsidR="005A13A3" w:rsidRPr="00852EA3" w:rsidRDefault="005A13A3" w:rsidP="00852EA3">
      <w:pPr>
        <w:spacing w:after="0" w:line="360" w:lineRule="auto"/>
        <w:jc w:val="both"/>
        <w:rPr>
          <w:rFonts w:ascii="Times New Roman" w:hAnsi="Times New Roman" w:cs="Times New Roman"/>
          <w:sz w:val="24"/>
          <w:szCs w:val="24"/>
        </w:rPr>
      </w:pPr>
    </w:p>
    <w:p w:rsidR="006F4CF2" w:rsidRPr="00852EA3" w:rsidRDefault="008D4416"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From the foregoing re-evaluation of the evidence, it is apparent that the trial court failed in its duty to subject the evidence before it to a</w:t>
      </w:r>
      <w:r w:rsidR="006F4CF2" w:rsidRPr="00852EA3">
        <w:rPr>
          <w:rFonts w:ascii="Times New Roman" w:hAnsi="Times New Roman" w:cs="Times New Roman"/>
          <w:sz w:val="24"/>
          <w:szCs w:val="24"/>
        </w:rPr>
        <w:t xml:space="preserve"> proper evaluation </w:t>
      </w:r>
      <w:r w:rsidRPr="00852EA3">
        <w:rPr>
          <w:rFonts w:ascii="Times New Roman" w:hAnsi="Times New Roman" w:cs="Times New Roman"/>
          <w:sz w:val="24"/>
          <w:szCs w:val="24"/>
        </w:rPr>
        <w:t xml:space="preserve">by </w:t>
      </w:r>
      <w:r w:rsidR="006F4CF2" w:rsidRPr="00852EA3">
        <w:rPr>
          <w:rFonts w:ascii="Times New Roman" w:hAnsi="Times New Roman" w:cs="Times New Roman"/>
          <w:sz w:val="24"/>
          <w:szCs w:val="24"/>
        </w:rPr>
        <w:t>overlooking m</w:t>
      </w:r>
      <w:r w:rsidRPr="00852EA3">
        <w:rPr>
          <w:rFonts w:ascii="Times New Roman" w:hAnsi="Times New Roman" w:cs="Times New Roman"/>
          <w:sz w:val="24"/>
          <w:szCs w:val="24"/>
        </w:rPr>
        <w:t>aterial aspects of the evidence.</w:t>
      </w:r>
      <w:r w:rsidR="006F4CF2" w:rsidRPr="00852EA3">
        <w:rPr>
          <w:rFonts w:ascii="Times New Roman" w:hAnsi="Times New Roman" w:cs="Times New Roman"/>
          <w:sz w:val="24"/>
          <w:szCs w:val="24"/>
        </w:rPr>
        <w:t xml:space="preserve"> </w:t>
      </w:r>
      <w:r w:rsidRPr="00852EA3">
        <w:rPr>
          <w:rFonts w:ascii="Times New Roman" w:hAnsi="Times New Roman" w:cs="Times New Roman"/>
          <w:sz w:val="24"/>
          <w:szCs w:val="24"/>
        </w:rPr>
        <w:t xml:space="preserve">Had the court considered all the evidence in its </w:t>
      </w:r>
      <w:r w:rsidR="006F4CF2" w:rsidRPr="00852EA3">
        <w:rPr>
          <w:rFonts w:ascii="Times New Roman" w:hAnsi="Times New Roman" w:cs="Times New Roman"/>
          <w:sz w:val="24"/>
          <w:szCs w:val="24"/>
        </w:rPr>
        <w:t>proper perspective</w:t>
      </w:r>
      <w:r w:rsidRPr="00852EA3">
        <w:rPr>
          <w:rFonts w:ascii="Times New Roman" w:hAnsi="Times New Roman" w:cs="Times New Roman"/>
          <w:sz w:val="24"/>
          <w:szCs w:val="24"/>
        </w:rPr>
        <w:t>, it would</w:t>
      </w:r>
      <w:r w:rsidR="006F4CF2" w:rsidRPr="00852EA3">
        <w:rPr>
          <w:rFonts w:ascii="Times New Roman" w:hAnsi="Times New Roman" w:cs="Times New Roman"/>
          <w:sz w:val="24"/>
          <w:szCs w:val="24"/>
        </w:rPr>
        <w:t xml:space="preserve"> </w:t>
      </w:r>
      <w:r w:rsidRPr="00852EA3">
        <w:rPr>
          <w:rFonts w:ascii="Times New Roman" w:hAnsi="Times New Roman" w:cs="Times New Roman"/>
          <w:sz w:val="24"/>
          <w:szCs w:val="24"/>
        </w:rPr>
        <w:t>have come to a different</w:t>
      </w:r>
      <w:r w:rsidR="006F4CF2" w:rsidRPr="00852EA3">
        <w:rPr>
          <w:rFonts w:ascii="Times New Roman" w:hAnsi="Times New Roman" w:cs="Times New Roman"/>
          <w:sz w:val="24"/>
          <w:szCs w:val="24"/>
        </w:rPr>
        <w:t xml:space="preserve"> </w:t>
      </w:r>
      <w:r w:rsidRPr="00852EA3">
        <w:rPr>
          <w:rFonts w:ascii="Times New Roman" w:hAnsi="Times New Roman" w:cs="Times New Roman"/>
          <w:sz w:val="24"/>
          <w:szCs w:val="24"/>
        </w:rPr>
        <w:t>conclusion and for that reason grounds two and three of the appeal succeed.</w:t>
      </w:r>
    </w:p>
    <w:p w:rsidR="006F4CF2" w:rsidRPr="00852EA3" w:rsidRDefault="006F4CF2" w:rsidP="00852EA3">
      <w:pPr>
        <w:spacing w:after="0" w:line="360" w:lineRule="auto"/>
        <w:jc w:val="both"/>
        <w:rPr>
          <w:rFonts w:ascii="Times New Roman" w:hAnsi="Times New Roman" w:cs="Times New Roman"/>
          <w:sz w:val="24"/>
          <w:szCs w:val="24"/>
        </w:rPr>
      </w:pPr>
    </w:p>
    <w:p w:rsidR="00D73662" w:rsidRPr="00852EA3" w:rsidRDefault="008D4416"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last ground of appeal challenges the manner in which the court came to its decision when it relied on observations made at the locus in quo, which did not constitute part of the record of proceedings. </w:t>
      </w:r>
      <w:r w:rsidR="00D73662" w:rsidRPr="00852EA3">
        <w:rPr>
          <w:rFonts w:ascii="Times New Roman" w:hAnsi="Times New Roman" w:cs="Times New Roman"/>
          <w:sz w:val="24"/>
          <w:szCs w:val="24"/>
        </w:rPr>
        <w:t xml:space="preserve">Order 18 rule 14 of </w:t>
      </w:r>
      <w:r w:rsidR="00D73662" w:rsidRPr="00852EA3">
        <w:rPr>
          <w:rFonts w:ascii="Times New Roman" w:hAnsi="Times New Roman" w:cs="Times New Roman"/>
          <w:i/>
          <w:sz w:val="24"/>
          <w:szCs w:val="24"/>
        </w:rPr>
        <w:t>The Civil Procedure Rules</w:t>
      </w:r>
      <w:r w:rsidR="00D73662" w:rsidRPr="00852EA3">
        <w:rPr>
          <w:rFonts w:ascii="Times New Roman" w:hAnsi="Times New Roman" w:cs="Times New Roman"/>
          <w:sz w:val="24"/>
          <w:szCs w:val="24"/>
        </w:rPr>
        <w:t xml:space="preserve"> empowers courts, at any stage of a suit, to inspect any property or thing concerning which any question may arise. Although this provision is invoked mainly for purposes of receiving immovable items as exhibits, it includes inspection of the </w:t>
      </w:r>
      <w:r w:rsidR="00D73662" w:rsidRPr="00852EA3">
        <w:rPr>
          <w:rFonts w:ascii="Times New Roman" w:hAnsi="Times New Roman" w:cs="Times New Roman"/>
          <w:i/>
          <w:sz w:val="24"/>
          <w:szCs w:val="24"/>
        </w:rPr>
        <w:t xml:space="preserve">locus in quo. </w:t>
      </w:r>
      <w:r w:rsidR="00D73662" w:rsidRPr="00852EA3">
        <w:rPr>
          <w:rFonts w:ascii="Times New Roman" w:hAnsi="Times New Roman" w:cs="Times New Roman"/>
          <w:sz w:val="24"/>
          <w:szCs w:val="24"/>
        </w:rPr>
        <w:t xml:space="preserve"> The purpose of and manner in which proceedings at the locus in quo should be conducted has been the subject of numerous decisions among which are; </w:t>
      </w:r>
      <w:r w:rsidR="00D73662" w:rsidRPr="00852EA3">
        <w:rPr>
          <w:rStyle w:val="Emphasis"/>
          <w:rFonts w:ascii="Times New Roman" w:hAnsi="Times New Roman" w:cs="Times New Roman"/>
          <w:bCs/>
          <w:sz w:val="24"/>
          <w:szCs w:val="24"/>
        </w:rPr>
        <w:t>Fernandes v Noroniha [1969] EA 506, De Souza v Uganda [1967] EA 784, Yeseri Waibi v Edisa Byandala [1982] HCB 28</w:t>
      </w:r>
      <w:r w:rsidR="00D73662" w:rsidRPr="00852EA3">
        <w:rPr>
          <w:rFonts w:ascii="Times New Roman" w:hAnsi="Times New Roman" w:cs="Times New Roman"/>
          <w:sz w:val="24"/>
          <w:szCs w:val="24"/>
        </w:rPr>
        <w:t xml:space="preserve"> and </w:t>
      </w:r>
      <w:r w:rsidR="00D73662" w:rsidRPr="00852EA3">
        <w:rPr>
          <w:rStyle w:val="Emphasis"/>
          <w:rFonts w:ascii="Times New Roman" w:hAnsi="Times New Roman" w:cs="Times New Roman"/>
          <w:bCs/>
          <w:sz w:val="24"/>
          <w:szCs w:val="24"/>
        </w:rPr>
        <w:t>Nsibambi v Nankya [1980] HCB 81,</w:t>
      </w:r>
      <w:r w:rsidR="00D73662" w:rsidRPr="00852EA3">
        <w:rPr>
          <w:rFonts w:ascii="Times New Roman" w:hAnsi="Times New Roman" w:cs="Times New Roman"/>
          <w:sz w:val="24"/>
          <w:szCs w:val="24"/>
        </w:rPr>
        <w:t xml:space="preserve"> in all of which cases the principle has been restated over and over again that the practice of visiting the locus in quo is to </w:t>
      </w:r>
      <w:r w:rsidR="00D73662" w:rsidRPr="00852EA3">
        <w:rPr>
          <w:rFonts w:ascii="Times New Roman" w:hAnsi="Times New Roman" w:cs="Times New Roman"/>
          <w:sz w:val="24"/>
          <w:szCs w:val="24"/>
        </w:rPr>
        <w:lastRenderedPageBreak/>
        <w:t xml:space="preserve">check on the evidence by the witnesses, and not to fill gaps in their evidence for them or lest Court may run the risk of turning itself a witness in the case.  This was more particularly explained in </w:t>
      </w:r>
      <w:r w:rsidR="00D73662" w:rsidRPr="00852EA3">
        <w:rPr>
          <w:rStyle w:val="Emphasis"/>
          <w:rFonts w:ascii="Times New Roman" w:hAnsi="Times New Roman" w:cs="Times New Roman"/>
          <w:bCs/>
          <w:sz w:val="24"/>
          <w:szCs w:val="24"/>
        </w:rPr>
        <w:t>David Acar and three others v Alfred Acar Aliro [1982] HCB 60</w:t>
      </w:r>
      <w:r w:rsidR="00D73662" w:rsidRPr="00852EA3">
        <w:rPr>
          <w:rFonts w:ascii="Times New Roman" w:hAnsi="Times New Roman" w:cs="Times New Roman"/>
          <w:sz w:val="24"/>
          <w:szCs w:val="24"/>
        </w:rPr>
        <w:t>, where it was observed that:-</w:t>
      </w:r>
    </w:p>
    <w:p w:rsidR="00D73662" w:rsidRPr="00852EA3" w:rsidRDefault="00D73662" w:rsidP="00852EA3">
      <w:pPr>
        <w:pStyle w:val="NormalWeb"/>
        <w:spacing w:before="0" w:beforeAutospacing="0" w:after="0" w:afterAutospacing="0" w:line="360" w:lineRule="auto"/>
        <w:ind w:left="576" w:right="576"/>
        <w:jc w:val="both"/>
        <w:rPr>
          <w:i/>
        </w:rPr>
      </w:pPr>
      <w:r w:rsidRPr="00852EA3">
        <w:rPr>
          <w:rStyle w:val="Emphasis"/>
          <w:i w:val="0"/>
        </w:rPr>
        <w:t xml:space="preserve">When the court deems it necessary to visit the </w:t>
      </w:r>
      <w:r w:rsidRPr="00852EA3">
        <w:rPr>
          <w:rStyle w:val="Emphasis"/>
        </w:rPr>
        <w:t>locus-in-quo</w:t>
      </w:r>
      <w:r w:rsidRPr="00852EA3">
        <w:rPr>
          <w:rStyle w:val="Emphasis"/>
          <w:i w:val="0"/>
        </w:rPr>
        <w:t xml:space="preserve"> then both parties, their witnesses must be told to be there.  When they are at the </w:t>
      </w:r>
      <w:r w:rsidRPr="00852EA3">
        <w:rPr>
          <w:rStyle w:val="Emphasis"/>
        </w:rPr>
        <w:t>locus-in-quo</w:t>
      </w:r>
      <w:r w:rsidRPr="00852EA3">
        <w:rPr>
          <w:rStyle w:val="Emphasis"/>
          <w:i w:val="0"/>
        </w:rPr>
        <w:t xml:space="preserve">, it is ………..not a public meeting where public opinion is sought as it was in this case.  It is a court sitting at the </w:t>
      </w:r>
      <w:r w:rsidRPr="00852EA3">
        <w:rPr>
          <w:rStyle w:val="Emphasis"/>
        </w:rPr>
        <w:t>locus-in-quo</w:t>
      </w:r>
      <w:r w:rsidRPr="00852EA3">
        <w:rPr>
          <w:rStyle w:val="Emphasis"/>
          <w:i w:val="0"/>
        </w:rPr>
        <w:t xml:space="preserve">.  In fact the purpose of the </w:t>
      </w:r>
      <w:r w:rsidRPr="00852EA3">
        <w:rPr>
          <w:rStyle w:val="Emphasis"/>
        </w:rPr>
        <w:t>locus-in-quo</w:t>
      </w:r>
      <w:r w:rsidRPr="00852EA3">
        <w:rPr>
          <w:rStyle w:val="Emphasis"/>
          <w:i w:val="0"/>
        </w:rPr>
        <w:t xml:space="preserve"> is for the witnesses to clarify what they stated in court.  So when a witness is called to show or clarify what they had stated in court, he / she must do so on oath.  The other party must be given opportunity to cross-examine him.  The opportunity must be extended to the other party.  Any observation by the trial magistrate must form part of the proceedings</w:t>
      </w:r>
      <w:r w:rsidRPr="00852EA3">
        <w:rPr>
          <w:i/>
        </w:rPr>
        <w:t>.</w:t>
      </w:r>
    </w:p>
    <w:p w:rsidR="00D73662" w:rsidRPr="00852EA3" w:rsidRDefault="00D73662" w:rsidP="00852EA3">
      <w:pPr>
        <w:pStyle w:val="NormalWeb"/>
        <w:spacing w:before="0" w:beforeAutospacing="0" w:after="0" w:afterAutospacing="0" w:line="360" w:lineRule="auto"/>
        <w:ind w:left="576" w:right="576"/>
        <w:jc w:val="both"/>
      </w:pPr>
    </w:p>
    <w:p w:rsidR="00D73662" w:rsidRPr="00852EA3" w:rsidRDefault="00D73662" w:rsidP="00852EA3">
      <w:pPr>
        <w:spacing w:after="0" w:line="360" w:lineRule="auto"/>
        <w:jc w:val="both"/>
        <w:rPr>
          <w:rFonts w:ascii="Times New Roman" w:eastAsia="Times New Roman" w:hAnsi="Times New Roman" w:cs="Times New Roman"/>
          <w:sz w:val="24"/>
          <w:szCs w:val="24"/>
        </w:rPr>
      </w:pPr>
      <w:r w:rsidRPr="00852EA3">
        <w:rPr>
          <w:rFonts w:ascii="Times New Roman" w:eastAsia="Times New Roman" w:hAnsi="Times New Roman" w:cs="Times New Roman"/>
          <w:sz w:val="24"/>
          <w:szCs w:val="24"/>
        </w:rPr>
        <w:t xml:space="preserve">The procedures to be followed upon the trial court’s visit to a </w:t>
      </w:r>
      <w:r w:rsidRPr="00852EA3">
        <w:rPr>
          <w:rFonts w:ascii="Times New Roman" w:eastAsia="Times New Roman" w:hAnsi="Times New Roman" w:cs="Times New Roman"/>
          <w:i/>
          <w:sz w:val="24"/>
          <w:szCs w:val="24"/>
        </w:rPr>
        <w:t>locus in quo</w:t>
      </w:r>
      <w:r w:rsidRPr="00852EA3">
        <w:rPr>
          <w:rFonts w:ascii="Times New Roman" w:eastAsia="Times New Roman" w:hAnsi="Times New Roman" w:cs="Times New Roman"/>
          <w:sz w:val="24"/>
          <w:szCs w:val="24"/>
        </w:rPr>
        <w:t xml:space="preserve"> have further been outlined in </w:t>
      </w:r>
      <w:r w:rsidRPr="00852EA3">
        <w:rPr>
          <w:rFonts w:ascii="Times New Roman" w:hAnsi="Times New Roman" w:cs="Times New Roman"/>
          <w:i/>
          <w:sz w:val="24"/>
          <w:szCs w:val="24"/>
        </w:rPr>
        <w:t>Practice Direction No. 1 of 2007</w:t>
      </w:r>
      <w:r w:rsidRPr="00852EA3">
        <w:rPr>
          <w:rFonts w:ascii="Times New Roman" w:eastAsia="Times New Roman" w:hAnsi="Times New Roman" w:cs="Times New Roman"/>
          <w:sz w:val="24"/>
          <w:szCs w:val="24"/>
        </w:rPr>
        <w:t>, para 3, as follows; - </w:t>
      </w:r>
    </w:p>
    <w:p w:rsidR="00D73662" w:rsidRPr="00852EA3" w:rsidRDefault="00D73662" w:rsidP="00852EA3">
      <w:pPr>
        <w:numPr>
          <w:ilvl w:val="0"/>
          <w:numId w:val="9"/>
        </w:numPr>
        <w:spacing w:after="0" w:line="360" w:lineRule="auto"/>
        <w:rPr>
          <w:rFonts w:ascii="Times New Roman" w:eastAsia="Times New Roman" w:hAnsi="Times New Roman" w:cs="Times New Roman"/>
          <w:sz w:val="24"/>
          <w:szCs w:val="24"/>
        </w:rPr>
      </w:pPr>
      <w:r w:rsidRPr="00852EA3">
        <w:rPr>
          <w:rFonts w:ascii="Times New Roman" w:eastAsia="Times New Roman" w:hAnsi="Times New Roman" w:cs="Times New Roman"/>
          <w:sz w:val="24"/>
          <w:szCs w:val="24"/>
        </w:rPr>
        <w:t>Ensure that all the parties, their witnesses, and advocates (if any) are present.</w:t>
      </w:r>
    </w:p>
    <w:p w:rsidR="00D73662" w:rsidRPr="00852EA3" w:rsidRDefault="00D73662" w:rsidP="00852EA3">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852EA3">
        <w:rPr>
          <w:rFonts w:ascii="Times New Roman" w:eastAsia="Times New Roman" w:hAnsi="Times New Roman" w:cs="Times New Roman"/>
          <w:sz w:val="24"/>
          <w:szCs w:val="24"/>
        </w:rPr>
        <w:t>Allow the parties and their witnesses to adduce evidence at the locus in quo.</w:t>
      </w:r>
    </w:p>
    <w:p w:rsidR="00D73662" w:rsidRPr="00852EA3" w:rsidRDefault="00D73662" w:rsidP="00852EA3">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852EA3">
        <w:rPr>
          <w:rFonts w:ascii="Times New Roman" w:eastAsia="Times New Roman" w:hAnsi="Times New Roman" w:cs="Times New Roman"/>
          <w:sz w:val="24"/>
          <w:szCs w:val="24"/>
        </w:rPr>
        <w:t>Allow cross-examination by either party, or his/her counsel.</w:t>
      </w:r>
    </w:p>
    <w:p w:rsidR="00D73662" w:rsidRPr="00852EA3" w:rsidRDefault="00D73662" w:rsidP="00852EA3">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852EA3">
        <w:rPr>
          <w:rFonts w:ascii="Times New Roman" w:eastAsia="Times New Roman" w:hAnsi="Times New Roman" w:cs="Times New Roman"/>
          <w:sz w:val="24"/>
          <w:szCs w:val="24"/>
        </w:rPr>
        <w:t>Record all the proceedings at the locus in quo.</w:t>
      </w:r>
    </w:p>
    <w:p w:rsidR="00D73662" w:rsidRPr="00852EA3" w:rsidRDefault="00D73662" w:rsidP="00852EA3">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852EA3">
        <w:rPr>
          <w:rFonts w:ascii="Times New Roman" w:eastAsia="Times New Roman" w:hAnsi="Times New Roman" w:cs="Times New Roman"/>
          <w:sz w:val="24"/>
          <w:szCs w:val="24"/>
        </w:rPr>
        <w:t>Record any observation, view, opinion or conclusion of the court, including drawing a sketch plan, if necessary.</w:t>
      </w:r>
    </w:p>
    <w:p w:rsidR="00D73662" w:rsidRPr="00852EA3" w:rsidRDefault="00D73662"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The determination of whether or not a court should inspect the locus in quo is an exercise of discretion of the magistrate which depends on the circumstances of each case. That decision essentially rests on the need for enabling the magistrate to understand better the evidence adduced before him or her during the testimony of witnesses in court. It may also be for purposes of enabling the magistrate to make up his or her mind on disputed points raised as to something to be seen there.</w:t>
      </w:r>
    </w:p>
    <w:p w:rsidR="00D73662" w:rsidRPr="00852EA3" w:rsidRDefault="00D73662" w:rsidP="00852EA3">
      <w:pPr>
        <w:autoSpaceDE w:val="0"/>
        <w:autoSpaceDN w:val="0"/>
        <w:adjustRightInd w:val="0"/>
        <w:spacing w:after="0" w:line="360" w:lineRule="auto"/>
        <w:jc w:val="both"/>
        <w:rPr>
          <w:rFonts w:ascii="Times New Roman" w:hAnsi="Times New Roman" w:cs="Times New Roman"/>
          <w:sz w:val="24"/>
          <w:szCs w:val="24"/>
        </w:rPr>
      </w:pPr>
    </w:p>
    <w:p w:rsidR="00D73662" w:rsidRPr="00852EA3" w:rsidRDefault="00D73662" w:rsidP="00852EA3">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852EA3">
        <w:rPr>
          <w:rFonts w:ascii="Times New Roman" w:hAnsi="Times New Roman" w:cs="Times New Roman"/>
          <w:sz w:val="24"/>
          <w:szCs w:val="24"/>
        </w:rPr>
        <w:lastRenderedPageBreak/>
        <w:t xml:space="preserve">I have decided before and still hold the view that since the adjudication and final decision of suits should be made on basis of evidence taken in Court, visits to a </w:t>
      </w:r>
      <w:r w:rsidRPr="00852EA3">
        <w:rPr>
          <w:rFonts w:ascii="Times New Roman" w:hAnsi="Times New Roman" w:cs="Times New Roman"/>
          <w:i/>
          <w:sz w:val="24"/>
          <w:szCs w:val="24"/>
        </w:rPr>
        <w:t>locus in quo</w:t>
      </w:r>
      <w:r w:rsidRPr="00852EA3">
        <w:rPr>
          <w:rFonts w:ascii="Times New Roman" w:hAnsi="Times New Roman" w:cs="Times New Roman"/>
          <w:sz w:val="24"/>
          <w:szCs w:val="24"/>
        </w:rPr>
        <w:t xml:space="preserve"> must be limited to an inspection of the specific aspects of the case as canvassed during the oral testimony in court and to testing the evidence on those points only. Considering that the visit is essentially for purposes of enabling magistrates understand the evidence better, a magistrate should be careful not to act on what he or she sees and infers at the </w:t>
      </w:r>
      <w:r w:rsidRPr="00852EA3">
        <w:rPr>
          <w:rFonts w:ascii="Times New Roman" w:hAnsi="Times New Roman" w:cs="Times New Roman"/>
          <w:i/>
          <w:sz w:val="24"/>
          <w:szCs w:val="24"/>
        </w:rPr>
        <w:t>locus in quo</w:t>
      </w:r>
      <w:r w:rsidRPr="00852EA3">
        <w:rPr>
          <w:rFonts w:ascii="Times New Roman" w:hAnsi="Times New Roman" w:cs="Times New Roman"/>
          <w:sz w:val="24"/>
          <w:szCs w:val="24"/>
        </w:rPr>
        <w:t xml:space="preserve"> as to matters in issue which are capable of proof by evidence in Court</w:t>
      </w:r>
      <w:r w:rsidRPr="00852EA3">
        <w:rPr>
          <w:rStyle w:val="Emphasis"/>
          <w:rFonts w:ascii="Times New Roman" w:hAnsi="Times New Roman" w:cs="Times New Roman"/>
          <w:i w:val="0"/>
          <w:iCs w:val="0"/>
          <w:sz w:val="24"/>
          <w:szCs w:val="24"/>
        </w:rPr>
        <w:t xml:space="preserve">. The visit is intended to harness the physical aspects of the evidence in conveying and enhancing the meaning of the oral testimony.  </w:t>
      </w:r>
    </w:p>
    <w:p w:rsidR="00D73662" w:rsidRPr="00852EA3" w:rsidRDefault="00D73662" w:rsidP="00852EA3">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D73662" w:rsidRPr="00852EA3" w:rsidRDefault="00D73662" w:rsidP="00852EA3">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852EA3">
        <w:rPr>
          <w:rStyle w:val="Emphasis"/>
          <w:rFonts w:ascii="Times New Roman" w:hAnsi="Times New Roman" w:cs="Times New Roman"/>
          <w:i w:val="0"/>
          <w:iCs w:val="0"/>
          <w:sz w:val="24"/>
          <w:szCs w:val="24"/>
        </w:rPr>
        <w:t xml:space="preserve">Considering the </w:t>
      </w:r>
      <w:r w:rsidR="001A5E4B" w:rsidRPr="00852EA3">
        <w:rPr>
          <w:rStyle w:val="Emphasis"/>
          <w:rFonts w:ascii="Times New Roman" w:hAnsi="Times New Roman" w:cs="Times New Roman"/>
          <w:i w:val="0"/>
          <w:iCs w:val="0"/>
          <w:sz w:val="24"/>
          <w:szCs w:val="24"/>
        </w:rPr>
        <w:t>susceptibility</w:t>
      </w:r>
      <w:r w:rsidRPr="00852EA3">
        <w:rPr>
          <w:rStyle w:val="Emphasis"/>
          <w:rFonts w:ascii="Times New Roman" w:hAnsi="Times New Roman" w:cs="Times New Roman"/>
          <w:i w:val="0"/>
          <w:iCs w:val="0"/>
          <w:sz w:val="24"/>
          <w:szCs w:val="24"/>
        </w:rPr>
        <w:t xml:space="preserve"> of the magistrate upon such a visit perceiving something inconsistent with what any of the parties and their witnesses may have alleged in their oral testimony or making personal observations prejudicial to the case presented by either party, the magistrate needs to acquaint the parties with the opinion so formed by drawing it to their attention and placing it on record. This should be done not only for maintenance of the court's impartiality but also in order to enable the parties test or rebut the accuracy of the court’s observations by making appropriate, timely responses to such observations. It would be a very objectionable practice for the court to withhold from a party affected by an adverse opinion formed against such a party, keep it entirely off the record, only to spring it upon the party for the first time in his judgment. Furthermore, in case of an appeal, where the trial Court limits its judgment strictly to the material placed before it by the parties in court, then its judgment can be tested by the appellate court by reference to the same materials which are also before the appellate court. This will not possible where the lower court's judgment is based on personal observations made out of court and off the court record, the accuracy of which could not be tested during the trial and cannot be tested by the appellate court.</w:t>
      </w:r>
    </w:p>
    <w:p w:rsidR="00D73662" w:rsidRPr="00852EA3" w:rsidRDefault="00D73662" w:rsidP="00852EA3">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EA0ECF" w:rsidRPr="00852EA3" w:rsidRDefault="00D73662" w:rsidP="00852EA3">
      <w:pPr>
        <w:autoSpaceDE w:val="0"/>
        <w:autoSpaceDN w:val="0"/>
        <w:adjustRightInd w:val="0"/>
        <w:spacing w:after="0" w:line="360" w:lineRule="auto"/>
        <w:jc w:val="both"/>
        <w:rPr>
          <w:rFonts w:ascii="Times New Roman" w:hAnsi="Times New Roman" w:cs="Times New Roman"/>
          <w:sz w:val="24"/>
          <w:szCs w:val="24"/>
        </w:rPr>
      </w:pPr>
      <w:r w:rsidRPr="00852EA3">
        <w:rPr>
          <w:rStyle w:val="Emphasis"/>
          <w:rFonts w:ascii="Times New Roman" w:hAnsi="Times New Roman" w:cs="Times New Roman"/>
          <w:i w:val="0"/>
          <w:iCs w:val="0"/>
          <w:sz w:val="24"/>
          <w:szCs w:val="24"/>
        </w:rPr>
        <w:t xml:space="preserve">Upon examination of the original trial record, </w:t>
      </w:r>
      <w:r w:rsidR="008D511B" w:rsidRPr="00852EA3">
        <w:rPr>
          <w:rStyle w:val="Emphasis"/>
          <w:rFonts w:ascii="Times New Roman" w:hAnsi="Times New Roman" w:cs="Times New Roman"/>
          <w:i w:val="0"/>
          <w:iCs w:val="0"/>
          <w:sz w:val="24"/>
          <w:szCs w:val="24"/>
        </w:rPr>
        <w:t xml:space="preserve">it is evident that </w:t>
      </w:r>
      <w:r w:rsidRPr="00852EA3">
        <w:rPr>
          <w:rStyle w:val="Emphasis"/>
          <w:rFonts w:ascii="Times New Roman" w:hAnsi="Times New Roman" w:cs="Times New Roman"/>
          <w:i w:val="0"/>
          <w:iCs w:val="0"/>
          <w:sz w:val="24"/>
          <w:szCs w:val="24"/>
        </w:rPr>
        <w:t xml:space="preserve">the only evidence of what transpired at the </w:t>
      </w:r>
      <w:r w:rsidRPr="00852EA3">
        <w:rPr>
          <w:rStyle w:val="Emphasis"/>
          <w:rFonts w:ascii="Times New Roman" w:hAnsi="Times New Roman" w:cs="Times New Roman"/>
          <w:iCs w:val="0"/>
          <w:sz w:val="24"/>
          <w:szCs w:val="24"/>
        </w:rPr>
        <w:t>locus in quo</w:t>
      </w:r>
      <w:r w:rsidRPr="00852EA3">
        <w:rPr>
          <w:rStyle w:val="Emphasis"/>
          <w:rFonts w:ascii="Times New Roman" w:hAnsi="Times New Roman" w:cs="Times New Roman"/>
          <w:i w:val="0"/>
          <w:iCs w:val="0"/>
          <w:sz w:val="24"/>
          <w:szCs w:val="24"/>
        </w:rPr>
        <w:t xml:space="preserve"> is </w:t>
      </w:r>
      <w:r w:rsidR="00E95A82" w:rsidRPr="00852EA3">
        <w:rPr>
          <w:rStyle w:val="Emphasis"/>
          <w:rFonts w:ascii="Times New Roman" w:hAnsi="Times New Roman" w:cs="Times New Roman"/>
          <w:i w:val="0"/>
          <w:iCs w:val="0"/>
          <w:sz w:val="24"/>
          <w:szCs w:val="24"/>
        </w:rPr>
        <w:t xml:space="preserve">a drawing of a sketch map of the disputed land indicating features such as the boundaries, roads and natural streams within its vicinity and names of the owners of the neighbouring plots of land. </w:t>
      </w:r>
      <w:r w:rsidR="0006000D" w:rsidRPr="00852EA3">
        <w:rPr>
          <w:rStyle w:val="Emphasis"/>
          <w:rFonts w:ascii="Times New Roman" w:hAnsi="Times New Roman" w:cs="Times New Roman"/>
          <w:i w:val="0"/>
          <w:iCs w:val="0"/>
          <w:sz w:val="24"/>
          <w:szCs w:val="24"/>
        </w:rPr>
        <w:t xml:space="preserve">The key to the map indicates that the area in dispute is the one shaded with diagonal </w:t>
      </w:r>
      <w:r w:rsidR="008D511B" w:rsidRPr="00852EA3">
        <w:rPr>
          <w:rStyle w:val="Emphasis"/>
          <w:rFonts w:ascii="Times New Roman" w:hAnsi="Times New Roman" w:cs="Times New Roman"/>
          <w:i w:val="0"/>
          <w:iCs w:val="0"/>
          <w:sz w:val="24"/>
          <w:szCs w:val="24"/>
        </w:rPr>
        <w:t xml:space="preserve">parallel </w:t>
      </w:r>
      <w:r w:rsidR="0006000D" w:rsidRPr="00852EA3">
        <w:rPr>
          <w:rStyle w:val="Emphasis"/>
          <w:rFonts w:ascii="Times New Roman" w:hAnsi="Times New Roman" w:cs="Times New Roman"/>
          <w:i w:val="0"/>
          <w:iCs w:val="0"/>
          <w:sz w:val="24"/>
          <w:szCs w:val="24"/>
        </w:rPr>
        <w:t xml:space="preserve">lines. Within the shaded area are words written diagonally; “unutilised land.” </w:t>
      </w:r>
      <w:r w:rsidR="00C04309" w:rsidRPr="00852EA3">
        <w:rPr>
          <w:rFonts w:ascii="Times New Roman" w:hAnsi="Times New Roman" w:cs="Times New Roman"/>
          <w:sz w:val="24"/>
          <w:szCs w:val="24"/>
        </w:rPr>
        <w:t xml:space="preserve">Although a more detailed narrative of proceedings and observations made at </w:t>
      </w:r>
      <w:r w:rsidR="00C04309" w:rsidRPr="00852EA3">
        <w:rPr>
          <w:rFonts w:ascii="Times New Roman" w:hAnsi="Times New Roman" w:cs="Times New Roman"/>
          <w:sz w:val="24"/>
          <w:szCs w:val="24"/>
        </w:rPr>
        <w:lastRenderedPageBreak/>
        <w:t xml:space="preserve">the </w:t>
      </w:r>
      <w:r w:rsidR="00C04309" w:rsidRPr="00852EA3">
        <w:rPr>
          <w:rFonts w:ascii="Times New Roman" w:hAnsi="Times New Roman" w:cs="Times New Roman"/>
          <w:i/>
          <w:sz w:val="24"/>
          <w:szCs w:val="24"/>
        </w:rPr>
        <w:t>locus in quo</w:t>
      </w:r>
      <w:r w:rsidR="00C04309" w:rsidRPr="00852EA3">
        <w:rPr>
          <w:rFonts w:ascii="Times New Roman" w:hAnsi="Times New Roman" w:cs="Times New Roman"/>
          <w:sz w:val="24"/>
          <w:szCs w:val="24"/>
        </w:rPr>
        <w:t xml:space="preserve"> would have been more desirable, I find </w:t>
      </w:r>
      <w:r w:rsidR="00EA0ECF" w:rsidRPr="00852EA3">
        <w:rPr>
          <w:rFonts w:ascii="Times New Roman" w:hAnsi="Times New Roman" w:cs="Times New Roman"/>
          <w:sz w:val="24"/>
          <w:szCs w:val="24"/>
        </w:rPr>
        <w:t xml:space="preserve">the record sufficient to support the </w:t>
      </w:r>
      <w:r w:rsidR="00C04309" w:rsidRPr="00852EA3">
        <w:rPr>
          <w:rFonts w:ascii="Times New Roman" w:hAnsi="Times New Roman" w:cs="Times New Roman"/>
          <w:sz w:val="24"/>
          <w:szCs w:val="24"/>
        </w:rPr>
        <w:t xml:space="preserve">trial court’s finding </w:t>
      </w:r>
      <w:r w:rsidR="00EA0ECF" w:rsidRPr="00852EA3">
        <w:rPr>
          <w:rFonts w:ascii="Times New Roman" w:hAnsi="Times New Roman" w:cs="Times New Roman"/>
          <w:sz w:val="24"/>
          <w:szCs w:val="24"/>
        </w:rPr>
        <w:t xml:space="preserve">at page 3 of the judgment </w:t>
      </w:r>
      <w:r w:rsidR="00C04309" w:rsidRPr="00852EA3">
        <w:rPr>
          <w:rFonts w:ascii="Times New Roman" w:hAnsi="Times New Roman" w:cs="Times New Roman"/>
          <w:sz w:val="24"/>
          <w:szCs w:val="24"/>
        </w:rPr>
        <w:t>that</w:t>
      </w:r>
      <w:r w:rsidR="00EA0ECF" w:rsidRPr="00852EA3">
        <w:rPr>
          <w:rFonts w:ascii="Times New Roman" w:hAnsi="Times New Roman" w:cs="Times New Roman"/>
          <w:sz w:val="24"/>
          <w:szCs w:val="24"/>
        </w:rPr>
        <w:t>;-</w:t>
      </w:r>
    </w:p>
    <w:p w:rsidR="00EA0ECF" w:rsidRPr="00852EA3" w:rsidRDefault="00EA0ECF" w:rsidP="00852EA3">
      <w:pPr>
        <w:autoSpaceDE w:val="0"/>
        <w:autoSpaceDN w:val="0"/>
        <w:adjustRightInd w:val="0"/>
        <w:spacing w:after="0" w:line="360" w:lineRule="auto"/>
        <w:ind w:left="576" w:right="576"/>
        <w:jc w:val="both"/>
        <w:rPr>
          <w:rFonts w:ascii="Times New Roman" w:hAnsi="Times New Roman" w:cs="Times New Roman"/>
          <w:sz w:val="24"/>
          <w:szCs w:val="24"/>
        </w:rPr>
      </w:pPr>
      <w:r w:rsidRPr="00852EA3">
        <w:rPr>
          <w:rFonts w:ascii="Times New Roman" w:hAnsi="Times New Roman" w:cs="Times New Roman"/>
          <w:sz w:val="24"/>
          <w:szCs w:val="24"/>
        </w:rPr>
        <w:t>When also court visited the locus in quo of this matter, court found that the disputed land seem (sic) to have not been utilized for a long period of time. This observation does not correspond to the plaintiff’s evidence that he has been utilising the suit land for over 30 years.”</w:t>
      </w:r>
    </w:p>
    <w:p w:rsidR="00EA0ECF" w:rsidRPr="00852EA3" w:rsidRDefault="00EA0ECF" w:rsidP="00852EA3">
      <w:pPr>
        <w:autoSpaceDE w:val="0"/>
        <w:autoSpaceDN w:val="0"/>
        <w:adjustRightInd w:val="0"/>
        <w:spacing w:after="0" w:line="360" w:lineRule="auto"/>
        <w:jc w:val="both"/>
        <w:rPr>
          <w:rFonts w:ascii="Times New Roman" w:hAnsi="Times New Roman" w:cs="Times New Roman"/>
          <w:sz w:val="24"/>
          <w:szCs w:val="24"/>
        </w:rPr>
      </w:pPr>
    </w:p>
    <w:p w:rsidR="00D73662" w:rsidRPr="00852EA3" w:rsidRDefault="00FC24D8" w:rsidP="00852EA3">
      <w:pPr>
        <w:autoSpaceDE w:val="0"/>
        <w:autoSpaceDN w:val="0"/>
        <w:adjustRightInd w:val="0"/>
        <w:spacing w:after="0" w:line="360" w:lineRule="auto"/>
        <w:jc w:val="both"/>
        <w:rPr>
          <w:rStyle w:val="Emphasis"/>
          <w:rFonts w:ascii="Times New Roman" w:hAnsi="Times New Roman" w:cs="Times New Roman"/>
          <w:i w:val="0"/>
          <w:iCs w:val="0"/>
          <w:sz w:val="24"/>
          <w:szCs w:val="24"/>
        </w:rPr>
      </w:pPr>
      <w:r w:rsidRPr="00852EA3">
        <w:rPr>
          <w:rFonts w:ascii="Times New Roman" w:hAnsi="Times New Roman" w:cs="Times New Roman"/>
          <w:sz w:val="24"/>
          <w:szCs w:val="24"/>
        </w:rPr>
        <w:t xml:space="preserve">For that reason </w:t>
      </w:r>
      <w:r w:rsidR="00EA0ECF" w:rsidRPr="00852EA3">
        <w:rPr>
          <w:rFonts w:ascii="Times New Roman" w:hAnsi="Times New Roman" w:cs="Times New Roman"/>
          <w:sz w:val="24"/>
          <w:szCs w:val="24"/>
        </w:rPr>
        <w:t xml:space="preserve">I am unable to agree with the submission of counsel for the appellant that the impugned finding was made </w:t>
      </w:r>
      <w:r w:rsidRPr="00852EA3">
        <w:rPr>
          <w:rFonts w:ascii="Times New Roman" w:hAnsi="Times New Roman" w:cs="Times New Roman"/>
          <w:sz w:val="24"/>
          <w:szCs w:val="24"/>
        </w:rPr>
        <w:t xml:space="preserve">on basis of observations made </w:t>
      </w:r>
      <w:r w:rsidR="00EA0ECF" w:rsidRPr="00852EA3">
        <w:rPr>
          <w:rFonts w:ascii="Times New Roman" w:hAnsi="Times New Roman" w:cs="Times New Roman"/>
          <w:sz w:val="24"/>
          <w:szCs w:val="24"/>
        </w:rPr>
        <w:t>off-record</w:t>
      </w:r>
      <w:r w:rsidRPr="00852EA3">
        <w:rPr>
          <w:rFonts w:ascii="Times New Roman" w:hAnsi="Times New Roman" w:cs="Times New Roman"/>
          <w:sz w:val="24"/>
          <w:szCs w:val="24"/>
        </w:rPr>
        <w:t xml:space="preserve"> </w:t>
      </w:r>
      <w:r w:rsidR="008D511B" w:rsidRPr="00852EA3">
        <w:rPr>
          <w:rFonts w:ascii="Times New Roman" w:hAnsi="Times New Roman" w:cs="Times New Roman"/>
          <w:sz w:val="24"/>
          <w:szCs w:val="24"/>
        </w:rPr>
        <w:t>which</w:t>
      </w:r>
      <w:r w:rsidRPr="00852EA3">
        <w:rPr>
          <w:rFonts w:ascii="Times New Roman" w:hAnsi="Times New Roman" w:cs="Times New Roman"/>
          <w:sz w:val="24"/>
          <w:szCs w:val="24"/>
        </w:rPr>
        <w:t xml:space="preserve"> only emerged in the judgment</w:t>
      </w:r>
      <w:r w:rsidR="00EA0ECF" w:rsidRPr="00852EA3">
        <w:rPr>
          <w:rFonts w:ascii="Times New Roman" w:hAnsi="Times New Roman" w:cs="Times New Roman"/>
          <w:sz w:val="24"/>
          <w:szCs w:val="24"/>
        </w:rPr>
        <w:t xml:space="preserve">. The original trial </w:t>
      </w:r>
      <w:r w:rsidR="00C04309" w:rsidRPr="00852EA3">
        <w:rPr>
          <w:rFonts w:ascii="Times New Roman" w:hAnsi="Times New Roman" w:cs="Times New Roman"/>
          <w:sz w:val="24"/>
          <w:szCs w:val="24"/>
        </w:rPr>
        <w:t xml:space="preserve">record taken at the </w:t>
      </w:r>
      <w:r w:rsidR="00C04309" w:rsidRPr="00852EA3">
        <w:rPr>
          <w:rFonts w:ascii="Times New Roman" w:hAnsi="Times New Roman" w:cs="Times New Roman"/>
          <w:i/>
          <w:sz w:val="24"/>
          <w:szCs w:val="24"/>
        </w:rPr>
        <w:t>locus in quo</w:t>
      </w:r>
      <w:r w:rsidR="00C04309" w:rsidRPr="00852EA3">
        <w:rPr>
          <w:rFonts w:ascii="Times New Roman" w:hAnsi="Times New Roman" w:cs="Times New Roman"/>
          <w:sz w:val="24"/>
          <w:szCs w:val="24"/>
        </w:rPr>
        <w:t xml:space="preserve"> does not support th</w:t>
      </w:r>
      <w:r w:rsidR="008D511B" w:rsidRPr="00852EA3">
        <w:rPr>
          <w:rFonts w:ascii="Times New Roman" w:hAnsi="Times New Roman" w:cs="Times New Roman"/>
          <w:sz w:val="24"/>
          <w:szCs w:val="24"/>
        </w:rPr>
        <w:t>at</w:t>
      </w:r>
      <w:r w:rsidR="00C04309" w:rsidRPr="00852EA3">
        <w:rPr>
          <w:rFonts w:ascii="Times New Roman" w:hAnsi="Times New Roman" w:cs="Times New Roman"/>
          <w:sz w:val="24"/>
          <w:szCs w:val="24"/>
        </w:rPr>
        <w:t xml:space="preserve"> </w:t>
      </w:r>
      <w:r w:rsidR="00EA0ECF" w:rsidRPr="00852EA3">
        <w:rPr>
          <w:rFonts w:ascii="Times New Roman" w:hAnsi="Times New Roman" w:cs="Times New Roman"/>
          <w:sz w:val="24"/>
          <w:szCs w:val="24"/>
        </w:rPr>
        <w:t>submission. Th</w:t>
      </w:r>
      <w:r w:rsidRPr="00852EA3">
        <w:rPr>
          <w:rFonts w:ascii="Times New Roman" w:hAnsi="Times New Roman" w:cs="Times New Roman"/>
          <w:sz w:val="24"/>
          <w:szCs w:val="24"/>
        </w:rPr>
        <w:t>e</w:t>
      </w:r>
      <w:r w:rsidR="00EA0ECF" w:rsidRPr="00852EA3">
        <w:rPr>
          <w:rFonts w:ascii="Times New Roman" w:hAnsi="Times New Roman" w:cs="Times New Roman"/>
          <w:sz w:val="24"/>
          <w:szCs w:val="24"/>
        </w:rPr>
        <w:t xml:space="preserve"> </w:t>
      </w:r>
      <w:r w:rsidR="00920DC4" w:rsidRPr="00852EA3">
        <w:rPr>
          <w:rFonts w:ascii="Times New Roman" w:hAnsi="Times New Roman" w:cs="Times New Roman"/>
          <w:sz w:val="24"/>
          <w:szCs w:val="24"/>
        </w:rPr>
        <w:t xml:space="preserve">trial </w:t>
      </w:r>
      <w:r w:rsidRPr="00852EA3">
        <w:rPr>
          <w:rFonts w:ascii="Times New Roman" w:hAnsi="Times New Roman" w:cs="Times New Roman"/>
          <w:sz w:val="24"/>
          <w:szCs w:val="24"/>
        </w:rPr>
        <w:t xml:space="preserve">court’s observation at the </w:t>
      </w:r>
      <w:r w:rsidRPr="00852EA3">
        <w:rPr>
          <w:rFonts w:ascii="Times New Roman" w:hAnsi="Times New Roman" w:cs="Times New Roman"/>
          <w:i/>
          <w:sz w:val="24"/>
          <w:szCs w:val="24"/>
        </w:rPr>
        <w:t>locus in quo</w:t>
      </w:r>
      <w:r w:rsidR="00EA0ECF" w:rsidRPr="00852EA3">
        <w:rPr>
          <w:rFonts w:ascii="Times New Roman" w:hAnsi="Times New Roman" w:cs="Times New Roman"/>
          <w:sz w:val="24"/>
          <w:szCs w:val="24"/>
        </w:rPr>
        <w:t xml:space="preserve"> is further supported by the testimony of P.W.2 who at page 6 of the record of proceedings testified that the appellant had settled on the suit land for over </w:t>
      </w:r>
      <w:r w:rsidRPr="00852EA3">
        <w:rPr>
          <w:rFonts w:ascii="Times New Roman" w:hAnsi="Times New Roman" w:cs="Times New Roman"/>
          <w:sz w:val="24"/>
          <w:szCs w:val="24"/>
        </w:rPr>
        <w:t xml:space="preserve">twenty years but had </w:t>
      </w:r>
      <w:r w:rsidR="00EA0ECF" w:rsidRPr="00852EA3">
        <w:rPr>
          <w:rFonts w:ascii="Times New Roman" w:hAnsi="Times New Roman" w:cs="Times New Roman"/>
          <w:sz w:val="24"/>
          <w:szCs w:val="24"/>
        </w:rPr>
        <w:t>“</w:t>
      </w:r>
      <w:r w:rsidRPr="00852EA3">
        <w:rPr>
          <w:rFonts w:ascii="Times New Roman" w:hAnsi="Times New Roman" w:cs="Times New Roman"/>
          <w:sz w:val="24"/>
          <w:szCs w:val="24"/>
        </w:rPr>
        <w:t xml:space="preserve">later migrated.” The additional statement that the appellant had continued to cultivate the land after that migration is inconsistent with what the trial court observed at the </w:t>
      </w:r>
      <w:r w:rsidRPr="00852EA3">
        <w:rPr>
          <w:rFonts w:ascii="Times New Roman" w:hAnsi="Times New Roman" w:cs="Times New Roman"/>
          <w:i/>
          <w:sz w:val="24"/>
          <w:szCs w:val="24"/>
        </w:rPr>
        <w:t>locus in quo</w:t>
      </w:r>
      <w:r w:rsidRPr="00852EA3">
        <w:rPr>
          <w:rFonts w:ascii="Times New Roman" w:hAnsi="Times New Roman" w:cs="Times New Roman"/>
          <w:sz w:val="24"/>
          <w:szCs w:val="24"/>
        </w:rPr>
        <w:t xml:space="preserve">. </w:t>
      </w:r>
      <w:r w:rsidR="00EB1647" w:rsidRPr="00852EA3">
        <w:rPr>
          <w:rFonts w:ascii="Times New Roman" w:hAnsi="Times New Roman" w:cs="Times New Roman"/>
          <w:sz w:val="24"/>
          <w:szCs w:val="24"/>
        </w:rPr>
        <w:t>Ordinarily, an inconsistency developed on cross-examination or otherwise of a witness affects the credibility of his testimony in chief, and the weight thereof but for that reason, only that aspect of his testimony is rejected as untruthful.</w:t>
      </w:r>
    </w:p>
    <w:p w:rsidR="00D73662" w:rsidRPr="00852EA3" w:rsidRDefault="00D73662" w:rsidP="00852EA3">
      <w:pPr>
        <w:autoSpaceDE w:val="0"/>
        <w:autoSpaceDN w:val="0"/>
        <w:adjustRightInd w:val="0"/>
        <w:spacing w:after="0" w:line="360" w:lineRule="auto"/>
        <w:jc w:val="both"/>
        <w:rPr>
          <w:rStyle w:val="Emphasis"/>
          <w:rFonts w:ascii="Times New Roman" w:hAnsi="Times New Roman" w:cs="Times New Roman"/>
          <w:i w:val="0"/>
          <w:iCs w:val="0"/>
          <w:sz w:val="24"/>
          <w:szCs w:val="24"/>
        </w:rPr>
      </w:pPr>
    </w:p>
    <w:p w:rsidR="008D511B" w:rsidRPr="00852EA3" w:rsidRDefault="00FC24D8"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It is trite law that all rights and interests in unregistered land may be lost by abandonment. Abandonment occurs where the owner of the unregistered interest leaves the whole of the land unattended to by himself or herself or a member of his or her family or his or her authorised agent for a considerable period of time (which under </w:t>
      </w:r>
      <w:r w:rsidR="00450151" w:rsidRPr="00852EA3">
        <w:rPr>
          <w:rFonts w:ascii="Times New Roman" w:hAnsi="Times New Roman" w:cs="Times New Roman"/>
          <w:sz w:val="24"/>
          <w:szCs w:val="24"/>
        </w:rPr>
        <w:t xml:space="preserve">section 37 of </w:t>
      </w:r>
      <w:r w:rsidRPr="00852EA3">
        <w:rPr>
          <w:rFonts w:ascii="Times New Roman" w:hAnsi="Times New Roman" w:cs="Times New Roman"/>
          <w:i/>
          <w:sz w:val="24"/>
          <w:szCs w:val="24"/>
        </w:rPr>
        <w:t>The land Act</w:t>
      </w:r>
      <w:r w:rsidRPr="00852EA3">
        <w:rPr>
          <w:rFonts w:ascii="Times New Roman" w:hAnsi="Times New Roman" w:cs="Times New Roman"/>
          <w:sz w:val="24"/>
          <w:szCs w:val="24"/>
        </w:rPr>
        <w:t xml:space="preserve"> is three years or more in respect of </w:t>
      </w:r>
      <w:r w:rsidR="00450151" w:rsidRPr="00852EA3">
        <w:rPr>
          <w:rFonts w:ascii="Times New Roman" w:hAnsi="Times New Roman" w:cs="Times New Roman"/>
          <w:sz w:val="24"/>
          <w:szCs w:val="24"/>
        </w:rPr>
        <w:t>tenancies by occupancy)</w:t>
      </w:r>
      <w:r w:rsidRPr="00852EA3">
        <w:rPr>
          <w:rFonts w:ascii="Times New Roman" w:hAnsi="Times New Roman" w:cs="Times New Roman"/>
          <w:sz w:val="24"/>
          <w:szCs w:val="24"/>
        </w:rPr>
        <w:t>.</w:t>
      </w:r>
      <w:r w:rsidR="0023423B" w:rsidRPr="00852EA3">
        <w:rPr>
          <w:rFonts w:ascii="Times New Roman" w:hAnsi="Times New Roman" w:cs="Times New Roman"/>
          <w:sz w:val="24"/>
          <w:szCs w:val="24"/>
        </w:rPr>
        <w:t xml:space="preserve"> </w:t>
      </w:r>
    </w:p>
    <w:p w:rsidR="008D511B" w:rsidRPr="00852EA3" w:rsidRDefault="008D511B" w:rsidP="00852EA3">
      <w:pPr>
        <w:autoSpaceDE w:val="0"/>
        <w:autoSpaceDN w:val="0"/>
        <w:adjustRightInd w:val="0"/>
        <w:spacing w:after="0" w:line="360" w:lineRule="auto"/>
        <w:jc w:val="both"/>
        <w:rPr>
          <w:rFonts w:ascii="Times New Roman" w:hAnsi="Times New Roman" w:cs="Times New Roman"/>
          <w:sz w:val="24"/>
          <w:szCs w:val="24"/>
        </w:rPr>
      </w:pPr>
    </w:p>
    <w:p w:rsidR="00FC24D8" w:rsidRPr="00852EA3" w:rsidRDefault="00FC24D8"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At common law, abandonment as a mechanism of termination of interests in unregistered land generally requires proof of intent to abandon; non-use of the land alone is not sufficient evidence of intent to abandon. The legal definition requires a two-part assessment; one objective, the other subjective. The objective part is the intentional relinquishment of possession without vesting ownership in another. The relinquishment may be manifested by absence over time. The subjective test requires that the owner must have no intent to return and repossess the property or exercise his or her property rights.  This doctrine enables extinguishment of dormant interests in </w:t>
      </w:r>
      <w:r w:rsidRPr="00852EA3">
        <w:rPr>
          <w:rFonts w:ascii="Times New Roman" w:hAnsi="Times New Roman" w:cs="Times New Roman"/>
          <w:sz w:val="24"/>
          <w:szCs w:val="24"/>
        </w:rPr>
        <w:lastRenderedPageBreak/>
        <w:t xml:space="preserve">land on the basis of non-use coupled with intent to abandon. A summary of  the doctrine of abandonment  was presented  in  the  case  of  </w:t>
      </w:r>
      <w:r w:rsidRPr="00852EA3">
        <w:rPr>
          <w:rFonts w:ascii="Times New Roman" w:hAnsi="Times New Roman" w:cs="Times New Roman"/>
          <w:i/>
          <w:sz w:val="24"/>
          <w:szCs w:val="24"/>
        </w:rPr>
        <w:t>Anson  v Arnett,  250  S.W.  2d 450</w:t>
      </w:r>
      <w:r w:rsidRPr="00852EA3">
        <w:rPr>
          <w:rFonts w:ascii="Times New Roman" w:hAnsi="Times New Roman" w:cs="Times New Roman"/>
          <w:sz w:val="24"/>
          <w:szCs w:val="24"/>
        </w:rPr>
        <w:t>, thus; -</w:t>
      </w:r>
    </w:p>
    <w:p w:rsidR="00FC24D8" w:rsidRPr="00852EA3" w:rsidRDefault="00FC24D8" w:rsidP="00852EA3">
      <w:pPr>
        <w:autoSpaceDE w:val="0"/>
        <w:autoSpaceDN w:val="0"/>
        <w:adjustRightInd w:val="0"/>
        <w:spacing w:after="0" w:line="360" w:lineRule="auto"/>
        <w:ind w:left="576" w:right="576"/>
        <w:jc w:val="both"/>
        <w:rPr>
          <w:rFonts w:ascii="Times New Roman" w:hAnsi="Times New Roman" w:cs="Times New Roman"/>
          <w:sz w:val="24"/>
          <w:szCs w:val="24"/>
        </w:rPr>
      </w:pPr>
      <w:r w:rsidRPr="00852EA3">
        <w:rPr>
          <w:rFonts w:ascii="Times New Roman" w:hAnsi="Times New Roman" w:cs="Times New Roman"/>
          <w:sz w:val="24"/>
          <w:szCs w:val="24"/>
        </w:rPr>
        <w:t>To abandon is to give up, desert, or to relinquish voluntarily and absolutely. The question of abandonment is one of fact to be determined in each case from all the evidence in the record. An essential element of abandonment is the intention to abandon, and such intention must be shown by clear and satisfactory evidence. Abandonment may be shown by circumstances, but they must disclose some definite act showing intention to abandon. The non-use of a right is not sufficient in itself to show abandonment, but if the failure to use is long, continued and unexplained, it gives rise to an inference of intention to abandon.</w:t>
      </w:r>
    </w:p>
    <w:p w:rsidR="00FC24D8" w:rsidRPr="00852EA3" w:rsidRDefault="00FC24D8" w:rsidP="00852EA3">
      <w:pPr>
        <w:autoSpaceDE w:val="0"/>
        <w:autoSpaceDN w:val="0"/>
        <w:adjustRightInd w:val="0"/>
        <w:spacing w:after="0" w:line="360" w:lineRule="auto"/>
        <w:ind w:left="576" w:right="576"/>
        <w:jc w:val="both"/>
        <w:rPr>
          <w:rFonts w:ascii="Times New Roman" w:hAnsi="Times New Roman" w:cs="Times New Roman"/>
          <w:sz w:val="24"/>
          <w:szCs w:val="24"/>
        </w:rPr>
      </w:pPr>
    </w:p>
    <w:p w:rsidR="007D0C99" w:rsidRPr="00852EA3" w:rsidRDefault="0023423B" w:rsidP="00852EA3">
      <w:pPr>
        <w:autoSpaceDE w:val="0"/>
        <w:autoSpaceDN w:val="0"/>
        <w:adjustRightInd w:val="0"/>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A person against whom abandonment is alleged may testify as to intent but cannot evade the effect of his or her conduct. The court ascertains the owner’s intent by considering all of the facts and circumstances, though the passage of time in and of itself cannot constitute abandonment. For example, the non-use of an easement for 22 years was insufficient on its own, to raise the issue of intent to abandon in the case of </w:t>
      </w:r>
      <w:r w:rsidRPr="00852EA3">
        <w:rPr>
          <w:rFonts w:ascii="Times New Roman" w:hAnsi="Times New Roman" w:cs="Times New Roman"/>
          <w:i/>
          <w:sz w:val="24"/>
          <w:szCs w:val="24"/>
        </w:rPr>
        <w:t>Strauch v Coastal State Crude Gathering Co., 424 S.W.  2d 677</w:t>
      </w:r>
      <w:r w:rsidRPr="00852EA3">
        <w:rPr>
          <w:rFonts w:ascii="Times New Roman" w:hAnsi="Times New Roman" w:cs="Times New Roman"/>
          <w:sz w:val="24"/>
          <w:szCs w:val="24"/>
        </w:rPr>
        <w:t>.  However i</w:t>
      </w:r>
      <w:r w:rsidR="00FC24D8" w:rsidRPr="00852EA3">
        <w:rPr>
          <w:rFonts w:ascii="Times New Roman" w:hAnsi="Times New Roman" w:cs="Times New Roman"/>
          <w:sz w:val="24"/>
          <w:szCs w:val="24"/>
        </w:rPr>
        <w:t xml:space="preserve">n the instant case, </w:t>
      </w:r>
      <w:r w:rsidRPr="00852EA3">
        <w:rPr>
          <w:rFonts w:ascii="Times New Roman" w:hAnsi="Times New Roman" w:cs="Times New Roman"/>
          <w:sz w:val="24"/>
          <w:szCs w:val="24"/>
        </w:rPr>
        <w:t xml:space="preserve">when the court visited the </w:t>
      </w:r>
      <w:r w:rsidRPr="00852EA3">
        <w:rPr>
          <w:rFonts w:ascii="Times New Roman" w:hAnsi="Times New Roman" w:cs="Times New Roman"/>
          <w:i/>
          <w:sz w:val="24"/>
          <w:szCs w:val="24"/>
        </w:rPr>
        <w:t>locus in quo</w:t>
      </w:r>
      <w:r w:rsidRPr="00852EA3">
        <w:rPr>
          <w:rFonts w:ascii="Times New Roman" w:hAnsi="Times New Roman" w:cs="Times New Roman"/>
          <w:sz w:val="24"/>
          <w:szCs w:val="24"/>
        </w:rPr>
        <w:t xml:space="preserve">, it discovered that the disputed land seemed “to have not been utilized for a long period of time.” The appellant had hitherto enjoyed only a </w:t>
      </w:r>
      <w:r w:rsidRPr="00852EA3">
        <w:rPr>
          <w:rFonts w:ascii="Times New Roman" w:hAnsi="Times New Roman" w:cs="Times New Roman"/>
          <w:i/>
          <w:sz w:val="24"/>
          <w:szCs w:val="24"/>
        </w:rPr>
        <w:t>profit a prendre</w:t>
      </w:r>
      <w:r w:rsidRPr="00852EA3">
        <w:rPr>
          <w:rFonts w:ascii="Times New Roman" w:hAnsi="Times New Roman" w:cs="Times New Roman"/>
          <w:sz w:val="24"/>
          <w:szCs w:val="24"/>
        </w:rPr>
        <w:t xml:space="preserve"> in the disputed land, with no customary proprietary interest therein. It is not clear for how long he abandoned the land but it was long enough for the </w:t>
      </w:r>
      <w:r w:rsidR="007D0C99" w:rsidRPr="00852EA3">
        <w:rPr>
          <w:rFonts w:ascii="Times New Roman" w:hAnsi="Times New Roman" w:cs="Times New Roman"/>
          <w:sz w:val="24"/>
          <w:szCs w:val="24"/>
        </w:rPr>
        <w:t xml:space="preserve">coffee plantation to have ceased to exist on the land since the court did not find any traces of that plantation thereon upon its visit to the </w:t>
      </w:r>
      <w:r w:rsidR="007D0C99" w:rsidRPr="00852EA3">
        <w:rPr>
          <w:rFonts w:ascii="Times New Roman" w:hAnsi="Times New Roman" w:cs="Times New Roman"/>
          <w:i/>
          <w:sz w:val="24"/>
          <w:szCs w:val="24"/>
        </w:rPr>
        <w:t>locus in quo</w:t>
      </w:r>
      <w:r w:rsidR="007D0C99" w:rsidRPr="00852EA3">
        <w:rPr>
          <w:rFonts w:ascii="Times New Roman" w:hAnsi="Times New Roman" w:cs="Times New Roman"/>
          <w:sz w:val="24"/>
          <w:szCs w:val="24"/>
        </w:rPr>
        <w:t xml:space="preserve">. </w:t>
      </w:r>
    </w:p>
    <w:p w:rsidR="007D0C99" w:rsidRPr="00852EA3" w:rsidRDefault="007D0C99" w:rsidP="00852EA3">
      <w:pPr>
        <w:autoSpaceDE w:val="0"/>
        <w:autoSpaceDN w:val="0"/>
        <w:adjustRightInd w:val="0"/>
        <w:spacing w:after="0" w:line="360" w:lineRule="auto"/>
        <w:jc w:val="both"/>
        <w:rPr>
          <w:rFonts w:ascii="Times New Roman" w:hAnsi="Times New Roman" w:cs="Times New Roman"/>
          <w:sz w:val="24"/>
          <w:szCs w:val="24"/>
        </w:rPr>
      </w:pPr>
    </w:p>
    <w:p w:rsidR="005C7306" w:rsidRPr="00852EA3" w:rsidRDefault="005C7306" w:rsidP="00852EA3">
      <w:pPr>
        <w:autoSpaceDE w:val="0"/>
        <w:autoSpaceDN w:val="0"/>
        <w:adjustRightInd w:val="0"/>
        <w:spacing w:after="0" w:line="360" w:lineRule="auto"/>
        <w:jc w:val="both"/>
        <w:rPr>
          <w:rFonts w:ascii="Times New Roman" w:hAnsi="Times New Roman" w:cs="Times New Roman"/>
          <w:sz w:val="24"/>
          <w:szCs w:val="24"/>
        </w:rPr>
      </w:pPr>
      <w:r w:rsidRPr="00852EA3">
        <w:rPr>
          <w:rStyle w:val="Emphasis"/>
          <w:rFonts w:ascii="Times New Roman" w:hAnsi="Times New Roman" w:cs="Times New Roman"/>
          <w:i w:val="0"/>
          <w:iCs w:val="0"/>
          <w:sz w:val="24"/>
          <w:szCs w:val="24"/>
        </w:rPr>
        <w:t xml:space="preserve">The principle that enjoyment of a </w:t>
      </w:r>
      <w:r w:rsidRPr="00852EA3">
        <w:rPr>
          <w:rFonts w:ascii="Times New Roman" w:hAnsi="Times New Roman" w:cs="Times New Roman"/>
          <w:sz w:val="24"/>
          <w:szCs w:val="24"/>
        </w:rPr>
        <w:t xml:space="preserve">only a </w:t>
      </w:r>
      <w:r w:rsidRPr="00852EA3">
        <w:rPr>
          <w:rFonts w:ascii="Times New Roman" w:hAnsi="Times New Roman" w:cs="Times New Roman"/>
          <w:i/>
          <w:sz w:val="24"/>
          <w:szCs w:val="24"/>
        </w:rPr>
        <w:t>profit a prendre</w:t>
      </w:r>
      <w:r w:rsidRPr="00852EA3">
        <w:rPr>
          <w:rFonts w:ascii="Times New Roman" w:hAnsi="Times New Roman" w:cs="Times New Roman"/>
          <w:sz w:val="24"/>
          <w:szCs w:val="24"/>
        </w:rPr>
        <w:t xml:space="preserve"> can be terminated by abandonment is specifically illustrated in the case of </w:t>
      </w:r>
      <w:r w:rsidR="00251715" w:rsidRPr="00852EA3">
        <w:rPr>
          <w:rFonts w:ascii="Times New Roman" w:hAnsi="Times New Roman" w:cs="Times New Roman"/>
          <w:i/>
          <w:sz w:val="24"/>
          <w:szCs w:val="24"/>
        </w:rPr>
        <w:t>Mathews Slate Co. of New York v. Advance Industrial Supply Co., 172 N.Y.S. 830, 832, 185 App.</w:t>
      </w:r>
      <w:r w:rsidR="008D511B" w:rsidRPr="00852EA3">
        <w:rPr>
          <w:rFonts w:ascii="Times New Roman" w:hAnsi="Times New Roman" w:cs="Times New Roman"/>
          <w:i/>
          <w:sz w:val="24"/>
          <w:szCs w:val="24"/>
        </w:rPr>
        <w:t xml:space="preserve"> </w:t>
      </w:r>
      <w:r w:rsidR="00251715" w:rsidRPr="00852EA3">
        <w:rPr>
          <w:rFonts w:ascii="Times New Roman" w:hAnsi="Times New Roman" w:cs="Times New Roman"/>
          <w:i/>
          <w:sz w:val="24"/>
          <w:szCs w:val="24"/>
        </w:rPr>
        <w:t>Div. 74</w:t>
      </w:r>
      <w:r w:rsidRPr="00852EA3">
        <w:rPr>
          <w:rFonts w:ascii="Times New Roman" w:hAnsi="Times New Roman" w:cs="Times New Roman"/>
          <w:sz w:val="24"/>
          <w:szCs w:val="24"/>
        </w:rPr>
        <w:t xml:space="preserve">. In that case, the owner of a certain tract of land had alienated a portion thereof to the predecessors in title of the plaintiff, the deed of conveyance containing the following reservation: </w:t>
      </w:r>
    </w:p>
    <w:p w:rsidR="005C7306" w:rsidRPr="00852EA3" w:rsidRDefault="005C7306" w:rsidP="00852EA3">
      <w:pPr>
        <w:spacing w:after="0" w:line="360" w:lineRule="auto"/>
        <w:ind w:left="576" w:right="576"/>
        <w:jc w:val="both"/>
        <w:rPr>
          <w:rFonts w:ascii="Times New Roman" w:hAnsi="Times New Roman" w:cs="Times New Roman"/>
          <w:sz w:val="24"/>
          <w:szCs w:val="24"/>
        </w:rPr>
      </w:pPr>
      <w:r w:rsidRPr="00852EA3">
        <w:rPr>
          <w:rFonts w:ascii="Times New Roman" w:hAnsi="Times New Roman" w:cs="Times New Roman"/>
          <w:sz w:val="24"/>
          <w:szCs w:val="24"/>
        </w:rPr>
        <w:t>They also reserve to said Ensign, and he is to have, himself and his heirs and assigns, all the waste or rubbish stone which may be got at any time in working any part of the quarries on said premises, and the right to remove the same at pleasure.</w:t>
      </w:r>
    </w:p>
    <w:p w:rsidR="005C7306" w:rsidRPr="00852EA3" w:rsidRDefault="005C7306" w:rsidP="00852EA3">
      <w:pPr>
        <w:spacing w:after="0" w:line="360" w:lineRule="auto"/>
        <w:jc w:val="both"/>
        <w:rPr>
          <w:rFonts w:ascii="Times New Roman" w:hAnsi="Times New Roman" w:cs="Times New Roman"/>
          <w:sz w:val="24"/>
          <w:szCs w:val="24"/>
        </w:rPr>
      </w:pPr>
    </w:p>
    <w:p w:rsidR="00251715" w:rsidRPr="00852EA3" w:rsidRDefault="005C7306"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A few years later the grantor conveyed the remainder of the farm to a certain grantee through whom the defendant claimed title. There was evidence that the successors in title of the latter conveyance occasionally gathered waste slate from the premises of the first grant. After the grantor's death his heirs made a conveyance of whatever interest they had in the reservation, which, through successive conveyances, also came to the defendant. There was evidence of non- user accompanied by other circumstances showing an intention to abandon by the grantor and his heirs. The court held, two judges dissenting, that the interest reserved was a </w:t>
      </w:r>
      <w:r w:rsidRPr="00852EA3">
        <w:rPr>
          <w:rFonts w:ascii="Times New Roman" w:hAnsi="Times New Roman" w:cs="Times New Roman"/>
          <w:i/>
          <w:sz w:val="24"/>
          <w:szCs w:val="24"/>
        </w:rPr>
        <w:t>profit a prendre</w:t>
      </w:r>
      <w:r w:rsidRPr="00852EA3">
        <w:rPr>
          <w:rFonts w:ascii="Times New Roman" w:hAnsi="Times New Roman" w:cs="Times New Roman"/>
          <w:sz w:val="24"/>
          <w:szCs w:val="24"/>
        </w:rPr>
        <w:t xml:space="preserve"> and not an easement and that therefore there was an abandonment by the grantor and his heirs.</w:t>
      </w:r>
    </w:p>
    <w:p w:rsidR="00251715" w:rsidRPr="00852EA3" w:rsidRDefault="00251715" w:rsidP="00852EA3">
      <w:pPr>
        <w:spacing w:after="0" w:line="360" w:lineRule="auto"/>
        <w:jc w:val="both"/>
        <w:rPr>
          <w:rFonts w:ascii="Times New Roman" w:hAnsi="Times New Roman" w:cs="Times New Roman"/>
          <w:sz w:val="24"/>
          <w:szCs w:val="24"/>
        </w:rPr>
      </w:pPr>
    </w:p>
    <w:p w:rsidR="00E74658" w:rsidRPr="00852EA3" w:rsidRDefault="005C7306"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Similarly in the instant case, when the appellant allowed the coffee plantation, which was the basis of </w:t>
      </w:r>
      <w:r w:rsidR="00D36ECB" w:rsidRPr="00852EA3">
        <w:rPr>
          <w:rFonts w:ascii="Times New Roman" w:hAnsi="Times New Roman" w:cs="Times New Roman"/>
          <w:sz w:val="24"/>
          <w:szCs w:val="24"/>
        </w:rPr>
        <w:t xml:space="preserve">his </w:t>
      </w:r>
      <w:r w:rsidRPr="00852EA3">
        <w:rPr>
          <w:rFonts w:ascii="Times New Roman" w:hAnsi="Times New Roman" w:cs="Times New Roman"/>
          <w:i/>
          <w:sz w:val="24"/>
          <w:szCs w:val="24"/>
        </w:rPr>
        <w:t>profit a prendre</w:t>
      </w:r>
      <w:r w:rsidRPr="00852EA3">
        <w:rPr>
          <w:rFonts w:ascii="Times New Roman" w:hAnsi="Times New Roman" w:cs="Times New Roman"/>
          <w:sz w:val="24"/>
          <w:szCs w:val="24"/>
        </w:rPr>
        <w:t xml:space="preserve">, to cease to exist on the </w:t>
      </w:r>
      <w:r w:rsidR="00D36ECB" w:rsidRPr="00852EA3">
        <w:rPr>
          <w:rFonts w:ascii="Times New Roman" w:hAnsi="Times New Roman" w:cs="Times New Roman"/>
          <w:sz w:val="24"/>
          <w:szCs w:val="24"/>
        </w:rPr>
        <w:t xml:space="preserve">disputed </w:t>
      </w:r>
      <w:r w:rsidRPr="00852EA3">
        <w:rPr>
          <w:rFonts w:ascii="Times New Roman" w:hAnsi="Times New Roman" w:cs="Times New Roman"/>
          <w:sz w:val="24"/>
          <w:szCs w:val="24"/>
        </w:rPr>
        <w:t xml:space="preserve">land, his interest therein automatically terminated by abandonment. </w:t>
      </w:r>
      <w:r w:rsidR="004534D6" w:rsidRPr="00852EA3">
        <w:rPr>
          <w:rFonts w:ascii="Times New Roman" w:hAnsi="Times New Roman" w:cs="Times New Roman"/>
          <w:sz w:val="24"/>
          <w:szCs w:val="24"/>
        </w:rPr>
        <w:t>Consequently, ground four of the appeal fails</w:t>
      </w:r>
      <w:r w:rsidR="00D36ECB" w:rsidRPr="00852EA3">
        <w:rPr>
          <w:rFonts w:ascii="Times New Roman" w:hAnsi="Times New Roman" w:cs="Times New Roman"/>
          <w:sz w:val="24"/>
          <w:szCs w:val="24"/>
        </w:rPr>
        <w:t>.</w:t>
      </w:r>
      <w:r w:rsidR="00E74658" w:rsidRPr="00852EA3">
        <w:rPr>
          <w:rFonts w:ascii="Times New Roman" w:hAnsi="Times New Roman" w:cs="Times New Roman"/>
          <w:sz w:val="24"/>
          <w:szCs w:val="24"/>
        </w:rPr>
        <w:t xml:space="preserve"> </w:t>
      </w:r>
      <w:r w:rsidR="00D36ECB" w:rsidRPr="00852EA3">
        <w:rPr>
          <w:rFonts w:ascii="Times New Roman" w:hAnsi="Times New Roman" w:cs="Times New Roman"/>
          <w:sz w:val="24"/>
          <w:szCs w:val="24"/>
        </w:rPr>
        <w:t>In the final result, I</w:t>
      </w:r>
      <w:r w:rsidR="00CC1534" w:rsidRPr="00852EA3">
        <w:rPr>
          <w:rFonts w:ascii="Times New Roman" w:hAnsi="Times New Roman" w:cs="Times New Roman"/>
          <w:sz w:val="24"/>
          <w:szCs w:val="24"/>
        </w:rPr>
        <w:t xml:space="preserve"> find that the appellant failed to adduce evidence</w:t>
      </w:r>
      <w:r w:rsidR="004534D6" w:rsidRPr="00852EA3">
        <w:rPr>
          <w:rFonts w:ascii="Times New Roman" w:hAnsi="Times New Roman" w:cs="Times New Roman"/>
          <w:sz w:val="24"/>
          <w:szCs w:val="24"/>
        </w:rPr>
        <w:t xml:space="preserve"> </w:t>
      </w:r>
      <w:r w:rsidR="00CC1534" w:rsidRPr="00852EA3">
        <w:rPr>
          <w:rFonts w:ascii="Times New Roman" w:hAnsi="Times New Roman" w:cs="Times New Roman"/>
          <w:sz w:val="24"/>
          <w:szCs w:val="24"/>
        </w:rPr>
        <w:t xml:space="preserve">capable of </w:t>
      </w:r>
      <w:r w:rsidR="00D36ECB" w:rsidRPr="00852EA3">
        <w:rPr>
          <w:rFonts w:ascii="Times New Roman" w:hAnsi="Times New Roman" w:cs="Times New Roman"/>
          <w:sz w:val="24"/>
          <w:szCs w:val="24"/>
        </w:rPr>
        <w:t>proving his claim of being the “legal and rightful owner of the suit land</w:t>
      </w:r>
      <w:r w:rsidR="00E74658" w:rsidRPr="00852EA3">
        <w:rPr>
          <w:rFonts w:ascii="Times New Roman" w:hAnsi="Times New Roman" w:cs="Times New Roman"/>
          <w:sz w:val="24"/>
          <w:szCs w:val="24"/>
        </w:rPr>
        <w:t>”</w:t>
      </w:r>
      <w:r w:rsidR="00D36ECB" w:rsidRPr="00852EA3">
        <w:rPr>
          <w:rFonts w:ascii="Times New Roman" w:hAnsi="Times New Roman" w:cs="Times New Roman"/>
          <w:sz w:val="24"/>
          <w:szCs w:val="24"/>
        </w:rPr>
        <w:t xml:space="preserve"> and that the trial magistrate came to the right final conclusion despite the flawed reasons behind his decision. </w:t>
      </w:r>
    </w:p>
    <w:p w:rsidR="00E74658" w:rsidRPr="00852EA3" w:rsidRDefault="00E74658" w:rsidP="00852EA3">
      <w:pPr>
        <w:spacing w:after="0" w:line="360" w:lineRule="auto"/>
        <w:jc w:val="both"/>
        <w:rPr>
          <w:rFonts w:ascii="Times New Roman" w:hAnsi="Times New Roman" w:cs="Times New Roman"/>
          <w:sz w:val="24"/>
          <w:szCs w:val="24"/>
        </w:rPr>
      </w:pPr>
    </w:p>
    <w:p w:rsidR="00E74658" w:rsidRPr="00852EA3" w:rsidRDefault="00D36ECB"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Although the appellant has succeeded </w:t>
      </w:r>
      <w:r w:rsidR="00B42364" w:rsidRPr="00852EA3">
        <w:rPr>
          <w:rFonts w:ascii="Times New Roman" w:hAnsi="Times New Roman" w:cs="Times New Roman"/>
          <w:sz w:val="24"/>
          <w:szCs w:val="24"/>
        </w:rPr>
        <w:t xml:space="preserve">on two of </w:t>
      </w:r>
      <w:r w:rsidRPr="00852EA3">
        <w:rPr>
          <w:rFonts w:ascii="Times New Roman" w:hAnsi="Times New Roman" w:cs="Times New Roman"/>
          <w:sz w:val="24"/>
          <w:szCs w:val="24"/>
        </w:rPr>
        <w:t>his</w:t>
      </w:r>
      <w:r w:rsidR="00B42364" w:rsidRPr="00852EA3">
        <w:rPr>
          <w:rFonts w:ascii="Times New Roman" w:hAnsi="Times New Roman" w:cs="Times New Roman"/>
          <w:sz w:val="24"/>
          <w:szCs w:val="24"/>
        </w:rPr>
        <w:t xml:space="preserve"> grounds of appeal</w:t>
      </w:r>
      <w:r w:rsidRPr="00852EA3">
        <w:rPr>
          <w:rFonts w:ascii="Times New Roman" w:hAnsi="Times New Roman" w:cs="Times New Roman"/>
          <w:sz w:val="24"/>
          <w:szCs w:val="24"/>
        </w:rPr>
        <w:t>, he has been unsuccessful</w:t>
      </w:r>
      <w:r w:rsidR="00B42364" w:rsidRPr="00852EA3">
        <w:rPr>
          <w:rFonts w:ascii="Times New Roman" w:hAnsi="Times New Roman" w:cs="Times New Roman"/>
          <w:sz w:val="24"/>
          <w:szCs w:val="24"/>
        </w:rPr>
        <w:t xml:space="preserve"> </w:t>
      </w:r>
      <w:r w:rsidRPr="00852EA3">
        <w:rPr>
          <w:rFonts w:ascii="Times New Roman" w:hAnsi="Times New Roman" w:cs="Times New Roman"/>
          <w:sz w:val="24"/>
          <w:szCs w:val="24"/>
        </w:rPr>
        <w:t xml:space="preserve">in </w:t>
      </w:r>
      <w:r w:rsidR="00E74658" w:rsidRPr="00852EA3">
        <w:rPr>
          <w:rFonts w:ascii="Times New Roman" w:hAnsi="Times New Roman" w:cs="Times New Roman"/>
          <w:sz w:val="24"/>
          <w:szCs w:val="24"/>
        </w:rPr>
        <w:t xml:space="preserve">respect of the other two grounds of appeal and in </w:t>
      </w:r>
      <w:r w:rsidRPr="00852EA3">
        <w:rPr>
          <w:rFonts w:ascii="Times New Roman" w:hAnsi="Times New Roman" w:cs="Times New Roman"/>
          <w:sz w:val="24"/>
          <w:szCs w:val="24"/>
        </w:rPr>
        <w:t>arguments</w:t>
      </w:r>
      <w:r w:rsidR="00B42364" w:rsidRPr="00852EA3">
        <w:rPr>
          <w:rFonts w:ascii="Times New Roman" w:hAnsi="Times New Roman" w:cs="Times New Roman"/>
          <w:sz w:val="24"/>
          <w:szCs w:val="24"/>
        </w:rPr>
        <w:t xml:space="preserve"> constitut</w:t>
      </w:r>
      <w:r w:rsidRPr="00852EA3">
        <w:rPr>
          <w:rFonts w:ascii="Times New Roman" w:hAnsi="Times New Roman" w:cs="Times New Roman"/>
          <w:sz w:val="24"/>
          <w:szCs w:val="24"/>
        </w:rPr>
        <w:t xml:space="preserve">ing </w:t>
      </w:r>
      <w:r w:rsidR="00B42364" w:rsidRPr="00852EA3">
        <w:rPr>
          <w:rFonts w:ascii="Times New Roman" w:hAnsi="Times New Roman" w:cs="Times New Roman"/>
          <w:sz w:val="24"/>
          <w:szCs w:val="24"/>
        </w:rPr>
        <w:t xml:space="preserve">the gravamen of the </w:t>
      </w:r>
      <w:r w:rsidRPr="00852EA3">
        <w:rPr>
          <w:rFonts w:ascii="Times New Roman" w:hAnsi="Times New Roman" w:cs="Times New Roman"/>
          <w:sz w:val="24"/>
          <w:szCs w:val="24"/>
        </w:rPr>
        <w:t>appeal</w:t>
      </w:r>
      <w:r w:rsidR="00B42364" w:rsidRPr="00852EA3">
        <w:rPr>
          <w:rFonts w:ascii="Times New Roman" w:hAnsi="Times New Roman" w:cs="Times New Roman"/>
          <w:sz w:val="24"/>
          <w:szCs w:val="24"/>
        </w:rPr>
        <w:t xml:space="preserve">, </w:t>
      </w:r>
      <w:r w:rsidR="00BE73F4" w:rsidRPr="00852EA3">
        <w:rPr>
          <w:rFonts w:ascii="Times New Roman" w:hAnsi="Times New Roman" w:cs="Times New Roman"/>
          <w:sz w:val="24"/>
          <w:szCs w:val="24"/>
        </w:rPr>
        <w:t xml:space="preserve">for which reason </w:t>
      </w:r>
      <w:r w:rsidR="00B42364" w:rsidRPr="00852EA3">
        <w:rPr>
          <w:rFonts w:ascii="Times New Roman" w:hAnsi="Times New Roman" w:cs="Times New Roman"/>
          <w:sz w:val="24"/>
          <w:szCs w:val="24"/>
        </w:rPr>
        <w:t xml:space="preserve">the appeal is </w:t>
      </w:r>
      <w:r w:rsidRPr="00852EA3">
        <w:rPr>
          <w:rFonts w:ascii="Times New Roman" w:hAnsi="Times New Roman" w:cs="Times New Roman"/>
          <w:sz w:val="24"/>
          <w:szCs w:val="24"/>
        </w:rPr>
        <w:t xml:space="preserve">dismissed. </w:t>
      </w:r>
    </w:p>
    <w:p w:rsidR="00E74658" w:rsidRPr="00852EA3" w:rsidRDefault="00E74658" w:rsidP="00852EA3">
      <w:pPr>
        <w:spacing w:after="0" w:line="360" w:lineRule="auto"/>
        <w:jc w:val="both"/>
        <w:rPr>
          <w:rFonts w:ascii="Times New Roman" w:hAnsi="Times New Roman" w:cs="Times New Roman"/>
          <w:sz w:val="24"/>
          <w:szCs w:val="24"/>
        </w:rPr>
      </w:pPr>
    </w:p>
    <w:p w:rsidR="001563F3" w:rsidRPr="00852EA3" w:rsidRDefault="00D36ECB"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The </w:t>
      </w:r>
      <w:r w:rsidR="00431441" w:rsidRPr="00852EA3">
        <w:rPr>
          <w:rFonts w:ascii="Times New Roman" w:hAnsi="Times New Roman" w:cs="Times New Roman"/>
          <w:sz w:val="24"/>
          <w:szCs w:val="24"/>
        </w:rPr>
        <w:t>costs of th</w:t>
      </w:r>
      <w:r w:rsidR="00B42364" w:rsidRPr="00852EA3">
        <w:rPr>
          <w:rFonts w:ascii="Times New Roman" w:hAnsi="Times New Roman" w:cs="Times New Roman"/>
          <w:sz w:val="24"/>
          <w:szCs w:val="24"/>
        </w:rPr>
        <w:t>is</w:t>
      </w:r>
      <w:r w:rsidR="00431441" w:rsidRPr="00852EA3">
        <w:rPr>
          <w:rFonts w:ascii="Times New Roman" w:hAnsi="Times New Roman" w:cs="Times New Roman"/>
          <w:sz w:val="24"/>
          <w:szCs w:val="24"/>
        </w:rPr>
        <w:t xml:space="preserve"> appeal and those of the trial are awarded to the </w:t>
      </w:r>
      <w:r w:rsidRPr="00852EA3">
        <w:rPr>
          <w:rFonts w:ascii="Times New Roman" w:hAnsi="Times New Roman" w:cs="Times New Roman"/>
          <w:sz w:val="24"/>
          <w:szCs w:val="24"/>
        </w:rPr>
        <w:t>respondents</w:t>
      </w:r>
      <w:r w:rsidR="00431441" w:rsidRPr="00852EA3">
        <w:rPr>
          <w:rFonts w:ascii="Times New Roman" w:hAnsi="Times New Roman" w:cs="Times New Roman"/>
          <w:sz w:val="24"/>
          <w:szCs w:val="24"/>
        </w:rPr>
        <w:t>.</w:t>
      </w:r>
      <w:r w:rsidR="002E01C2" w:rsidRPr="00852EA3">
        <w:rPr>
          <w:rFonts w:ascii="Times New Roman" w:hAnsi="Times New Roman" w:cs="Times New Roman"/>
          <w:sz w:val="24"/>
          <w:szCs w:val="24"/>
        </w:rPr>
        <w:t xml:space="preserve"> I so order.</w:t>
      </w:r>
    </w:p>
    <w:p w:rsidR="00D36ECB" w:rsidRPr="00852EA3" w:rsidRDefault="00D36ECB" w:rsidP="00852EA3">
      <w:pPr>
        <w:spacing w:after="0" w:line="360" w:lineRule="auto"/>
        <w:jc w:val="both"/>
        <w:rPr>
          <w:rFonts w:ascii="Times New Roman" w:hAnsi="Times New Roman" w:cs="Times New Roman"/>
          <w:sz w:val="24"/>
          <w:szCs w:val="24"/>
        </w:rPr>
      </w:pPr>
    </w:p>
    <w:p w:rsidR="00284815" w:rsidRPr="00852EA3" w:rsidRDefault="003035CF"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 xml:space="preserve">Dated at Arua this </w:t>
      </w:r>
      <w:r w:rsidR="004B06B7" w:rsidRPr="00852EA3">
        <w:rPr>
          <w:rFonts w:ascii="Times New Roman" w:hAnsi="Times New Roman" w:cs="Times New Roman"/>
          <w:sz w:val="24"/>
          <w:szCs w:val="24"/>
        </w:rPr>
        <w:t>1</w:t>
      </w:r>
      <w:r w:rsidR="00D36ECB" w:rsidRPr="00852EA3">
        <w:rPr>
          <w:rFonts w:ascii="Times New Roman" w:hAnsi="Times New Roman" w:cs="Times New Roman"/>
          <w:sz w:val="24"/>
          <w:szCs w:val="24"/>
          <w:vertAlign w:val="superscript"/>
        </w:rPr>
        <w:t>st</w:t>
      </w:r>
      <w:r w:rsidRPr="00852EA3">
        <w:rPr>
          <w:rFonts w:ascii="Times New Roman" w:hAnsi="Times New Roman" w:cs="Times New Roman"/>
          <w:sz w:val="24"/>
          <w:szCs w:val="24"/>
        </w:rPr>
        <w:t xml:space="preserve"> day of </w:t>
      </w:r>
      <w:r w:rsidR="00D36ECB" w:rsidRPr="00852EA3">
        <w:rPr>
          <w:rFonts w:ascii="Times New Roman" w:hAnsi="Times New Roman" w:cs="Times New Roman"/>
          <w:sz w:val="24"/>
          <w:szCs w:val="24"/>
        </w:rPr>
        <w:t>December</w:t>
      </w:r>
      <w:r w:rsidRPr="00852EA3">
        <w:rPr>
          <w:rFonts w:ascii="Times New Roman" w:hAnsi="Times New Roman" w:cs="Times New Roman"/>
          <w:sz w:val="24"/>
          <w:szCs w:val="24"/>
        </w:rPr>
        <w:t xml:space="preserve"> 2016.</w:t>
      </w:r>
      <w:r w:rsidR="00284815" w:rsidRPr="00852EA3">
        <w:rPr>
          <w:rFonts w:ascii="Times New Roman" w:hAnsi="Times New Roman" w:cs="Times New Roman"/>
          <w:sz w:val="24"/>
          <w:szCs w:val="24"/>
        </w:rPr>
        <w:tab/>
      </w:r>
      <w:r w:rsidR="00284815" w:rsidRPr="00852EA3">
        <w:rPr>
          <w:rFonts w:ascii="Times New Roman" w:hAnsi="Times New Roman" w:cs="Times New Roman"/>
          <w:sz w:val="24"/>
          <w:szCs w:val="24"/>
        </w:rPr>
        <w:tab/>
      </w:r>
      <w:r w:rsidR="002F330E" w:rsidRPr="00852EA3">
        <w:rPr>
          <w:rFonts w:ascii="Times New Roman" w:hAnsi="Times New Roman" w:cs="Times New Roman"/>
          <w:sz w:val="24"/>
          <w:szCs w:val="24"/>
        </w:rPr>
        <w:tab/>
      </w:r>
      <w:r w:rsidR="00284815" w:rsidRPr="00852EA3">
        <w:rPr>
          <w:rFonts w:ascii="Times New Roman" w:hAnsi="Times New Roman" w:cs="Times New Roman"/>
          <w:sz w:val="24"/>
          <w:szCs w:val="24"/>
        </w:rPr>
        <w:t>………………………………</w:t>
      </w:r>
    </w:p>
    <w:p w:rsidR="003035CF" w:rsidRPr="00852EA3" w:rsidRDefault="003035CF" w:rsidP="00852EA3">
      <w:pPr>
        <w:spacing w:after="0" w:line="360" w:lineRule="auto"/>
        <w:ind w:left="5760" w:firstLine="720"/>
        <w:jc w:val="both"/>
        <w:rPr>
          <w:rFonts w:ascii="Times New Roman" w:hAnsi="Times New Roman" w:cs="Times New Roman"/>
          <w:sz w:val="24"/>
          <w:szCs w:val="24"/>
        </w:rPr>
      </w:pPr>
      <w:r w:rsidRPr="00852EA3">
        <w:rPr>
          <w:rFonts w:ascii="Times New Roman" w:hAnsi="Times New Roman" w:cs="Times New Roman"/>
          <w:sz w:val="24"/>
          <w:szCs w:val="24"/>
        </w:rPr>
        <w:t>Stephen Mubiru</w:t>
      </w:r>
    </w:p>
    <w:p w:rsidR="003035CF" w:rsidRPr="00852EA3" w:rsidRDefault="00284815" w:rsidP="00852EA3">
      <w:pPr>
        <w:spacing w:after="0" w:line="360" w:lineRule="auto"/>
        <w:jc w:val="both"/>
        <w:rPr>
          <w:rFonts w:ascii="Times New Roman" w:hAnsi="Times New Roman" w:cs="Times New Roman"/>
          <w:sz w:val="24"/>
          <w:szCs w:val="24"/>
        </w:rPr>
      </w:pPr>
      <w:r w:rsidRPr="00852EA3">
        <w:rPr>
          <w:rFonts w:ascii="Times New Roman" w:hAnsi="Times New Roman" w:cs="Times New Roman"/>
          <w:sz w:val="24"/>
          <w:szCs w:val="24"/>
        </w:rPr>
        <w:tab/>
      </w:r>
      <w:r w:rsidRPr="00852EA3">
        <w:rPr>
          <w:rFonts w:ascii="Times New Roman" w:hAnsi="Times New Roman" w:cs="Times New Roman"/>
          <w:sz w:val="24"/>
          <w:szCs w:val="24"/>
        </w:rPr>
        <w:tab/>
      </w:r>
      <w:r w:rsidRPr="00852EA3">
        <w:rPr>
          <w:rFonts w:ascii="Times New Roman" w:hAnsi="Times New Roman" w:cs="Times New Roman"/>
          <w:sz w:val="24"/>
          <w:szCs w:val="24"/>
        </w:rPr>
        <w:tab/>
      </w:r>
      <w:r w:rsidRPr="00852EA3">
        <w:rPr>
          <w:rFonts w:ascii="Times New Roman" w:hAnsi="Times New Roman" w:cs="Times New Roman"/>
          <w:sz w:val="24"/>
          <w:szCs w:val="24"/>
        </w:rPr>
        <w:tab/>
      </w:r>
      <w:r w:rsidRPr="00852EA3">
        <w:rPr>
          <w:rFonts w:ascii="Times New Roman" w:hAnsi="Times New Roman" w:cs="Times New Roman"/>
          <w:sz w:val="24"/>
          <w:szCs w:val="24"/>
        </w:rPr>
        <w:tab/>
      </w:r>
      <w:r w:rsidRPr="00852EA3">
        <w:rPr>
          <w:rFonts w:ascii="Times New Roman" w:hAnsi="Times New Roman" w:cs="Times New Roman"/>
          <w:sz w:val="24"/>
          <w:szCs w:val="24"/>
        </w:rPr>
        <w:tab/>
      </w:r>
      <w:r w:rsidRPr="00852EA3">
        <w:rPr>
          <w:rFonts w:ascii="Times New Roman" w:hAnsi="Times New Roman" w:cs="Times New Roman"/>
          <w:sz w:val="24"/>
          <w:szCs w:val="24"/>
        </w:rPr>
        <w:tab/>
      </w:r>
      <w:r w:rsidRPr="00852EA3">
        <w:rPr>
          <w:rFonts w:ascii="Times New Roman" w:hAnsi="Times New Roman" w:cs="Times New Roman"/>
          <w:sz w:val="24"/>
          <w:szCs w:val="24"/>
        </w:rPr>
        <w:tab/>
      </w:r>
      <w:r w:rsidR="002F330E" w:rsidRPr="00852EA3">
        <w:rPr>
          <w:rFonts w:ascii="Times New Roman" w:hAnsi="Times New Roman" w:cs="Times New Roman"/>
          <w:sz w:val="24"/>
          <w:szCs w:val="24"/>
        </w:rPr>
        <w:tab/>
      </w:r>
      <w:r w:rsidR="003035CF" w:rsidRPr="00852EA3">
        <w:rPr>
          <w:rFonts w:ascii="Times New Roman" w:hAnsi="Times New Roman" w:cs="Times New Roman"/>
          <w:sz w:val="24"/>
          <w:szCs w:val="24"/>
        </w:rPr>
        <w:t>Judge</w:t>
      </w:r>
    </w:p>
    <w:sectPr w:rsidR="003035CF" w:rsidRPr="00852EA3"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CA" w:rsidRDefault="008426CA" w:rsidP="00975B47">
      <w:pPr>
        <w:spacing w:after="0" w:line="240" w:lineRule="auto"/>
      </w:pPr>
      <w:r>
        <w:separator/>
      </w:r>
    </w:p>
  </w:endnote>
  <w:endnote w:type="continuationSeparator" w:id="0">
    <w:p w:rsidR="008426CA" w:rsidRDefault="008426C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99" w:rsidRDefault="007D0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7D0C99" w:rsidRDefault="008426CA">
        <w:pPr>
          <w:pStyle w:val="Footer"/>
          <w:jc w:val="center"/>
        </w:pPr>
        <w:r>
          <w:fldChar w:fldCharType="begin"/>
        </w:r>
        <w:r>
          <w:instrText xml:space="preserve"> PAGE   \* MERGEFORMAT </w:instrText>
        </w:r>
        <w:r>
          <w:fldChar w:fldCharType="separate"/>
        </w:r>
        <w:r w:rsidR="00852EA3">
          <w:rPr>
            <w:noProof/>
          </w:rPr>
          <w:t>1</w:t>
        </w:r>
        <w:r>
          <w:rPr>
            <w:noProof/>
          </w:rPr>
          <w:fldChar w:fldCharType="end"/>
        </w:r>
      </w:p>
    </w:sdtContent>
  </w:sdt>
  <w:p w:rsidR="007D0C99" w:rsidRDefault="007D0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99" w:rsidRDefault="007D0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CA" w:rsidRDefault="008426CA" w:rsidP="00975B47">
      <w:pPr>
        <w:spacing w:after="0" w:line="240" w:lineRule="auto"/>
      </w:pPr>
      <w:r>
        <w:separator/>
      </w:r>
    </w:p>
  </w:footnote>
  <w:footnote w:type="continuationSeparator" w:id="0">
    <w:p w:rsidR="008426CA" w:rsidRDefault="008426C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99" w:rsidRDefault="007D0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99" w:rsidRDefault="007D0C99"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99" w:rsidRDefault="007D0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5547"/>
    <w:rsid w:val="000257F5"/>
    <w:rsid w:val="00026CEA"/>
    <w:rsid w:val="00027E37"/>
    <w:rsid w:val="0003269C"/>
    <w:rsid w:val="0003499A"/>
    <w:rsid w:val="000363B7"/>
    <w:rsid w:val="00043643"/>
    <w:rsid w:val="00043F87"/>
    <w:rsid w:val="00051190"/>
    <w:rsid w:val="0005209D"/>
    <w:rsid w:val="0006000D"/>
    <w:rsid w:val="00060B39"/>
    <w:rsid w:val="00062B50"/>
    <w:rsid w:val="00064EFD"/>
    <w:rsid w:val="0007209F"/>
    <w:rsid w:val="00076217"/>
    <w:rsid w:val="00076D63"/>
    <w:rsid w:val="000773E4"/>
    <w:rsid w:val="00077607"/>
    <w:rsid w:val="00084B2E"/>
    <w:rsid w:val="00087D63"/>
    <w:rsid w:val="000937BF"/>
    <w:rsid w:val="00095B29"/>
    <w:rsid w:val="000968E1"/>
    <w:rsid w:val="00097ACE"/>
    <w:rsid w:val="000A12F9"/>
    <w:rsid w:val="000A21BE"/>
    <w:rsid w:val="000A2FC5"/>
    <w:rsid w:val="000A32E3"/>
    <w:rsid w:val="000A4498"/>
    <w:rsid w:val="000A4D3E"/>
    <w:rsid w:val="000B0AC4"/>
    <w:rsid w:val="000B3074"/>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C1A"/>
    <w:rsid w:val="0010706F"/>
    <w:rsid w:val="001120DB"/>
    <w:rsid w:val="00113B35"/>
    <w:rsid w:val="00114984"/>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753A8"/>
    <w:rsid w:val="00175AC9"/>
    <w:rsid w:val="001829C8"/>
    <w:rsid w:val="001837E4"/>
    <w:rsid w:val="001840F4"/>
    <w:rsid w:val="00184A19"/>
    <w:rsid w:val="001900BF"/>
    <w:rsid w:val="001938BF"/>
    <w:rsid w:val="00193F86"/>
    <w:rsid w:val="00195726"/>
    <w:rsid w:val="00196993"/>
    <w:rsid w:val="001A0E86"/>
    <w:rsid w:val="001A17B6"/>
    <w:rsid w:val="001A28A8"/>
    <w:rsid w:val="001A4B1A"/>
    <w:rsid w:val="001A4F49"/>
    <w:rsid w:val="001A5E4B"/>
    <w:rsid w:val="001A5FDC"/>
    <w:rsid w:val="001A7CD2"/>
    <w:rsid w:val="001B5F67"/>
    <w:rsid w:val="001B7483"/>
    <w:rsid w:val="001C62A8"/>
    <w:rsid w:val="001C6F29"/>
    <w:rsid w:val="001D0C83"/>
    <w:rsid w:val="001D3F89"/>
    <w:rsid w:val="001E6142"/>
    <w:rsid w:val="001F3415"/>
    <w:rsid w:val="001F4E1D"/>
    <w:rsid w:val="001F6335"/>
    <w:rsid w:val="002008D2"/>
    <w:rsid w:val="002020BA"/>
    <w:rsid w:val="0020390B"/>
    <w:rsid w:val="00204DD7"/>
    <w:rsid w:val="002062AE"/>
    <w:rsid w:val="0020668C"/>
    <w:rsid w:val="00211EEF"/>
    <w:rsid w:val="00213458"/>
    <w:rsid w:val="0021797D"/>
    <w:rsid w:val="00217D29"/>
    <w:rsid w:val="002200F4"/>
    <w:rsid w:val="00220A34"/>
    <w:rsid w:val="00221D6A"/>
    <w:rsid w:val="002228A3"/>
    <w:rsid w:val="002246B1"/>
    <w:rsid w:val="00224DD9"/>
    <w:rsid w:val="00226185"/>
    <w:rsid w:val="00226B6E"/>
    <w:rsid w:val="00231B09"/>
    <w:rsid w:val="0023220F"/>
    <w:rsid w:val="00233C6B"/>
    <w:rsid w:val="0023423B"/>
    <w:rsid w:val="00241616"/>
    <w:rsid w:val="0024165B"/>
    <w:rsid w:val="00244DF9"/>
    <w:rsid w:val="00251715"/>
    <w:rsid w:val="0026018F"/>
    <w:rsid w:val="00271A54"/>
    <w:rsid w:val="002724E3"/>
    <w:rsid w:val="00276108"/>
    <w:rsid w:val="00276DDE"/>
    <w:rsid w:val="0027729D"/>
    <w:rsid w:val="0027767C"/>
    <w:rsid w:val="0028219D"/>
    <w:rsid w:val="00284815"/>
    <w:rsid w:val="00297141"/>
    <w:rsid w:val="002A1EBB"/>
    <w:rsid w:val="002A2ED5"/>
    <w:rsid w:val="002A45AE"/>
    <w:rsid w:val="002A66DA"/>
    <w:rsid w:val="002A6ADF"/>
    <w:rsid w:val="002A7EB7"/>
    <w:rsid w:val="002B0C48"/>
    <w:rsid w:val="002B101B"/>
    <w:rsid w:val="002B1251"/>
    <w:rsid w:val="002B1EDE"/>
    <w:rsid w:val="002B33A5"/>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330E"/>
    <w:rsid w:val="002F386F"/>
    <w:rsid w:val="002F55A2"/>
    <w:rsid w:val="002F786C"/>
    <w:rsid w:val="00302BB5"/>
    <w:rsid w:val="003035CF"/>
    <w:rsid w:val="00305BD6"/>
    <w:rsid w:val="00313E79"/>
    <w:rsid w:val="0031463C"/>
    <w:rsid w:val="00322623"/>
    <w:rsid w:val="00332516"/>
    <w:rsid w:val="00335439"/>
    <w:rsid w:val="00344A47"/>
    <w:rsid w:val="00346CC5"/>
    <w:rsid w:val="0035395C"/>
    <w:rsid w:val="00354280"/>
    <w:rsid w:val="00355844"/>
    <w:rsid w:val="00355ADE"/>
    <w:rsid w:val="00357CAE"/>
    <w:rsid w:val="0036104B"/>
    <w:rsid w:val="00361A81"/>
    <w:rsid w:val="00361E7A"/>
    <w:rsid w:val="00362E7B"/>
    <w:rsid w:val="00370F58"/>
    <w:rsid w:val="00371AD9"/>
    <w:rsid w:val="0037490D"/>
    <w:rsid w:val="00381028"/>
    <w:rsid w:val="003818FF"/>
    <w:rsid w:val="0039141D"/>
    <w:rsid w:val="00392898"/>
    <w:rsid w:val="003935E4"/>
    <w:rsid w:val="0039468E"/>
    <w:rsid w:val="00397006"/>
    <w:rsid w:val="003973F7"/>
    <w:rsid w:val="00397CF1"/>
    <w:rsid w:val="003A0223"/>
    <w:rsid w:val="003A02A5"/>
    <w:rsid w:val="003A07A9"/>
    <w:rsid w:val="003A65C6"/>
    <w:rsid w:val="003A6876"/>
    <w:rsid w:val="003B2596"/>
    <w:rsid w:val="003C2A8B"/>
    <w:rsid w:val="003C2B00"/>
    <w:rsid w:val="003C6E8F"/>
    <w:rsid w:val="003D0432"/>
    <w:rsid w:val="003D15CA"/>
    <w:rsid w:val="003D1F34"/>
    <w:rsid w:val="003D39DB"/>
    <w:rsid w:val="003D76AA"/>
    <w:rsid w:val="003E0D31"/>
    <w:rsid w:val="003E16A1"/>
    <w:rsid w:val="003E2256"/>
    <w:rsid w:val="003E29CC"/>
    <w:rsid w:val="003E2DB5"/>
    <w:rsid w:val="003E5681"/>
    <w:rsid w:val="003F4309"/>
    <w:rsid w:val="003F4C09"/>
    <w:rsid w:val="003F6625"/>
    <w:rsid w:val="00401C50"/>
    <w:rsid w:val="004056CE"/>
    <w:rsid w:val="0041013E"/>
    <w:rsid w:val="00412AD4"/>
    <w:rsid w:val="00412C7B"/>
    <w:rsid w:val="00413793"/>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6237D"/>
    <w:rsid w:val="004638F6"/>
    <w:rsid w:val="00466250"/>
    <w:rsid w:val="00467BB7"/>
    <w:rsid w:val="0047110A"/>
    <w:rsid w:val="00471DFB"/>
    <w:rsid w:val="00475301"/>
    <w:rsid w:val="00475C81"/>
    <w:rsid w:val="004852DF"/>
    <w:rsid w:val="0048704A"/>
    <w:rsid w:val="00491292"/>
    <w:rsid w:val="004A1EE0"/>
    <w:rsid w:val="004A3327"/>
    <w:rsid w:val="004A575C"/>
    <w:rsid w:val="004A60C1"/>
    <w:rsid w:val="004A713F"/>
    <w:rsid w:val="004A74C9"/>
    <w:rsid w:val="004B06B7"/>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7FEE"/>
    <w:rsid w:val="0052329E"/>
    <w:rsid w:val="00531CE9"/>
    <w:rsid w:val="00543961"/>
    <w:rsid w:val="00543A1E"/>
    <w:rsid w:val="00544CF3"/>
    <w:rsid w:val="005460FE"/>
    <w:rsid w:val="00546E2E"/>
    <w:rsid w:val="0055062E"/>
    <w:rsid w:val="00550D51"/>
    <w:rsid w:val="005524EF"/>
    <w:rsid w:val="005544D3"/>
    <w:rsid w:val="005608BB"/>
    <w:rsid w:val="0056383D"/>
    <w:rsid w:val="0057018C"/>
    <w:rsid w:val="0057024F"/>
    <w:rsid w:val="0057144F"/>
    <w:rsid w:val="0057250C"/>
    <w:rsid w:val="00577139"/>
    <w:rsid w:val="0058284D"/>
    <w:rsid w:val="00582BF9"/>
    <w:rsid w:val="00585E7E"/>
    <w:rsid w:val="00587639"/>
    <w:rsid w:val="0059645A"/>
    <w:rsid w:val="00596B7B"/>
    <w:rsid w:val="005A13A3"/>
    <w:rsid w:val="005A23B6"/>
    <w:rsid w:val="005A2A32"/>
    <w:rsid w:val="005A2C27"/>
    <w:rsid w:val="005A4833"/>
    <w:rsid w:val="005B2835"/>
    <w:rsid w:val="005B4791"/>
    <w:rsid w:val="005C22DD"/>
    <w:rsid w:val="005C2E9D"/>
    <w:rsid w:val="005C543F"/>
    <w:rsid w:val="005C7306"/>
    <w:rsid w:val="005C7D39"/>
    <w:rsid w:val="005D02EE"/>
    <w:rsid w:val="005D3B7A"/>
    <w:rsid w:val="005D6B7E"/>
    <w:rsid w:val="005E4F74"/>
    <w:rsid w:val="005F0929"/>
    <w:rsid w:val="005F1690"/>
    <w:rsid w:val="005F1780"/>
    <w:rsid w:val="005F18C4"/>
    <w:rsid w:val="005F267F"/>
    <w:rsid w:val="005F2D4C"/>
    <w:rsid w:val="005F3BC2"/>
    <w:rsid w:val="00600F3E"/>
    <w:rsid w:val="00601B1A"/>
    <w:rsid w:val="00602C05"/>
    <w:rsid w:val="00613875"/>
    <w:rsid w:val="00613C2E"/>
    <w:rsid w:val="006142A2"/>
    <w:rsid w:val="0061592F"/>
    <w:rsid w:val="00615B69"/>
    <w:rsid w:val="0062123B"/>
    <w:rsid w:val="00623259"/>
    <w:rsid w:val="00623856"/>
    <w:rsid w:val="00627E42"/>
    <w:rsid w:val="0063368B"/>
    <w:rsid w:val="00635B46"/>
    <w:rsid w:val="00637719"/>
    <w:rsid w:val="0063777E"/>
    <w:rsid w:val="00641645"/>
    <w:rsid w:val="00641715"/>
    <w:rsid w:val="00646113"/>
    <w:rsid w:val="00646D0B"/>
    <w:rsid w:val="00651B36"/>
    <w:rsid w:val="00652D5F"/>
    <w:rsid w:val="006600F6"/>
    <w:rsid w:val="00663AB2"/>
    <w:rsid w:val="00667E54"/>
    <w:rsid w:val="00671591"/>
    <w:rsid w:val="00672FC0"/>
    <w:rsid w:val="006738CC"/>
    <w:rsid w:val="00674953"/>
    <w:rsid w:val="00677A5D"/>
    <w:rsid w:val="00681130"/>
    <w:rsid w:val="0068583A"/>
    <w:rsid w:val="00686739"/>
    <w:rsid w:val="00687C88"/>
    <w:rsid w:val="0069008E"/>
    <w:rsid w:val="00693648"/>
    <w:rsid w:val="006941E4"/>
    <w:rsid w:val="00696A4F"/>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3877"/>
    <w:rsid w:val="006E3C43"/>
    <w:rsid w:val="006F2C62"/>
    <w:rsid w:val="006F4CF2"/>
    <w:rsid w:val="00701ABE"/>
    <w:rsid w:val="00703CA3"/>
    <w:rsid w:val="007142E4"/>
    <w:rsid w:val="0071667F"/>
    <w:rsid w:val="00717EC8"/>
    <w:rsid w:val="007214FD"/>
    <w:rsid w:val="00722A6B"/>
    <w:rsid w:val="00730968"/>
    <w:rsid w:val="007403FA"/>
    <w:rsid w:val="00744609"/>
    <w:rsid w:val="0075083D"/>
    <w:rsid w:val="00750FA5"/>
    <w:rsid w:val="00752B2A"/>
    <w:rsid w:val="00753073"/>
    <w:rsid w:val="00754DFA"/>
    <w:rsid w:val="00756E9D"/>
    <w:rsid w:val="007654F4"/>
    <w:rsid w:val="00772564"/>
    <w:rsid w:val="00774854"/>
    <w:rsid w:val="007755AA"/>
    <w:rsid w:val="00792DBB"/>
    <w:rsid w:val="007A0BA4"/>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F0200"/>
    <w:rsid w:val="007F6400"/>
    <w:rsid w:val="007F7E62"/>
    <w:rsid w:val="00800231"/>
    <w:rsid w:val="00800CB0"/>
    <w:rsid w:val="00801603"/>
    <w:rsid w:val="0080567D"/>
    <w:rsid w:val="00806012"/>
    <w:rsid w:val="00812462"/>
    <w:rsid w:val="00813E70"/>
    <w:rsid w:val="00814FB2"/>
    <w:rsid w:val="00816CA0"/>
    <w:rsid w:val="008255D4"/>
    <w:rsid w:val="0082768F"/>
    <w:rsid w:val="0083563A"/>
    <w:rsid w:val="00836E9E"/>
    <w:rsid w:val="00840698"/>
    <w:rsid w:val="008426CA"/>
    <w:rsid w:val="00844DB8"/>
    <w:rsid w:val="008507EF"/>
    <w:rsid w:val="008515A2"/>
    <w:rsid w:val="00852A76"/>
    <w:rsid w:val="00852BB7"/>
    <w:rsid w:val="00852EA3"/>
    <w:rsid w:val="00854B55"/>
    <w:rsid w:val="00854B9D"/>
    <w:rsid w:val="00855C41"/>
    <w:rsid w:val="00856A36"/>
    <w:rsid w:val="008578D4"/>
    <w:rsid w:val="00861EFE"/>
    <w:rsid w:val="008634F6"/>
    <w:rsid w:val="008641B0"/>
    <w:rsid w:val="0086460B"/>
    <w:rsid w:val="00866E42"/>
    <w:rsid w:val="0087245D"/>
    <w:rsid w:val="00881B89"/>
    <w:rsid w:val="008834BB"/>
    <w:rsid w:val="00884824"/>
    <w:rsid w:val="00885EC2"/>
    <w:rsid w:val="00886052"/>
    <w:rsid w:val="008915D1"/>
    <w:rsid w:val="00896D86"/>
    <w:rsid w:val="008A2A5B"/>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F0051"/>
    <w:rsid w:val="008F38BE"/>
    <w:rsid w:val="008F43B6"/>
    <w:rsid w:val="008F5709"/>
    <w:rsid w:val="008F6F7B"/>
    <w:rsid w:val="00900295"/>
    <w:rsid w:val="00901040"/>
    <w:rsid w:val="00905CE0"/>
    <w:rsid w:val="0090760B"/>
    <w:rsid w:val="00912B25"/>
    <w:rsid w:val="009141D8"/>
    <w:rsid w:val="009141DF"/>
    <w:rsid w:val="00917800"/>
    <w:rsid w:val="009206DB"/>
    <w:rsid w:val="00920DC4"/>
    <w:rsid w:val="00926E9F"/>
    <w:rsid w:val="00927AEB"/>
    <w:rsid w:val="00927F7F"/>
    <w:rsid w:val="00932DBC"/>
    <w:rsid w:val="00935A53"/>
    <w:rsid w:val="00946B02"/>
    <w:rsid w:val="00946B49"/>
    <w:rsid w:val="00952D8C"/>
    <w:rsid w:val="00956444"/>
    <w:rsid w:val="00956FE0"/>
    <w:rsid w:val="0095785A"/>
    <w:rsid w:val="00957927"/>
    <w:rsid w:val="00961285"/>
    <w:rsid w:val="00962577"/>
    <w:rsid w:val="0096636D"/>
    <w:rsid w:val="0097097C"/>
    <w:rsid w:val="00972125"/>
    <w:rsid w:val="009727FA"/>
    <w:rsid w:val="00975B47"/>
    <w:rsid w:val="00977C4C"/>
    <w:rsid w:val="00980F22"/>
    <w:rsid w:val="0098219A"/>
    <w:rsid w:val="009836F5"/>
    <w:rsid w:val="009843F9"/>
    <w:rsid w:val="009864DE"/>
    <w:rsid w:val="0099147A"/>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EFA"/>
    <w:rsid w:val="009D0AFA"/>
    <w:rsid w:val="009E0497"/>
    <w:rsid w:val="009E10EB"/>
    <w:rsid w:val="00A0404F"/>
    <w:rsid w:val="00A049F2"/>
    <w:rsid w:val="00A10904"/>
    <w:rsid w:val="00A10A9A"/>
    <w:rsid w:val="00A1198B"/>
    <w:rsid w:val="00A13273"/>
    <w:rsid w:val="00A14102"/>
    <w:rsid w:val="00A15764"/>
    <w:rsid w:val="00A21C8D"/>
    <w:rsid w:val="00A22733"/>
    <w:rsid w:val="00A23504"/>
    <w:rsid w:val="00A260D1"/>
    <w:rsid w:val="00A263B8"/>
    <w:rsid w:val="00A275FC"/>
    <w:rsid w:val="00A3090C"/>
    <w:rsid w:val="00A30D63"/>
    <w:rsid w:val="00A31CD4"/>
    <w:rsid w:val="00A334BE"/>
    <w:rsid w:val="00A354B3"/>
    <w:rsid w:val="00A41646"/>
    <w:rsid w:val="00A43D35"/>
    <w:rsid w:val="00A5315F"/>
    <w:rsid w:val="00A548CA"/>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8BC"/>
    <w:rsid w:val="00AA692B"/>
    <w:rsid w:val="00AA727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7DEE"/>
    <w:rsid w:val="00B618D0"/>
    <w:rsid w:val="00B665BF"/>
    <w:rsid w:val="00B67A04"/>
    <w:rsid w:val="00B739D5"/>
    <w:rsid w:val="00B757F8"/>
    <w:rsid w:val="00B7601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2520"/>
    <w:rsid w:val="00BD51A5"/>
    <w:rsid w:val="00BD5E81"/>
    <w:rsid w:val="00BE2416"/>
    <w:rsid w:val="00BE4031"/>
    <w:rsid w:val="00BE5F42"/>
    <w:rsid w:val="00BE630C"/>
    <w:rsid w:val="00BE73F4"/>
    <w:rsid w:val="00BE7D5B"/>
    <w:rsid w:val="00BF2B29"/>
    <w:rsid w:val="00BF3B34"/>
    <w:rsid w:val="00BF3BD1"/>
    <w:rsid w:val="00BF4464"/>
    <w:rsid w:val="00BF49A9"/>
    <w:rsid w:val="00BF541F"/>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76D8"/>
    <w:rsid w:val="00C724DE"/>
    <w:rsid w:val="00C74A70"/>
    <w:rsid w:val="00C74B34"/>
    <w:rsid w:val="00C7775D"/>
    <w:rsid w:val="00C842D1"/>
    <w:rsid w:val="00C84608"/>
    <w:rsid w:val="00C86476"/>
    <w:rsid w:val="00C87657"/>
    <w:rsid w:val="00C87E55"/>
    <w:rsid w:val="00C92808"/>
    <w:rsid w:val="00CA59BC"/>
    <w:rsid w:val="00CA6135"/>
    <w:rsid w:val="00CA61BA"/>
    <w:rsid w:val="00CB1265"/>
    <w:rsid w:val="00CC1534"/>
    <w:rsid w:val="00CC29AF"/>
    <w:rsid w:val="00CC2AF7"/>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2108B"/>
    <w:rsid w:val="00D222AE"/>
    <w:rsid w:val="00D22BBF"/>
    <w:rsid w:val="00D2465C"/>
    <w:rsid w:val="00D24686"/>
    <w:rsid w:val="00D26811"/>
    <w:rsid w:val="00D3059A"/>
    <w:rsid w:val="00D3171E"/>
    <w:rsid w:val="00D36ECB"/>
    <w:rsid w:val="00D42914"/>
    <w:rsid w:val="00D46766"/>
    <w:rsid w:val="00D47EB9"/>
    <w:rsid w:val="00D52539"/>
    <w:rsid w:val="00D5263E"/>
    <w:rsid w:val="00D57D7E"/>
    <w:rsid w:val="00D670A4"/>
    <w:rsid w:val="00D67553"/>
    <w:rsid w:val="00D73662"/>
    <w:rsid w:val="00D739ED"/>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C1576"/>
    <w:rsid w:val="00DC4522"/>
    <w:rsid w:val="00DC515C"/>
    <w:rsid w:val="00DC61B5"/>
    <w:rsid w:val="00DC62FD"/>
    <w:rsid w:val="00DD1E67"/>
    <w:rsid w:val="00DD2958"/>
    <w:rsid w:val="00DD6118"/>
    <w:rsid w:val="00DE09A6"/>
    <w:rsid w:val="00DE2FC0"/>
    <w:rsid w:val="00DE3EE4"/>
    <w:rsid w:val="00DE4F53"/>
    <w:rsid w:val="00DF1FC3"/>
    <w:rsid w:val="00DF469B"/>
    <w:rsid w:val="00DF7C19"/>
    <w:rsid w:val="00E07443"/>
    <w:rsid w:val="00E13581"/>
    <w:rsid w:val="00E13F7A"/>
    <w:rsid w:val="00E1405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5380"/>
    <w:rsid w:val="00E67AAD"/>
    <w:rsid w:val="00E74658"/>
    <w:rsid w:val="00E751E3"/>
    <w:rsid w:val="00E8321C"/>
    <w:rsid w:val="00E93676"/>
    <w:rsid w:val="00E95A82"/>
    <w:rsid w:val="00EA00BC"/>
    <w:rsid w:val="00EA01F9"/>
    <w:rsid w:val="00EA0DAE"/>
    <w:rsid w:val="00EA0ECF"/>
    <w:rsid w:val="00EA22D6"/>
    <w:rsid w:val="00EA39BE"/>
    <w:rsid w:val="00EA4E67"/>
    <w:rsid w:val="00EA55AD"/>
    <w:rsid w:val="00EB1647"/>
    <w:rsid w:val="00EB189E"/>
    <w:rsid w:val="00EB1E30"/>
    <w:rsid w:val="00EB3C78"/>
    <w:rsid w:val="00EB4D93"/>
    <w:rsid w:val="00EC3B13"/>
    <w:rsid w:val="00ED11DF"/>
    <w:rsid w:val="00ED3B14"/>
    <w:rsid w:val="00ED53C1"/>
    <w:rsid w:val="00ED663D"/>
    <w:rsid w:val="00ED69D0"/>
    <w:rsid w:val="00ED7F2C"/>
    <w:rsid w:val="00EE6D8F"/>
    <w:rsid w:val="00EE6F53"/>
    <w:rsid w:val="00EF33BC"/>
    <w:rsid w:val="00EF3605"/>
    <w:rsid w:val="00F01627"/>
    <w:rsid w:val="00F01FBE"/>
    <w:rsid w:val="00F047F0"/>
    <w:rsid w:val="00F074E6"/>
    <w:rsid w:val="00F11A53"/>
    <w:rsid w:val="00F13494"/>
    <w:rsid w:val="00F13ABB"/>
    <w:rsid w:val="00F14963"/>
    <w:rsid w:val="00F241A6"/>
    <w:rsid w:val="00F245D6"/>
    <w:rsid w:val="00F30981"/>
    <w:rsid w:val="00F31120"/>
    <w:rsid w:val="00F334C1"/>
    <w:rsid w:val="00F336DD"/>
    <w:rsid w:val="00F354A9"/>
    <w:rsid w:val="00F37175"/>
    <w:rsid w:val="00F43728"/>
    <w:rsid w:val="00F532D2"/>
    <w:rsid w:val="00F549AC"/>
    <w:rsid w:val="00F55362"/>
    <w:rsid w:val="00F56D98"/>
    <w:rsid w:val="00F600F5"/>
    <w:rsid w:val="00F6209A"/>
    <w:rsid w:val="00F630B2"/>
    <w:rsid w:val="00F63A63"/>
    <w:rsid w:val="00F73998"/>
    <w:rsid w:val="00F74302"/>
    <w:rsid w:val="00F76C52"/>
    <w:rsid w:val="00F81173"/>
    <w:rsid w:val="00F85F39"/>
    <w:rsid w:val="00F86574"/>
    <w:rsid w:val="00F931D1"/>
    <w:rsid w:val="00F952B6"/>
    <w:rsid w:val="00F97A95"/>
    <w:rsid w:val="00F97D45"/>
    <w:rsid w:val="00FA0FE0"/>
    <w:rsid w:val="00FA1685"/>
    <w:rsid w:val="00FA2607"/>
    <w:rsid w:val="00FA4ED8"/>
    <w:rsid w:val="00FB1945"/>
    <w:rsid w:val="00FB2F33"/>
    <w:rsid w:val="00FB71B0"/>
    <w:rsid w:val="00FB7D4A"/>
    <w:rsid w:val="00FC24D8"/>
    <w:rsid w:val="00FC2B3F"/>
    <w:rsid w:val="00FD2AEB"/>
    <w:rsid w:val="00FD3EC3"/>
    <w:rsid w:val="00FD4368"/>
    <w:rsid w:val="00FD7F0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9A41-AF61-452C-A53B-BE0DC179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7082</Words>
  <Characters>40373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2016-12-27T07:33:00Z</dcterms:created>
  <dcterms:modified xsi:type="dcterms:W3CDTF">2016-12-27T07:33:00Z</dcterms:modified>
</cp:coreProperties>
</file>