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87A" w:rsidRPr="00CA3078" w:rsidRDefault="00D05CBA" w:rsidP="00D05CBA">
      <w:pPr>
        <w:jc w:val="center"/>
        <w:rPr>
          <w:rFonts w:ascii="Times New Roman" w:hAnsi="Times New Roman" w:cs="Times New Roman"/>
          <w:b/>
          <w:sz w:val="20"/>
          <w:szCs w:val="20"/>
        </w:rPr>
      </w:pPr>
      <w:r w:rsidRPr="00CA3078">
        <w:rPr>
          <w:rFonts w:ascii="Times New Roman" w:hAnsi="Times New Roman" w:cs="Times New Roman"/>
          <w:b/>
          <w:sz w:val="20"/>
          <w:szCs w:val="20"/>
        </w:rPr>
        <w:t>THE REPUBLIC OF UGANDA</w:t>
      </w:r>
    </w:p>
    <w:p w:rsidR="00D05CBA" w:rsidRPr="00CA3078" w:rsidRDefault="00D05CBA" w:rsidP="00D05CBA">
      <w:pPr>
        <w:jc w:val="center"/>
        <w:rPr>
          <w:rFonts w:ascii="Times New Roman" w:hAnsi="Times New Roman" w:cs="Times New Roman"/>
          <w:b/>
          <w:sz w:val="20"/>
          <w:szCs w:val="20"/>
        </w:rPr>
      </w:pPr>
      <w:r w:rsidRPr="00CA3078">
        <w:rPr>
          <w:rFonts w:ascii="Times New Roman" w:hAnsi="Times New Roman" w:cs="Times New Roman"/>
          <w:b/>
          <w:sz w:val="20"/>
          <w:szCs w:val="20"/>
        </w:rPr>
        <w:t>IN THE HIGH COURT OF UGANDA AT KAMPALA</w:t>
      </w:r>
    </w:p>
    <w:p w:rsidR="00D05CBA" w:rsidRPr="00CA3078" w:rsidRDefault="00D05CBA" w:rsidP="00D05CBA">
      <w:pPr>
        <w:jc w:val="center"/>
        <w:rPr>
          <w:rFonts w:ascii="Times New Roman" w:hAnsi="Times New Roman" w:cs="Times New Roman"/>
          <w:b/>
          <w:sz w:val="20"/>
          <w:szCs w:val="20"/>
        </w:rPr>
      </w:pPr>
      <w:r w:rsidRPr="00CA3078">
        <w:rPr>
          <w:rFonts w:ascii="Times New Roman" w:hAnsi="Times New Roman" w:cs="Times New Roman"/>
          <w:b/>
          <w:sz w:val="20"/>
          <w:szCs w:val="20"/>
        </w:rPr>
        <w:t>LAND DIVISION</w:t>
      </w:r>
    </w:p>
    <w:p w:rsidR="00D05CBA" w:rsidRPr="00CA3078" w:rsidRDefault="00D76E31" w:rsidP="00D05CBA">
      <w:pPr>
        <w:jc w:val="center"/>
        <w:rPr>
          <w:rFonts w:ascii="Times New Roman" w:hAnsi="Times New Roman" w:cs="Times New Roman"/>
          <w:b/>
          <w:sz w:val="20"/>
          <w:szCs w:val="20"/>
        </w:rPr>
      </w:pPr>
      <w:r w:rsidRPr="00CA3078">
        <w:rPr>
          <w:rFonts w:ascii="Times New Roman" w:hAnsi="Times New Roman" w:cs="Times New Roman"/>
          <w:b/>
          <w:sz w:val="20"/>
          <w:szCs w:val="20"/>
        </w:rPr>
        <w:t xml:space="preserve">CIVIL APPEAL NO. </w:t>
      </w:r>
      <w:r w:rsidR="00E83CCC" w:rsidRPr="00CA3078">
        <w:rPr>
          <w:rFonts w:ascii="Times New Roman" w:hAnsi="Times New Roman" w:cs="Times New Roman"/>
          <w:b/>
          <w:sz w:val="20"/>
          <w:szCs w:val="20"/>
        </w:rPr>
        <w:t>078 OF 2012</w:t>
      </w:r>
    </w:p>
    <w:p w:rsidR="00D05CBA" w:rsidRPr="00CA3078" w:rsidRDefault="00D05CBA" w:rsidP="00D05CBA">
      <w:pPr>
        <w:jc w:val="center"/>
        <w:rPr>
          <w:rFonts w:ascii="Times New Roman" w:hAnsi="Times New Roman" w:cs="Times New Roman"/>
          <w:b/>
          <w:i/>
          <w:sz w:val="20"/>
          <w:szCs w:val="20"/>
        </w:rPr>
      </w:pPr>
      <w:r w:rsidRPr="00CA3078">
        <w:rPr>
          <w:rFonts w:ascii="Times New Roman" w:hAnsi="Times New Roman" w:cs="Times New Roman"/>
          <w:b/>
          <w:i/>
          <w:sz w:val="20"/>
          <w:szCs w:val="20"/>
        </w:rPr>
        <w:t>ARISING FROM</w:t>
      </w:r>
      <w:r w:rsidR="00E83CCC" w:rsidRPr="00CA3078">
        <w:rPr>
          <w:rFonts w:ascii="Times New Roman" w:hAnsi="Times New Roman" w:cs="Times New Roman"/>
          <w:b/>
          <w:i/>
          <w:sz w:val="20"/>
          <w:szCs w:val="20"/>
        </w:rPr>
        <w:t xml:space="preserve"> ENTEBBE CHIEF MAGISTRATE’S COURT CIVIL SUIT NO. 039 OF 2012</w:t>
      </w:r>
    </w:p>
    <w:p w:rsidR="00D05CBA" w:rsidRPr="00CA3078" w:rsidRDefault="00E83CCC" w:rsidP="00D05CBA">
      <w:pPr>
        <w:pStyle w:val="ListParagraph"/>
        <w:numPr>
          <w:ilvl w:val="0"/>
          <w:numId w:val="1"/>
        </w:numPr>
        <w:rPr>
          <w:rFonts w:ascii="Times New Roman" w:hAnsi="Times New Roman" w:cs="Times New Roman"/>
          <w:b/>
          <w:sz w:val="20"/>
          <w:szCs w:val="20"/>
        </w:rPr>
      </w:pPr>
      <w:r w:rsidRPr="00CA3078">
        <w:rPr>
          <w:rFonts w:ascii="Times New Roman" w:hAnsi="Times New Roman" w:cs="Times New Roman"/>
          <w:b/>
          <w:sz w:val="20"/>
          <w:szCs w:val="20"/>
        </w:rPr>
        <w:t>JOHN BYEKWASO</w:t>
      </w:r>
    </w:p>
    <w:p w:rsidR="004F7CE0" w:rsidRPr="00CA3078" w:rsidRDefault="00D05CBA" w:rsidP="00E83CCC">
      <w:pPr>
        <w:pStyle w:val="ListParagraph"/>
        <w:numPr>
          <w:ilvl w:val="0"/>
          <w:numId w:val="1"/>
        </w:numPr>
        <w:rPr>
          <w:rFonts w:ascii="Times New Roman" w:hAnsi="Times New Roman" w:cs="Times New Roman"/>
          <w:b/>
          <w:sz w:val="20"/>
          <w:szCs w:val="20"/>
        </w:rPr>
      </w:pPr>
      <w:r w:rsidRPr="00CA3078">
        <w:rPr>
          <w:rFonts w:ascii="Times New Roman" w:hAnsi="Times New Roman" w:cs="Times New Roman"/>
          <w:b/>
          <w:sz w:val="20"/>
          <w:szCs w:val="20"/>
        </w:rPr>
        <w:t>J</w:t>
      </w:r>
      <w:r w:rsidR="00CA3078">
        <w:rPr>
          <w:rFonts w:ascii="Times New Roman" w:hAnsi="Times New Roman" w:cs="Times New Roman"/>
          <w:b/>
          <w:sz w:val="20"/>
          <w:szCs w:val="20"/>
        </w:rPr>
        <w:t xml:space="preserve">ANE NAMUBIRU </w:t>
      </w:r>
      <w:r w:rsidR="00E83CCC" w:rsidRPr="00CA3078">
        <w:rPr>
          <w:rFonts w:ascii="Times New Roman" w:hAnsi="Times New Roman" w:cs="Times New Roman"/>
          <w:b/>
          <w:sz w:val="20"/>
          <w:szCs w:val="20"/>
        </w:rPr>
        <w:t>NAKATO</w:t>
      </w:r>
      <w:r w:rsidR="004F7CE0" w:rsidRPr="00CA3078">
        <w:rPr>
          <w:rFonts w:ascii="Times New Roman" w:hAnsi="Times New Roman" w:cs="Times New Roman"/>
          <w:b/>
          <w:sz w:val="20"/>
          <w:szCs w:val="20"/>
        </w:rPr>
        <w:t>……………………………………</w:t>
      </w:r>
      <w:r w:rsidR="00E83CCC" w:rsidRPr="00CA3078">
        <w:rPr>
          <w:rFonts w:ascii="Times New Roman" w:hAnsi="Times New Roman" w:cs="Times New Roman"/>
          <w:b/>
          <w:sz w:val="20"/>
          <w:szCs w:val="20"/>
        </w:rPr>
        <w:t>.............</w:t>
      </w:r>
      <w:r w:rsidR="004F7CE0" w:rsidRPr="00CA3078">
        <w:rPr>
          <w:rFonts w:ascii="Times New Roman" w:hAnsi="Times New Roman" w:cs="Times New Roman"/>
          <w:b/>
          <w:sz w:val="20"/>
          <w:szCs w:val="20"/>
        </w:rPr>
        <w:t>………………………………….APP</w:t>
      </w:r>
      <w:r w:rsidR="00E83CCC" w:rsidRPr="00CA3078">
        <w:rPr>
          <w:rFonts w:ascii="Times New Roman" w:hAnsi="Times New Roman" w:cs="Times New Roman"/>
          <w:b/>
          <w:sz w:val="20"/>
          <w:szCs w:val="20"/>
        </w:rPr>
        <w:t>ELLANTS</w:t>
      </w:r>
    </w:p>
    <w:p w:rsidR="006B6AC3" w:rsidRPr="00CA3078" w:rsidRDefault="006B6AC3" w:rsidP="006B6AC3">
      <w:pPr>
        <w:pStyle w:val="ListParagraph"/>
        <w:jc w:val="center"/>
        <w:rPr>
          <w:rFonts w:ascii="Times New Roman" w:hAnsi="Times New Roman" w:cs="Times New Roman"/>
          <w:b/>
          <w:sz w:val="20"/>
          <w:szCs w:val="20"/>
        </w:rPr>
      </w:pPr>
      <w:r w:rsidRPr="00CA3078">
        <w:rPr>
          <w:rFonts w:ascii="Times New Roman" w:hAnsi="Times New Roman" w:cs="Times New Roman"/>
          <w:b/>
          <w:sz w:val="20"/>
          <w:szCs w:val="20"/>
        </w:rPr>
        <w:t>VERSUS</w:t>
      </w:r>
    </w:p>
    <w:p w:rsidR="00E83CCC" w:rsidRPr="00CA3078" w:rsidRDefault="00CA3078" w:rsidP="00CA3078">
      <w:pPr>
        <w:rPr>
          <w:rFonts w:ascii="Times New Roman" w:hAnsi="Times New Roman" w:cs="Times New Roman"/>
          <w:b/>
          <w:sz w:val="20"/>
          <w:szCs w:val="20"/>
        </w:rPr>
      </w:pPr>
      <w:r>
        <w:rPr>
          <w:rFonts w:ascii="Times New Roman" w:hAnsi="Times New Roman" w:cs="Times New Roman"/>
          <w:b/>
          <w:sz w:val="20"/>
          <w:szCs w:val="20"/>
        </w:rPr>
        <w:t xml:space="preserve">YUDAYA </w:t>
      </w:r>
      <w:r w:rsidR="00E44757" w:rsidRPr="00CA3078">
        <w:rPr>
          <w:rFonts w:ascii="Times New Roman" w:hAnsi="Times New Roman" w:cs="Times New Roman"/>
          <w:b/>
          <w:sz w:val="20"/>
          <w:szCs w:val="20"/>
        </w:rPr>
        <w:t>N</w:t>
      </w:r>
      <w:r w:rsidR="00E83CCC" w:rsidRPr="00CA3078">
        <w:rPr>
          <w:rFonts w:ascii="Times New Roman" w:hAnsi="Times New Roman" w:cs="Times New Roman"/>
          <w:b/>
          <w:sz w:val="20"/>
          <w:szCs w:val="20"/>
        </w:rPr>
        <w:t>D</w:t>
      </w:r>
      <w:r w:rsidR="00E44757" w:rsidRPr="00CA3078">
        <w:rPr>
          <w:rFonts w:ascii="Times New Roman" w:hAnsi="Times New Roman" w:cs="Times New Roman"/>
          <w:b/>
          <w:sz w:val="20"/>
          <w:szCs w:val="20"/>
        </w:rPr>
        <w:t>AG</w:t>
      </w:r>
      <w:r>
        <w:rPr>
          <w:rFonts w:ascii="Times New Roman" w:hAnsi="Times New Roman" w:cs="Times New Roman"/>
          <w:b/>
          <w:sz w:val="20"/>
          <w:szCs w:val="20"/>
        </w:rPr>
        <w:t>IRE………………………………………………………………</w:t>
      </w:r>
      <w:r w:rsidR="00E83CCC" w:rsidRPr="00CA3078">
        <w:rPr>
          <w:rFonts w:ascii="Times New Roman" w:hAnsi="Times New Roman" w:cs="Times New Roman"/>
          <w:b/>
          <w:sz w:val="20"/>
          <w:szCs w:val="20"/>
        </w:rPr>
        <w:t>…………….RESPONDENT</w:t>
      </w:r>
    </w:p>
    <w:p w:rsidR="00FC3F82" w:rsidRPr="00CA3078" w:rsidRDefault="00FC3F82" w:rsidP="00FC3F82">
      <w:pPr>
        <w:jc w:val="center"/>
        <w:rPr>
          <w:rFonts w:ascii="Times New Roman" w:hAnsi="Times New Roman" w:cs="Times New Roman"/>
          <w:b/>
          <w:sz w:val="20"/>
          <w:szCs w:val="20"/>
        </w:rPr>
      </w:pPr>
      <w:r w:rsidRPr="00CA3078">
        <w:rPr>
          <w:rFonts w:ascii="Times New Roman" w:hAnsi="Times New Roman" w:cs="Times New Roman"/>
          <w:b/>
          <w:sz w:val="20"/>
          <w:szCs w:val="20"/>
        </w:rPr>
        <w:t>BEFORE LADY JUSTICE PERCY NIGHT TUHAISE</w:t>
      </w:r>
    </w:p>
    <w:p w:rsidR="00A408B4" w:rsidRPr="00CA3078" w:rsidRDefault="00A408B4" w:rsidP="00FC3F82">
      <w:pPr>
        <w:jc w:val="center"/>
        <w:rPr>
          <w:rFonts w:ascii="Times New Roman" w:hAnsi="Times New Roman" w:cs="Times New Roman"/>
          <w:b/>
          <w:sz w:val="20"/>
          <w:szCs w:val="20"/>
        </w:rPr>
      </w:pPr>
      <w:r w:rsidRPr="00CA3078">
        <w:rPr>
          <w:rFonts w:ascii="Times New Roman" w:hAnsi="Times New Roman" w:cs="Times New Roman"/>
          <w:b/>
          <w:sz w:val="20"/>
          <w:szCs w:val="20"/>
        </w:rPr>
        <w:t>RULING ON PRELIMINARY OBJECTION</w:t>
      </w:r>
    </w:p>
    <w:p w:rsidR="00DE0763" w:rsidRPr="00CA3078" w:rsidRDefault="00A408B4" w:rsidP="00EC418B">
      <w:pPr>
        <w:jc w:val="both"/>
        <w:rPr>
          <w:rFonts w:ascii="Times New Roman" w:hAnsi="Times New Roman" w:cs="Times New Roman"/>
          <w:sz w:val="20"/>
          <w:szCs w:val="20"/>
        </w:rPr>
      </w:pPr>
      <w:r w:rsidRPr="00CA3078">
        <w:rPr>
          <w:rFonts w:ascii="Times New Roman" w:hAnsi="Times New Roman" w:cs="Times New Roman"/>
          <w:sz w:val="20"/>
          <w:szCs w:val="20"/>
        </w:rPr>
        <w:t xml:space="preserve">When this appeal was called for hearing, the respondent’s Counsel raised </w:t>
      </w:r>
      <w:r w:rsidR="00EC418B" w:rsidRPr="00CA3078">
        <w:rPr>
          <w:rFonts w:ascii="Times New Roman" w:hAnsi="Times New Roman" w:cs="Times New Roman"/>
          <w:sz w:val="20"/>
          <w:szCs w:val="20"/>
        </w:rPr>
        <w:t>a preliminary objection that the appeal is incompetent and a nullity</w:t>
      </w:r>
      <w:r w:rsidR="00EB3B76" w:rsidRPr="00CA3078">
        <w:rPr>
          <w:rFonts w:ascii="Times New Roman" w:hAnsi="Times New Roman" w:cs="Times New Roman"/>
          <w:sz w:val="20"/>
          <w:szCs w:val="20"/>
        </w:rPr>
        <w:t xml:space="preserve"> </w:t>
      </w:r>
      <w:r w:rsidR="002C2707" w:rsidRPr="00CA3078">
        <w:rPr>
          <w:rFonts w:ascii="Times New Roman" w:hAnsi="Times New Roman" w:cs="Times New Roman"/>
          <w:sz w:val="20"/>
          <w:szCs w:val="20"/>
        </w:rPr>
        <w:t xml:space="preserve">in </w:t>
      </w:r>
      <w:r w:rsidR="00EB3B76" w:rsidRPr="00CA3078">
        <w:rPr>
          <w:rFonts w:ascii="Times New Roman" w:hAnsi="Times New Roman" w:cs="Times New Roman"/>
          <w:sz w:val="20"/>
          <w:szCs w:val="20"/>
        </w:rPr>
        <w:t xml:space="preserve">that </w:t>
      </w:r>
      <w:r w:rsidR="005006C5" w:rsidRPr="00CA3078">
        <w:rPr>
          <w:rFonts w:ascii="Times New Roman" w:hAnsi="Times New Roman" w:cs="Times New Roman"/>
          <w:sz w:val="20"/>
          <w:szCs w:val="20"/>
        </w:rPr>
        <w:t xml:space="preserve">it </w:t>
      </w:r>
      <w:r w:rsidR="00EB3B76" w:rsidRPr="00CA3078">
        <w:rPr>
          <w:rFonts w:ascii="Times New Roman" w:hAnsi="Times New Roman" w:cs="Times New Roman"/>
          <w:sz w:val="20"/>
          <w:szCs w:val="20"/>
        </w:rPr>
        <w:t>was lodged by the appellant without extracting the decree or order which was being appealed against</w:t>
      </w:r>
      <w:r w:rsidR="00EC418B" w:rsidRPr="00CA3078">
        <w:rPr>
          <w:rFonts w:ascii="Times New Roman" w:hAnsi="Times New Roman" w:cs="Times New Roman"/>
          <w:sz w:val="20"/>
          <w:szCs w:val="20"/>
        </w:rPr>
        <w:t xml:space="preserve">. Counsel </w:t>
      </w:r>
      <w:r w:rsidR="003F4D41" w:rsidRPr="00CA3078">
        <w:rPr>
          <w:rFonts w:ascii="Times New Roman" w:hAnsi="Times New Roman" w:cs="Times New Roman"/>
          <w:sz w:val="20"/>
          <w:szCs w:val="20"/>
        </w:rPr>
        <w:t>submitt</w:t>
      </w:r>
      <w:r w:rsidR="007A3A2E" w:rsidRPr="00CA3078">
        <w:rPr>
          <w:rFonts w:ascii="Times New Roman" w:hAnsi="Times New Roman" w:cs="Times New Roman"/>
          <w:sz w:val="20"/>
          <w:szCs w:val="20"/>
        </w:rPr>
        <w:t>ed</w:t>
      </w:r>
      <w:r w:rsidR="00EC418B" w:rsidRPr="00CA3078">
        <w:rPr>
          <w:rFonts w:ascii="Times New Roman" w:hAnsi="Times New Roman" w:cs="Times New Roman"/>
          <w:sz w:val="20"/>
          <w:szCs w:val="20"/>
        </w:rPr>
        <w:t xml:space="preserve"> that the appeal is incurably defective in that it does not conform with the requirements of section 220(1)(a) of the Magistrate’s Act which states that an appeal shall lie from the decrees</w:t>
      </w:r>
      <w:r w:rsidR="004A5833" w:rsidRPr="00CA3078">
        <w:rPr>
          <w:rFonts w:ascii="Times New Roman" w:hAnsi="Times New Roman" w:cs="Times New Roman"/>
          <w:sz w:val="20"/>
          <w:szCs w:val="20"/>
        </w:rPr>
        <w:t xml:space="preserve"> and </w:t>
      </w:r>
      <w:r w:rsidR="006E7480" w:rsidRPr="00CA3078">
        <w:rPr>
          <w:rFonts w:ascii="Times New Roman" w:hAnsi="Times New Roman" w:cs="Times New Roman"/>
          <w:sz w:val="20"/>
          <w:szCs w:val="20"/>
        </w:rPr>
        <w:t>orders of a m</w:t>
      </w:r>
      <w:r w:rsidR="004A5833" w:rsidRPr="00CA3078">
        <w:rPr>
          <w:rFonts w:ascii="Times New Roman" w:hAnsi="Times New Roman" w:cs="Times New Roman"/>
          <w:sz w:val="20"/>
          <w:szCs w:val="20"/>
        </w:rPr>
        <w:t xml:space="preserve">agistrate’s </w:t>
      </w:r>
      <w:r w:rsidR="002C25DC" w:rsidRPr="00CA3078">
        <w:rPr>
          <w:rFonts w:ascii="Times New Roman" w:hAnsi="Times New Roman" w:cs="Times New Roman"/>
          <w:sz w:val="20"/>
          <w:szCs w:val="20"/>
        </w:rPr>
        <w:t>c</w:t>
      </w:r>
      <w:r w:rsidR="004A5833" w:rsidRPr="00CA3078">
        <w:rPr>
          <w:rFonts w:ascii="Times New Roman" w:hAnsi="Times New Roman" w:cs="Times New Roman"/>
          <w:sz w:val="20"/>
          <w:szCs w:val="20"/>
        </w:rPr>
        <w:t>ourt</w:t>
      </w:r>
      <w:r w:rsidR="001C01C6" w:rsidRPr="00CA3078">
        <w:rPr>
          <w:rFonts w:ascii="Times New Roman" w:hAnsi="Times New Roman" w:cs="Times New Roman"/>
          <w:sz w:val="20"/>
          <w:szCs w:val="20"/>
        </w:rPr>
        <w:t xml:space="preserve"> in exercise of its original civil jurisdiction</w:t>
      </w:r>
      <w:r w:rsidR="006E7480" w:rsidRPr="00CA3078">
        <w:rPr>
          <w:rFonts w:ascii="Times New Roman" w:hAnsi="Times New Roman" w:cs="Times New Roman"/>
          <w:sz w:val="20"/>
          <w:szCs w:val="20"/>
        </w:rPr>
        <w:t xml:space="preserve">. </w:t>
      </w:r>
      <w:r w:rsidR="002713D6" w:rsidRPr="00CA3078">
        <w:rPr>
          <w:rFonts w:ascii="Times New Roman" w:hAnsi="Times New Roman" w:cs="Times New Roman"/>
          <w:sz w:val="20"/>
          <w:szCs w:val="20"/>
        </w:rPr>
        <w:t>He argued that the requirements of extracting a decree are mandatory failure of which makes an appeal bad in law.</w:t>
      </w:r>
      <w:r w:rsidR="00536255" w:rsidRPr="00CA3078">
        <w:rPr>
          <w:rFonts w:ascii="Times New Roman" w:hAnsi="Times New Roman" w:cs="Times New Roman"/>
          <w:sz w:val="20"/>
          <w:szCs w:val="20"/>
        </w:rPr>
        <w:t xml:space="preserve"> </w:t>
      </w:r>
      <w:r w:rsidR="002713D6" w:rsidRPr="00CA3078">
        <w:rPr>
          <w:rFonts w:ascii="Times New Roman" w:hAnsi="Times New Roman" w:cs="Times New Roman"/>
          <w:sz w:val="20"/>
          <w:szCs w:val="20"/>
        </w:rPr>
        <w:t xml:space="preserve">He </w:t>
      </w:r>
      <w:r w:rsidR="00536255" w:rsidRPr="00CA3078">
        <w:rPr>
          <w:rFonts w:ascii="Times New Roman" w:hAnsi="Times New Roman" w:cs="Times New Roman"/>
          <w:sz w:val="20"/>
          <w:szCs w:val="20"/>
        </w:rPr>
        <w:t>prayed this court to reject and/or strike off the appeal with costs.</w:t>
      </w:r>
      <w:r w:rsidR="00AE73FF" w:rsidRPr="00CA3078">
        <w:rPr>
          <w:rFonts w:ascii="Times New Roman" w:hAnsi="Times New Roman" w:cs="Times New Roman"/>
          <w:sz w:val="20"/>
          <w:szCs w:val="20"/>
        </w:rPr>
        <w:t xml:space="preserve"> He cited </w:t>
      </w:r>
      <w:r w:rsidR="00AE73FF" w:rsidRPr="00CA3078">
        <w:rPr>
          <w:rFonts w:ascii="Times New Roman" w:hAnsi="Times New Roman" w:cs="Times New Roman"/>
          <w:b/>
          <w:sz w:val="20"/>
          <w:szCs w:val="20"/>
        </w:rPr>
        <w:t xml:space="preserve">W. T. M Kisule V Nampewo [1984] HCB 55; Yoana Yakuze V Victoria Nakalembe [1988 – 1990] HCB 138 </w:t>
      </w:r>
      <w:r w:rsidR="00AE73FF" w:rsidRPr="00CA3078">
        <w:rPr>
          <w:rFonts w:ascii="Times New Roman" w:hAnsi="Times New Roman" w:cs="Times New Roman"/>
          <w:sz w:val="20"/>
          <w:szCs w:val="20"/>
        </w:rPr>
        <w:t>and</w:t>
      </w:r>
      <w:r w:rsidR="00AE73FF" w:rsidRPr="00CA3078">
        <w:rPr>
          <w:rFonts w:ascii="Times New Roman" w:hAnsi="Times New Roman" w:cs="Times New Roman"/>
          <w:b/>
          <w:sz w:val="20"/>
          <w:szCs w:val="20"/>
        </w:rPr>
        <w:t xml:space="preserve"> Robert Biiso V May Tibamwenda [1991] HCB 92</w:t>
      </w:r>
      <w:r w:rsidR="00477F29" w:rsidRPr="00CA3078">
        <w:rPr>
          <w:rFonts w:ascii="Times New Roman" w:hAnsi="Times New Roman" w:cs="Times New Roman"/>
          <w:b/>
          <w:sz w:val="20"/>
          <w:szCs w:val="20"/>
        </w:rPr>
        <w:t xml:space="preserve"> </w:t>
      </w:r>
      <w:r w:rsidR="00477F29" w:rsidRPr="00CA3078">
        <w:rPr>
          <w:rFonts w:ascii="Times New Roman" w:hAnsi="Times New Roman" w:cs="Times New Roman"/>
          <w:sz w:val="20"/>
          <w:szCs w:val="20"/>
        </w:rPr>
        <w:t>to support his position.</w:t>
      </w:r>
    </w:p>
    <w:p w:rsidR="007127D6" w:rsidRPr="00CA3078" w:rsidRDefault="00DE0763" w:rsidP="00EC418B">
      <w:pPr>
        <w:jc w:val="both"/>
        <w:rPr>
          <w:rFonts w:ascii="Times New Roman" w:hAnsi="Times New Roman" w:cs="Times New Roman"/>
          <w:sz w:val="20"/>
          <w:szCs w:val="20"/>
        </w:rPr>
      </w:pPr>
      <w:r w:rsidRPr="00CA3078">
        <w:rPr>
          <w:rFonts w:ascii="Times New Roman" w:hAnsi="Times New Roman" w:cs="Times New Roman"/>
          <w:sz w:val="20"/>
          <w:szCs w:val="20"/>
        </w:rPr>
        <w:t>The appellant’s Counsel opposed the preliminary objection</w:t>
      </w:r>
      <w:r w:rsidR="005C5FCF" w:rsidRPr="00CA3078">
        <w:rPr>
          <w:rFonts w:ascii="Times New Roman" w:hAnsi="Times New Roman" w:cs="Times New Roman"/>
          <w:sz w:val="20"/>
          <w:szCs w:val="20"/>
        </w:rPr>
        <w:t>. He</w:t>
      </w:r>
      <w:r w:rsidRPr="00CA3078">
        <w:rPr>
          <w:rFonts w:ascii="Times New Roman" w:hAnsi="Times New Roman" w:cs="Times New Roman"/>
          <w:sz w:val="20"/>
          <w:szCs w:val="20"/>
        </w:rPr>
        <w:t xml:space="preserve"> submitted that extraction of a formal decree is no longer a requirement in the institution of an appeal</w:t>
      </w:r>
      <w:r w:rsidR="007E497C" w:rsidRPr="00CA3078">
        <w:rPr>
          <w:rFonts w:ascii="Times New Roman" w:hAnsi="Times New Roman" w:cs="Times New Roman"/>
          <w:sz w:val="20"/>
          <w:szCs w:val="20"/>
        </w:rPr>
        <w:t>, and that it is a mere technicality which does not take away the merits of the appeal</w:t>
      </w:r>
      <w:r w:rsidR="004E0049" w:rsidRPr="00CA3078">
        <w:rPr>
          <w:rFonts w:ascii="Times New Roman" w:hAnsi="Times New Roman" w:cs="Times New Roman"/>
          <w:sz w:val="20"/>
          <w:szCs w:val="20"/>
        </w:rPr>
        <w:t xml:space="preserve"> in light of Article 126(2) of the</w:t>
      </w:r>
      <w:r w:rsidR="00F168BB" w:rsidRPr="00CA3078">
        <w:rPr>
          <w:rFonts w:ascii="Times New Roman" w:hAnsi="Times New Roman" w:cs="Times New Roman"/>
          <w:sz w:val="20"/>
          <w:szCs w:val="20"/>
        </w:rPr>
        <w:t xml:space="preserve"> Constitution. He cited Court of Appeal decisions in </w:t>
      </w:r>
      <w:r w:rsidR="00F168BB" w:rsidRPr="00CA3078">
        <w:rPr>
          <w:rFonts w:ascii="Times New Roman" w:hAnsi="Times New Roman" w:cs="Times New Roman"/>
          <w:b/>
          <w:sz w:val="20"/>
          <w:szCs w:val="20"/>
        </w:rPr>
        <w:t>Banco Arabe Espanol V Bank of Uganda Civil Appeal No. 42/1998</w:t>
      </w:r>
      <w:r w:rsidR="00DC0363" w:rsidRPr="00CA3078">
        <w:rPr>
          <w:rFonts w:ascii="Times New Roman" w:hAnsi="Times New Roman" w:cs="Times New Roman"/>
          <w:b/>
          <w:sz w:val="20"/>
          <w:szCs w:val="20"/>
        </w:rPr>
        <w:t xml:space="preserve"> </w:t>
      </w:r>
      <w:r w:rsidR="00DC0363" w:rsidRPr="00CA3078">
        <w:rPr>
          <w:rFonts w:ascii="Times New Roman" w:hAnsi="Times New Roman" w:cs="Times New Roman"/>
          <w:sz w:val="20"/>
          <w:szCs w:val="20"/>
        </w:rPr>
        <w:t>and</w:t>
      </w:r>
      <w:r w:rsidR="00F168BB" w:rsidRPr="00CA3078">
        <w:rPr>
          <w:rFonts w:ascii="Times New Roman" w:hAnsi="Times New Roman" w:cs="Times New Roman"/>
          <w:b/>
          <w:sz w:val="20"/>
          <w:szCs w:val="20"/>
        </w:rPr>
        <w:t xml:space="preserve"> Standard Chartered Bank (U) Ltd V Grand Hotel (U) Ltd Civil Appeal No. 13/1999</w:t>
      </w:r>
      <w:r w:rsidR="00C36F84" w:rsidRPr="00CA3078">
        <w:rPr>
          <w:rFonts w:ascii="Times New Roman" w:hAnsi="Times New Roman" w:cs="Times New Roman"/>
          <w:b/>
          <w:sz w:val="20"/>
          <w:szCs w:val="20"/>
        </w:rPr>
        <w:t xml:space="preserve"> </w:t>
      </w:r>
      <w:r w:rsidR="00C36F84" w:rsidRPr="00CA3078">
        <w:rPr>
          <w:rFonts w:ascii="Times New Roman" w:hAnsi="Times New Roman" w:cs="Times New Roman"/>
          <w:sz w:val="20"/>
          <w:szCs w:val="20"/>
        </w:rPr>
        <w:t>to support his position</w:t>
      </w:r>
      <w:r w:rsidR="00F168BB" w:rsidRPr="00CA3078">
        <w:rPr>
          <w:rFonts w:ascii="Times New Roman" w:hAnsi="Times New Roman" w:cs="Times New Roman"/>
          <w:b/>
          <w:sz w:val="20"/>
          <w:szCs w:val="20"/>
        </w:rPr>
        <w:t>.</w:t>
      </w:r>
      <w:r w:rsidR="00A46512" w:rsidRPr="00CA3078">
        <w:rPr>
          <w:rFonts w:ascii="Times New Roman" w:hAnsi="Times New Roman" w:cs="Times New Roman"/>
          <w:b/>
          <w:sz w:val="20"/>
          <w:szCs w:val="20"/>
        </w:rPr>
        <w:t xml:space="preserve"> </w:t>
      </w:r>
      <w:r w:rsidR="00A46512" w:rsidRPr="00CA3078">
        <w:rPr>
          <w:rFonts w:ascii="Times New Roman" w:hAnsi="Times New Roman" w:cs="Times New Roman"/>
          <w:sz w:val="20"/>
          <w:szCs w:val="20"/>
        </w:rPr>
        <w:t>He</w:t>
      </w:r>
      <w:r w:rsidR="006A2ADD" w:rsidRPr="00CA3078">
        <w:rPr>
          <w:rFonts w:ascii="Times New Roman" w:hAnsi="Times New Roman" w:cs="Times New Roman"/>
          <w:sz w:val="20"/>
          <w:szCs w:val="20"/>
        </w:rPr>
        <w:t xml:space="preserve"> also submitted</w:t>
      </w:r>
      <w:r w:rsidR="00A46512" w:rsidRPr="00CA3078">
        <w:rPr>
          <w:rFonts w:ascii="Times New Roman" w:hAnsi="Times New Roman" w:cs="Times New Roman"/>
          <w:sz w:val="20"/>
          <w:szCs w:val="20"/>
        </w:rPr>
        <w:t xml:space="preserve"> that Order 21 rule 7(3) of the Civil Procedure Rules requires the </w:t>
      </w:r>
      <w:r w:rsidR="006A2ADD" w:rsidRPr="00CA3078">
        <w:rPr>
          <w:rFonts w:ascii="Times New Roman" w:hAnsi="Times New Roman" w:cs="Times New Roman"/>
          <w:sz w:val="20"/>
          <w:szCs w:val="20"/>
        </w:rPr>
        <w:t>m</w:t>
      </w:r>
      <w:r w:rsidR="00A46512" w:rsidRPr="00CA3078">
        <w:rPr>
          <w:rFonts w:ascii="Times New Roman" w:hAnsi="Times New Roman" w:cs="Times New Roman"/>
          <w:sz w:val="20"/>
          <w:szCs w:val="20"/>
        </w:rPr>
        <w:t>agistrate who pronounced the j</w:t>
      </w:r>
      <w:r w:rsidR="006A2ADD" w:rsidRPr="00CA3078">
        <w:rPr>
          <w:rFonts w:ascii="Times New Roman" w:hAnsi="Times New Roman" w:cs="Times New Roman"/>
          <w:sz w:val="20"/>
          <w:szCs w:val="20"/>
        </w:rPr>
        <w:t>udgement to draw up the decree, and that such m</w:t>
      </w:r>
      <w:r w:rsidR="00A46512" w:rsidRPr="00CA3078">
        <w:rPr>
          <w:rFonts w:ascii="Times New Roman" w:hAnsi="Times New Roman" w:cs="Times New Roman"/>
          <w:sz w:val="20"/>
          <w:szCs w:val="20"/>
        </w:rPr>
        <w:t>agistrate’s failure to extract the decree should not be apportioned on the appellant.</w:t>
      </w:r>
    </w:p>
    <w:p w:rsidR="00983D16" w:rsidRPr="00CA3078" w:rsidRDefault="007127D6" w:rsidP="00983D16">
      <w:pPr>
        <w:jc w:val="both"/>
        <w:rPr>
          <w:rFonts w:ascii="Times New Roman" w:hAnsi="Times New Roman" w:cs="Times New Roman"/>
          <w:sz w:val="20"/>
          <w:szCs w:val="20"/>
        </w:rPr>
      </w:pPr>
      <w:r w:rsidRPr="00CA3078">
        <w:rPr>
          <w:rFonts w:ascii="Times New Roman" w:hAnsi="Times New Roman" w:cs="Times New Roman"/>
          <w:sz w:val="20"/>
          <w:szCs w:val="20"/>
        </w:rPr>
        <w:t>Section 220(1)</w:t>
      </w:r>
      <w:r w:rsidR="00CA3078">
        <w:rPr>
          <w:rFonts w:ascii="Times New Roman" w:hAnsi="Times New Roman" w:cs="Times New Roman"/>
          <w:sz w:val="20"/>
          <w:szCs w:val="20"/>
        </w:rPr>
        <w:t xml:space="preserve"> </w:t>
      </w:r>
      <w:r w:rsidRPr="00CA3078">
        <w:rPr>
          <w:rFonts w:ascii="Times New Roman" w:hAnsi="Times New Roman" w:cs="Times New Roman"/>
          <w:sz w:val="20"/>
          <w:szCs w:val="20"/>
        </w:rPr>
        <w:t xml:space="preserve">(a) of the Magistrate’s Act provides that subject to any written law and except as provided in the section, an appeal shall lie from the decrees or any part of the decrees and from the orders of a </w:t>
      </w:r>
      <w:r w:rsidR="00545FE7" w:rsidRPr="00CA3078">
        <w:rPr>
          <w:rFonts w:ascii="Times New Roman" w:hAnsi="Times New Roman" w:cs="Times New Roman"/>
          <w:sz w:val="20"/>
          <w:szCs w:val="20"/>
        </w:rPr>
        <w:t>m</w:t>
      </w:r>
      <w:r w:rsidRPr="00CA3078">
        <w:rPr>
          <w:rFonts w:ascii="Times New Roman" w:hAnsi="Times New Roman" w:cs="Times New Roman"/>
          <w:sz w:val="20"/>
          <w:szCs w:val="20"/>
        </w:rPr>
        <w:t>agistrate’s court presided over by a chief magistrate or a magistrate grade 1 in the exercise of its original civil jurisdiction, to the High Court.</w:t>
      </w:r>
    </w:p>
    <w:p w:rsidR="00A03C44" w:rsidRPr="00CA3078" w:rsidRDefault="00983D16" w:rsidP="00DD4075">
      <w:pPr>
        <w:jc w:val="both"/>
        <w:rPr>
          <w:rFonts w:ascii="Times New Roman" w:hAnsi="Times New Roman" w:cs="Times New Roman"/>
          <w:sz w:val="20"/>
          <w:szCs w:val="20"/>
        </w:rPr>
      </w:pPr>
      <w:r w:rsidRPr="00CA3078">
        <w:rPr>
          <w:rFonts w:ascii="Times New Roman" w:hAnsi="Times New Roman" w:cs="Times New Roman"/>
          <w:sz w:val="20"/>
          <w:szCs w:val="20"/>
        </w:rPr>
        <w:t>It has for long been a requirement of the law</w:t>
      </w:r>
      <w:r w:rsidR="00DD4075" w:rsidRPr="00CA3078">
        <w:rPr>
          <w:rFonts w:ascii="Times New Roman" w:hAnsi="Times New Roman" w:cs="Times New Roman"/>
          <w:sz w:val="20"/>
          <w:szCs w:val="20"/>
        </w:rPr>
        <w:t>,</w:t>
      </w:r>
      <w:r w:rsidRPr="00CA3078">
        <w:rPr>
          <w:rFonts w:ascii="Times New Roman" w:hAnsi="Times New Roman" w:cs="Times New Roman"/>
          <w:sz w:val="20"/>
          <w:szCs w:val="20"/>
        </w:rPr>
        <w:t xml:space="preserve"> as </w:t>
      </w:r>
      <w:r w:rsidR="00ED55A9" w:rsidRPr="00CA3078">
        <w:rPr>
          <w:rFonts w:ascii="Times New Roman" w:hAnsi="Times New Roman" w:cs="Times New Roman"/>
          <w:sz w:val="20"/>
          <w:szCs w:val="20"/>
        </w:rPr>
        <w:t xml:space="preserve">held </w:t>
      </w:r>
      <w:r w:rsidRPr="00CA3078">
        <w:rPr>
          <w:rFonts w:ascii="Times New Roman" w:hAnsi="Times New Roman" w:cs="Times New Roman"/>
          <w:sz w:val="20"/>
          <w:szCs w:val="20"/>
        </w:rPr>
        <w:t xml:space="preserve">in </w:t>
      </w:r>
      <w:r w:rsidRPr="00CA3078">
        <w:rPr>
          <w:rFonts w:ascii="Times New Roman" w:hAnsi="Times New Roman" w:cs="Times New Roman"/>
          <w:b/>
          <w:sz w:val="20"/>
          <w:szCs w:val="20"/>
        </w:rPr>
        <w:t xml:space="preserve">W. T. M Kisule V Nampewo [1984] HCB 55; Yoana Yakuze V Victoria Nakalembe [1988 – 1990] HCB 138 </w:t>
      </w:r>
      <w:r w:rsidRPr="00CA3078">
        <w:rPr>
          <w:rFonts w:ascii="Times New Roman" w:hAnsi="Times New Roman" w:cs="Times New Roman"/>
          <w:sz w:val="20"/>
          <w:szCs w:val="20"/>
        </w:rPr>
        <w:t>and</w:t>
      </w:r>
      <w:r w:rsidRPr="00CA3078">
        <w:rPr>
          <w:rFonts w:ascii="Times New Roman" w:hAnsi="Times New Roman" w:cs="Times New Roman"/>
          <w:b/>
          <w:sz w:val="20"/>
          <w:szCs w:val="20"/>
        </w:rPr>
        <w:t xml:space="preserve"> Robert Biiso</w:t>
      </w:r>
      <w:r w:rsidR="00AD3A56" w:rsidRPr="00CA3078">
        <w:rPr>
          <w:rFonts w:ascii="Times New Roman" w:hAnsi="Times New Roman" w:cs="Times New Roman"/>
          <w:b/>
          <w:sz w:val="20"/>
          <w:szCs w:val="20"/>
        </w:rPr>
        <w:t xml:space="preserve"> V May Tibamwenda [1991] HCB 92</w:t>
      </w:r>
      <w:r w:rsidR="00DD4075" w:rsidRPr="00CA3078">
        <w:rPr>
          <w:rFonts w:ascii="Times New Roman" w:hAnsi="Times New Roman" w:cs="Times New Roman"/>
          <w:sz w:val="20"/>
          <w:szCs w:val="20"/>
        </w:rPr>
        <w:t>,</w:t>
      </w:r>
      <w:r w:rsidRPr="00CA3078">
        <w:rPr>
          <w:rFonts w:ascii="Times New Roman" w:hAnsi="Times New Roman" w:cs="Times New Roman"/>
          <w:b/>
          <w:sz w:val="20"/>
          <w:szCs w:val="20"/>
        </w:rPr>
        <w:t xml:space="preserve"> </w:t>
      </w:r>
      <w:r w:rsidR="00244731" w:rsidRPr="00CA3078">
        <w:rPr>
          <w:rFonts w:ascii="Times New Roman" w:hAnsi="Times New Roman" w:cs="Times New Roman"/>
          <w:sz w:val="20"/>
          <w:szCs w:val="20"/>
        </w:rPr>
        <w:t>that failure to extract a formal decree before filing the appeal was a defect going to the jurisdiction of the court and renders the appeal incompetent.</w:t>
      </w:r>
      <w:r w:rsidR="00AD3A56" w:rsidRPr="00CA3078">
        <w:rPr>
          <w:rFonts w:ascii="Times New Roman" w:hAnsi="Times New Roman" w:cs="Times New Roman"/>
          <w:sz w:val="20"/>
          <w:szCs w:val="20"/>
        </w:rPr>
        <w:t xml:space="preserve"> The foregoing decisions were based on</w:t>
      </w:r>
      <w:r w:rsidR="00AD3A56" w:rsidRPr="00CA3078">
        <w:rPr>
          <w:rFonts w:ascii="Times New Roman" w:hAnsi="Times New Roman" w:cs="Times New Roman"/>
          <w:b/>
          <w:sz w:val="20"/>
          <w:szCs w:val="20"/>
        </w:rPr>
        <w:t xml:space="preserve"> </w:t>
      </w:r>
      <w:r w:rsidR="00AD3A56" w:rsidRPr="00CA3078">
        <w:rPr>
          <w:rFonts w:ascii="Times New Roman" w:hAnsi="Times New Roman" w:cs="Times New Roman"/>
          <w:sz w:val="20"/>
          <w:szCs w:val="20"/>
        </w:rPr>
        <w:t>section 220(1)</w:t>
      </w:r>
      <w:r w:rsidR="00CA3078">
        <w:rPr>
          <w:rFonts w:ascii="Times New Roman" w:hAnsi="Times New Roman" w:cs="Times New Roman"/>
          <w:sz w:val="20"/>
          <w:szCs w:val="20"/>
        </w:rPr>
        <w:t xml:space="preserve"> </w:t>
      </w:r>
      <w:r w:rsidR="00AD3A56" w:rsidRPr="00CA3078">
        <w:rPr>
          <w:rFonts w:ascii="Times New Roman" w:hAnsi="Times New Roman" w:cs="Times New Roman"/>
          <w:sz w:val="20"/>
          <w:szCs w:val="20"/>
        </w:rPr>
        <w:t>(a) of the Magistrate’s Act. All of them</w:t>
      </w:r>
      <w:r w:rsidR="0048051B" w:rsidRPr="00CA3078">
        <w:rPr>
          <w:rFonts w:ascii="Times New Roman" w:hAnsi="Times New Roman" w:cs="Times New Roman"/>
          <w:sz w:val="20"/>
          <w:szCs w:val="20"/>
        </w:rPr>
        <w:t xml:space="preserve"> were made before the current Constitution which was promulgated in 1995. </w:t>
      </w:r>
      <w:r w:rsidR="00351135" w:rsidRPr="00CA3078">
        <w:rPr>
          <w:rFonts w:ascii="Times New Roman" w:hAnsi="Times New Roman" w:cs="Times New Roman"/>
          <w:sz w:val="20"/>
          <w:szCs w:val="20"/>
        </w:rPr>
        <w:t>This legal position appears to have changed in light of Article 126</w:t>
      </w:r>
      <w:r w:rsidR="008916ED" w:rsidRPr="00CA3078">
        <w:rPr>
          <w:rFonts w:ascii="Times New Roman" w:hAnsi="Times New Roman" w:cs="Times New Roman"/>
          <w:sz w:val="20"/>
          <w:szCs w:val="20"/>
        </w:rPr>
        <w:t>(2)</w:t>
      </w:r>
      <w:r w:rsidR="00CA3078">
        <w:rPr>
          <w:rFonts w:ascii="Times New Roman" w:hAnsi="Times New Roman" w:cs="Times New Roman"/>
          <w:sz w:val="20"/>
          <w:szCs w:val="20"/>
        </w:rPr>
        <w:t xml:space="preserve"> </w:t>
      </w:r>
      <w:r w:rsidR="00351135" w:rsidRPr="00CA3078">
        <w:rPr>
          <w:rFonts w:ascii="Times New Roman" w:hAnsi="Times New Roman" w:cs="Times New Roman"/>
          <w:sz w:val="20"/>
          <w:szCs w:val="20"/>
        </w:rPr>
        <w:t>(e) of the</w:t>
      </w:r>
      <w:r w:rsidR="0048051B" w:rsidRPr="00CA3078">
        <w:rPr>
          <w:rFonts w:ascii="Times New Roman" w:hAnsi="Times New Roman" w:cs="Times New Roman"/>
          <w:sz w:val="20"/>
          <w:szCs w:val="20"/>
        </w:rPr>
        <w:t xml:space="preserve"> said</w:t>
      </w:r>
      <w:r w:rsidR="00351135" w:rsidRPr="00CA3078">
        <w:rPr>
          <w:rFonts w:ascii="Times New Roman" w:hAnsi="Times New Roman" w:cs="Times New Roman"/>
          <w:sz w:val="20"/>
          <w:szCs w:val="20"/>
        </w:rPr>
        <w:t xml:space="preserve"> Constitution which enjoins courts to administer substantive justice without undue regard to technicalities.</w:t>
      </w:r>
      <w:r w:rsidR="00BA2443" w:rsidRPr="00CA3078">
        <w:rPr>
          <w:rFonts w:ascii="Times New Roman" w:hAnsi="Times New Roman" w:cs="Times New Roman"/>
          <w:sz w:val="20"/>
          <w:szCs w:val="20"/>
        </w:rPr>
        <w:t xml:space="preserve"> It has since been held by the Court of Appeal in </w:t>
      </w:r>
      <w:r w:rsidR="00BA2443" w:rsidRPr="00CA3078">
        <w:rPr>
          <w:rFonts w:ascii="Times New Roman" w:hAnsi="Times New Roman" w:cs="Times New Roman"/>
          <w:b/>
          <w:sz w:val="20"/>
          <w:szCs w:val="20"/>
        </w:rPr>
        <w:t xml:space="preserve">Banco Arabe Espanol V Bank of Uganda Civil Appeal No. 42/1998 </w:t>
      </w:r>
      <w:r w:rsidR="00BA2443" w:rsidRPr="00CA3078">
        <w:rPr>
          <w:rFonts w:ascii="Times New Roman" w:hAnsi="Times New Roman" w:cs="Times New Roman"/>
          <w:sz w:val="20"/>
          <w:szCs w:val="20"/>
        </w:rPr>
        <w:t>that</w:t>
      </w:r>
      <w:r w:rsidR="00351135" w:rsidRPr="00CA3078">
        <w:rPr>
          <w:rFonts w:ascii="Times New Roman" w:hAnsi="Times New Roman" w:cs="Times New Roman"/>
          <w:sz w:val="20"/>
          <w:szCs w:val="20"/>
        </w:rPr>
        <w:t xml:space="preserve"> the</w:t>
      </w:r>
      <w:r w:rsidR="00894B06" w:rsidRPr="00CA3078">
        <w:rPr>
          <w:rFonts w:ascii="Times New Roman" w:hAnsi="Times New Roman" w:cs="Times New Roman"/>
          <w:sz w:val="20"/>
          <w:szCs w:val="20"/>
        </w:rPr>
        <w:t xml:space="preserve"> extraction of a decree was a mere technicality </w:t>
      </w:r>
      <w:r w:rsidR="00894B06" w:rsidRPr="00CA3078">
        <w:rPr>
          <w:rFonts w:ascii="Times New Roman" w:hAnsi="Times New Roman" w:cs="Times New Roman"/>
          <w:sz w:val="20"/>
          <w:szCs w:val="20"/>
        </w:rPr>
        <w:lastRenderedPageBreak/>
        <w:t>which the old municipal law put in the way of intending appellants and which at times prevented them from having their cases he</w:t>
      </w:r>
      <w:r w:rsidR="00A03C44" w:rsidRPr="00CA3078">
        <w:rPr>
          <w:rFonts w:ascii="Times New Roman" w:hAnsi="Times New Roman" w:cs="Times New Roman"/>
          <w:sz w:val="20"/>
          <w:szCs w:val="20"/>
        </w:rPr>
        <w:t>a</w:t>
      </w:r>
      <w:r w:rsidR="00894B06" w:rsidRPr="00CA3078">
        <w:rPr>
          <w:rFonts w:ascii="Times New Roman" w:hAnsi="Times New Roman" w:cs="Times New Roman"/>
          <w:sz w:val="20"/>
          <w:szCs w:val="20"/>
        </w:rPr>
        <w:t>rd on the merits</w:t>
      </w:r>
      <w:r w:rsidR="00A03C44" w:rsidRPr="00CA3078">
        <w:rPr>
          <w:rFonts w:ascii="Times New Roman" w:hAnsi="Times New Roman" w:cs="Times New Roman"/>
          <w:sz w:val="20"/>
          <w:szCs w:val="20"/>
        </w:rPr>
        <w:t>, and that such a law cannot co exist in the context of Article 126</w:t>
      </w:r>
      <w:r w:rsidR="00D564F0" w:rsidRPr="00CA3078">
        <w:rPr>
          <w:rFonts w:ascii="Times New Roman" w:hAnsi="Times New Roman" w:cs="Times New Roman"/>
          <w:sz w:val="20"/>
          <w:szCs w:val="20"/>
        </w:rPr>
        <w:t>(2)</w:t>
      </w:r>
      <w:r w:rsidR="00CA3078">
        <w:rPr>
          <w:rFonts w:ascii="Times New Roman" w:hAnsi="Times New Roman" w:cs="Times New Roman"/>
          <w:sz w:val="20"/>
          <w:szCs w:val="20"/>
        </w:rPr>
        <w:t xml:space="preserve"> </w:t>
      </w:r>
      <w:r w:rsidR="00A03C44" w:rsidRPr="00CA3078">
        <w:rPr>
          <w:rFonts w:ascii="Times New Roman" w:hAnsi="Times New Roman" w:cs="Times New Roman"/>
          <w:sz w:val="20"/>
          <w:szCs w:val="20"/>
        </w:rPr>
        <w:t>(e) of the Constitution.</w:t>
      </w:r>
      <w:r w:rsidR="00C24552" w:rsidRPr="00CA3078">
        <w:rPr>
          <w:rFonts w:ascii="Times New Roman" w:hAnsi="Times New Roman" w:cs="Times New Roman"/>
          <w:sz w:val="20"/>
          <w:szCs w:val="20"/>
        </w:rPr>
        <w:t xml:space="preserve"> The position was maintained by the same Court of Appeal in </w:t>
      </w:r>
      <w:r w:rsidR="00C24552" w:rsidRPr="00CA3078">
        <w:rPr>
          <w:rFonts w:ascii="Times New Roman" w:hAnsi="Times New Roman" w:cs="Times New Roman"/>
          <w:b/>
          <w:sz w:val="20"/>
          <w:szCs w:val="20"/>
        </w:rPr>
        <w:t>Standard Chartered Bank (U) Ltd V Grand Hotel (U) Ltd Civil Appeal No. 13/1999</w:t>
      </w:r>
      <w:r w:rsidR="00C24552" w:rsidRPr="00CA3078">
        <w:rPr>
          <w:rFonts w:ascii="Times New Roman" w:hAnsi="Times New Roman" w:cs="Times New Roman"/>
          <w:sz w:val="20"/>
          <w:szCs w:val="20"/>
        </w:rPr>
        <w:t>.</w:t>
      </w:r>
      <w:r w:rsidR="00C24552" w:rsidRPr="00CA3078">
        <w:rPr>
          <w:rFonts w:ascii="Times New Roman" w:hAnsi="Times New Roman" w:cs="Times New Roman"/>
          <w:b/>
          <w:sz w:val="20"/>
          <w:szCs w:val="20"/>
        </w:rPr>
        <w:t xml:space="preserve"> </w:t>
      </w:r>
    </w:p>
    <w:p w:rsidR="00E077D3" w:rsidRPr="00CA3078" w:rsidRDefault="00A03C44" w:rsidP="00E077D3">
      <w:pPr>
        <w:jc w:val="both"/>
        <w:rPr>
          <w:rFonts w:ascii="Times New Roman" w:hAnsi="Times New Roman" w:cs="Times New Roman"/>
          <w:sz w:val="20"/>
          <w:szCs w:val="20"/>
        </w:rPr>
      </w:pPr>
      <w:r w:rsidRPr="00CA3078">
        <w:rPr>
          <w:rFonts w:ascii="Times New Roman" w:hAnsi="Times New Roman" w:cs="Times New Roman"/>
          <w:sz w:val="20"/>
          <w:szCs w:val="20"/>
        </w:rPr>
        <w:t>It is clear from the foregoing decision</w:t>
      </w:r>
      <w:r w:rsidR="008B45AC" w:rsidRPr="00CA3078">
        <w:rPr>
          <w:rFonts w:ascii="Times New Roman" w:hAnsi="Times New Roman" w:cs="Times New Roman"/>
          <w:sz w:val="20"/>
          <w:szCs w:val="20"/>
        </w:rPr>
        <w:t>s</w:t>
      </w:r>
      <w:r w:rsidRPr="00CA3078">
        <w:rPr>
          <w:rFonts w:ascii="Times New Roman" w:hAnsi="Times New Roman" w:cs="Times New Roman"/>
          <w:sz w:val="20"/>
          <w:szCs w:val="20"/>
        </w:rPr>
        <w:t>, which I am bound to follow, that the extraction of a formal decree embodying the decision complained of is no longer a legal requirement in the institution of an appeal. The court in the cited</w:t>
      </w:r>
      <w:r w:rsidRPr="00CA3078">
        <w:rPr>
          <w:rFonts w:ascii="Times New Roman" w:hAnsi="Times New Roman" w:cs="Times New Roman"/>
          <w:b/>
          <w:sz w:val="20"/>
          <w:szCs w:val="20"/>
        </w:rPr>
        <w:t xml:space="preserve"> Banco Arabe Espanol </w:t>
      </w:r>
      <w:r w:rsidRPr="00CA3078">
        <w:rPr>
          <w:rFonts w:ascii="Times New Roman" w:hAnsi="Times New Roman" w:cs="Times New Roman"/>
          <w:sz w:val="20"/>
          <w:szCs w:val="20"/>
        </w:rPr>
        <w:t xml:space="preserve">case </w:t>
      </w:r>
      <w:r w:rsidR="00633DDC" w:rsidRPr="00CA3078">
        <w:rPr>
          <w:rFonts w:ascii="Times New Roman" w:hAnsi="Times New Roman" w:cs="Times New Roman"/>
          <w:sz w:val="20"/>
          <w:szCs w:val="20"/>
        </w:rPr>
        <w:t>stated that an appeal by its very nature is against the judgment of a reasoned order and not the decree extracted from the judgment or the reasoned order.</w:t>
      </w:r>
      <w:r w:rsidR="00C24552" w:rsidRPr="00CA3078">
        <w:rPr>
          <w:rFonts w:ascii="Times New Roman" w:hAnsi="Times New Roman" w:cs="Times New Roman"/>
          <w:sz w:val="20"/>
          <w:szCs w:val="20"/>
        </w:rPr>
        <w:t xml:space="preserve"> </w:t>
      </w:r>
      <w:r w:rsidR="000823D5" w:rsidRPr="00CA3078">
        <w:rPr>
          <w:rFonts w:ascii="Times New Roman" w:hAnsi="Times New Roman" w:cs="Times New Roman"/>
          <w:sz w:val="20"/>
          <w:szCs w:val="20"/>
        </w:rPr>
        <w:t>S</w:t>
      </w:r>
      <w:r w:rsidR="00E27755" w:rsidRPr="00CA3078">
        <w:rPr>
          <w:rFonts w:ascii="Times New Roman" w:hAnsi="Times New Roman" w:cs="Times New Roman"/>
          <w:sz w:val="20"/>
          <w:szCs w:val="20"/>
        </w:rPr>
        <w:t>ection 220(1)</w:t>
      </w:r>
      <w:r w:rsidR="00CA3078">
        <w:rPr>
          <w:rFonts w:ascii="Times New Roman" w:hAnsi="Times New Roman" w:cs="Times New Roman"/>
          <w:sz w:val="20"/>
          <w:szCs w:val="20"/>
        </w:rPr>
        <w:t xml:space="preserve"> </w:t>
      </w:r>
      <w:r w:rsidR="00E27755" w:rsidRPr="00CA3078">
        <w:rPr>
          <w:rFonts w:ascii="Times New Roman" w:hAnsi="Times New Roman" w:cs="Times New Roman"/>
          <w:sz w:val="20"/>
          <w:szCs w:val="20"/>
        </w:rPr>
        <w:t>(a) of the Magistrate’s Act is</w:t>
      </w:r>
      <w:r w:rsidR="000823D5" w:rsidRPr="00CA3078">
        <w:rPr>
          <w:rFonts w:ascii="Times New Roman" w:hAnsi="Times New Roman" w:cs="Times New Roman"/>
          <w:sz w:val="20"/>
          <w:szCs w:val="20"/>
        </w:rPr>
        <w:t xml:space="preserve"> apparently</w:t>
      </w:r>
      <w:r w:rsidR="00E27755" w:rsidRPr="00CA3078">
        <w:rPr>
          <w:rFonts w:ascii="Times New Roman" w:hAnsi="Times New Roman" w:cs="Times New Roman"/>
          <w:sz w:val="20"/>
          <w:szCs w:val="20"/>
        </w:rPr>
        <w:t xml:space="preserve"> now in conflict with the Constitution which takes precedence as the supreme law of the land.</w:t>
      </w:r>
      <w:r w:rsidR="00E077D3" w:rsidRPr="00CA3078">
        <w:rPr>
          <w:rFonts w:ascii="Times New Roman" w:hAnsi="Times New Roman" w:cs="Times New Roman"/>
          <w:sz w:val="20"/>
          <w:szCs w:val="20"/>
        </w:rPr>
        <w:t xml:space="preserve"> Besides, as rightly submitted by the applicant’s Counsel, Order 21 rule 7(3) of the Civil Procedure Rules requires the </w:t>
      </w:r>
      <w:r w:rsidR="00DA4327" w:rsidRPr="00CA3078">
        <w:rPr>
          <w:rFonts w:ascii="Times New Roman" w:hAnsi="Times New Roman" w:cs="Times New Roman"/>
          <w:sz w:val="20"/>
          <w:szCs w:val="20"/>
        </w:rPr>
        <w:t>m</w:t>
      </w:r>
      <w:r w:rsidR="00E077D3" w:rsidRPr="00CA3078">
        <w:rPr>
          <w:rFonts w:ascii="Times New Roman" w:hAnsi="Times New Roman" w:cs="Times New Roman"/>
          <w:sz w:val="20"/>
          <w:szCs w:val="20"/>
        </w:rPr>
        <w:t xml:space="preserve">agistrate who pronounced the judgement to draw up the decree. To that extent, the </w:t>
      </w:r>
      <w:r w:rsidR="00DA4327" w:rsidRPr="00CA3078">
        <w:rPr>
          <w:rFonts w:ascii="Times New Roman" w:hAnsi="Times New Roman" w:cs="Times New Roman"/>
          <w:sz w:val="20"/>
          <w:szCs w:val="20"/>
        </w:rPr>
        <w:t>m</w:t>
      </w:r>
      <w:r w:rsidR="00E077D3" w:rsidRPr="00CA3078">
        <w:rPr>
          <w:rFonts w:ascii="Times New Roman" w:hAnsi="Times New Roman" w:cs="Times New Roman"/>
          <w:sz w:val="20"/>
          <w:szCs w:val="20"/>
        </w:rPr>
        <w:t xml:space="preserve">agistrate’s failure to extract the decree should not be </w:t>
      </w:r>
      <w:r w:rsidR="007C0F1E" w:rsidRPr="00CA3078">
        <w:rPr>
          <w:rFonts w:ascii="Times New Roman" w:hAnsi="Times New Roman" w:cs="Times New Roman"/>
          <w:sz w:val="20"/>
          <w:szCs w:val="20"/>
        </w:rPr>
        <w:t xml:space="preserve">visited </w:t>
      </w:r>
      <w:r w:rsidR="00E077D3" w:rsidRPr="00CA3078">
        <w:rPr>
          <w:rFonts w:ascii="Times New Roman" w:hAnsi="Times New Roman" w:cs="Times New Roman"/>
          <w:sz w:val="20"/>
          <w:szCs w:val="20"/>
        </w:rPr>
        <w:t>on the appellant.</w:t>
      </w:r>
    </w:p>
    <w:p w:rsidR="00E077D3" w:rsidRPr="00CA3078" w:rsidRDefault="00381AFD" w:rsidP="00AC7965">
      <w:pPr>
        <w:jc w:val="both"/>
        <w:rPr>
          <w:rFonts w:ascii="Times New Roman" w:hAnsi="Times New Roman" w:cs="Times New Roman"/>
          <w:sz w:val="20"/>
          <w:szCs w:val="20"/>
        </w:rPr>
      </w:pPr>
      <w:r w:rsidRPr="00CA3078">
        <w:rPr>
          <w:rFonts w:ascii="Times New Roman" w:hAnsi="Times New Roman" w:cs="Times New Roman"/>
          <w:sz w:val="20"/>
          <w:szCs w:val="20"/>
        </w:rPr>
        <w:t>For those reasons,</w:t>
      </w:r>
      <w:r w:rsidR="00E077D3" w:rsidRPr="00CA3078">
        <w:rPr>
          <w:rFonts w:ascii="Times New Roman" w:hAnsi="Times New Roman" w:cs="Times New Roman"/>
          <w:sz w:val="20"/>
          <w:szCs w:val="20"/>
        </w:rPr>
        <w:t xml:space="preserve"> I overrule the preliminary objection with costs.</w:t>
      </w:r>
    </w:p>
    <w:p w:rsidR="00381AFD" w:rsidRPr="00CA3078" w:rsidRDefault="00381AFD" w:rsidP="00AC7965">
      <w:pPr>
        <w:jc w:val="both"/>
        <w:rPr>
          <w:rFonts w:ascii="Times New Roman" w:hAnsi="Times New Roman" w:cs="Times New Roman"/>
          <w:sz w:val="20"/>
          <w:szCs w:val="20"/>
        </w:rPr>
      </w:pPr>
      <w:r w:rsidRPr="00CA3078">
        <w:rPr>
          <w:rFonts w:ascii="Times New Roman" w:hAnsi="Times New Roman" w:cs="Times New Roman"/>
          <w:b/>
          <w:sz w:val="20"/>
          <w:szCs w:val="20"/>
        </w:rPr>
        <w:t>Dated at Kampala</w:t>
      </w:r>
      <w:r w:rsidRPr="00CA3078">
        <w:rPr>
          <w:rFonts w:ascii="Times New Roman" w:hAnsi="Times New Roman" w:cs="Times New Roman"/>
          <w:sz w:val="20"/>
          <w:szCs w:val="20"/>
        </w:rPr>
        <w:t xml:space="preserve"> this</w:t>
      </w:r>
      <w:r w:rsidR="00533CB9" w:rsidRPr="00CA3078">
        <w:rPr>
          <w:rFonts w:ascii="Times New Roman" w:hAnsi="Times New Roman" w:cs="Times New Roman"/>
          <w:sz w:val="20"/>
          <w:szCs w:val="20"/>
        </w:rPr>
        <w:t xml:space="preserve"> 1</w:t>
      </w:r>
      <w:r w:rsidR="00592874" w:rsidRPr="00CA3078">
        <w:rPr>
          <w:rFonts w:ascii="Times New Roman" w:hAnsi="Times New Roman" w:cs="Times New Roman"/>
          <w:sz w:val="20"/>
          <w:szCs w:val="20"/>
        </w:rPr>
        <w:t>8</w:t>
      </w:r>
      <w:r w:rsidR="00592874" w:rsidRPr="00CA3078">
        <w:rPr>
          <w:rFonts w:ascii="Times New Roman" w:hAnsi="Times New Roman" w:cs="Times New Roman"/>
          <w:sz w:val="20"/>
          <w:szCs w:val="20"/>
          <w:vertAlign w:val="superscript"/>
        </w:rPr>
        <w:t xml:space="preserve">th </w:t>
      </w:r>
      <w:r w:rsidRPr="00CA3078">
        <w:rPr>
          <w:rFonts w:ascii="Times New Roman" w:hAnsi="Times New Roman" w:cs="Times New Roman"/>
          <w:sz w:val="20"/>
          <w:szCs w:val="20"/>
        </w:rPr>
        <w:t>day of</w:t>
      </w:r>
      <w:r w:rsidR="00533CB9" w:rsidRPr="00CA3078">
        <w:rPr>
          <w:rFonts w:ascii="Times New Roman" w:hAnsi="Times New Roman" w:cs="Times New Roman"/>
          <w:sz w:val="20"/>
          <w:szCs w:val="20"/>
        </w:rPr>
        <w:t xml:space="preserve"> </w:t>
      </w:r>
      <w:r w:rsidR="00592874" w:rsidRPr="00CA3078">
        <w:rPr>
          <w:rFonts w:ascii="Times New Roman" w:hAnsi="Times New Roman" w:cs="Times New Roman"/>
          <w:sz w:val="20"/>
          <w:szCs w:val="20"/>
        </w:rPr>
        <w:t>April 2013</w:t>
      </w:r>
      <w:r w:rsidRPr="00CA3078">
        <w:rPr>
          <w:rFonts w:ascii="Times New Roman" w:hAnsi="Times New Roman" w:cs="Times New Roman"/>
          <w:sz w:val="20"/>
          <w:szCs w:val="20"/>
        </w:rPr>
        <w:t>.</w:t>
      </w:r>
    </w:p>
    <w:p w:rsidR="00381AFD" w:rsidRPr="00CA3078" w:rsidRDefault="00381AFD" w:rsidP="00AC7965">
      <w:pPr>
        <w:jc w:val="both"/>
        <w:rPr>
          <w:rFonts w:ascii="Times New Roman" w:hAnsi="Times New Roman" w:cs="Times New Roman"/>
          <w:sz w:val="20"/>
          <w:szCs w:val="20"/>
        </w:rPr>
      </w:pPr>
      <w:r w:rsidRPr="00CA3078">
        <w:rPr>
          <w:rFonts w:ascii="Times New Roman" w:hAnsi="Times New Roman" w:cs="Times New Roman"/>
          <w:sz w:val="20"/>
          <w:szCs w:val="20"/>
        </w:rPr>
        <w:t>Percy Night Tuhaise</w:t>
      </w:r>
      <w:r w:rsidR="00533CB9" w:rsidRPr="00CA3078">
        <w:rPr>
          <w:rFonts w:ascii="Times New Roman" w:hAnsi="Times New Roman" w:cs="Times New Roman"/>
          <w:sz w:val="20"/>
          <w:szCs w:val="20"/>
        </w:rPr>
        <w:t>.</w:t>
      </w:r>
    </w:p>
    <w:p w:rsidR="00381AFD" w:rsidRPr="00CA3078" w:rsidRDefault="00381AFD" w:rsidP="00AC7965">
      <w:pPr>
        <w:jc w:val="both"/>
        <w:rPr>
          <w:rFonts w:ascii="Times New Roman" w:hAnsi="Times New Roman" w:cs="Times New Roman"/>
          <w:b/>
          <w:sz w:val="20"/>
          <w:szCs w:val="20"/>
        </w:rPr>
      </w:pPr>
      <w:r w:rsidRPr="00CA3078">
        <w:rPr>
          <w:rFonts w:ascii="Times New Roman" w:hAnsi="Times New Roman" w:cs="Times New Roman"/>
          <w:b/>
          <w:sz w:val="20"/>
          <w:szCs w:val="20"/>
        </w:rPr>
        <w:t>JUDGE</w:t>
      </w:r>
      <w:r w:rsidR="00533CB9" w:rsidRPr="00CA3078">
        <w:rPr>
          <w:rFonts w:ascii="Times New Roman" w:hAnsi="Times New Roman" w:cs="Times New Roman"/>
          <w:b/>
          <w:sz w:val="20"/>
          <w:szCs w:val="20"/>
        </w:rPr>
        <w:t>.</w:t>
      </w:r>
    </w:p>
    <w:sectPr w:rsidR="00381AFD" w:rsidRPr="00CA3078" w:rsidSect="00F3506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744" w:rsidRDefault="00331744" w:rsidP="007A0B9F">
      <w:pPr>
        <w:spacing w:after="0" w:line="240" w:lineRule="auto"/>
      </w:pPr>
      <w:r>
        <w:separator/>
      </w:r>
    </w:p>
  </w:endnote>
  <w:endnote w:type="continuationSeparator" w:id="1">
    <w:p w:rsidR="00331744" w:rsidRDefault="00331744" w:rsidP="007A0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C44" w:rsidRDefault="00A03C44">
    <w:pPr>
      <w:pStyle w:val="Footer"/>
      <w:jc w:val="center"/>
    </w:pPr>
  </w:p>
  <w:p w:rsidR="00A03C44" w:rsidRDefault="00A03C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744" w:rsidRDefault="00331744" w:rsidP="007A0B9F">
      <w:pPr>
        <w:spacing w:after="0" w:line="240" w:lineRule="auto"/>
      </w:pPr>
      <w:r>
        <w:separator/>
      </w:r>
    </w:p>
  </w:footnote>
  <w:footnote w:type="continuationSeparator" w:id="1">
    <w:p w:rsidR="00331744" w:rsidRDefault="00331744" w:rsidP="007A0B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265"/>
    <w:multiLevelType w:val="hybridMultilevel"/>
    <w:tmpl w:val="95EC0716"/>
    <w:lvl w:ilvl="0" w:tplc="DCD6BEB4">
      <w:start w:val="1"/>
      <w:numFmt w:val="lowerLetter"/>
      <w:lvlText w:val="%1)"/>
      <w:lvlJc w:val="left"/>
      <w:pPr>
        <w:ind w:left="1270" w:hanging="360"/>
      </w:pPr>
      <w:rPr>
        <w:rFonts w:hint="default"/>
        <w:i/>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1">
    <w:nsid w:val="079F7FE0"/>
    <w:multiLevelType w:val="hybridMultilevel"/>
    <w:tmpl w:val="33440A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0A4866"/>
    <w:multiLevelType w:val="hybridMultilevel"/>
    <w:tmpl w:val="A0A8E9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C076AD"/>
    <w:multiLevelType w:val="hybridMultilevel"/>
    <w:tmpl w:val="526C8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404191"/>
    <w:multiLevelType w:val="hybridMultilevel"/>
    <w:tmpl w:val="A0A8E9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FB2C71"/>
    <w:multiLevelType w:val="hybridMultilevel"/>
    <w:tmpl w:val="3DD2F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ttachedTemplate r:id="rId1"/>
  <w:defaultTabStop w:val="720"/>
  <w:characterSpacingControl w:val="doNotCompress"/>
  <w:savePreviewPicture/>
  <w:footnotePr>
    <w:footnote w:id="0"/>
    <w:footnote w:id="1"/>
  </w:footnotePr>
  <w:endnotePr>
    <w:endnote w:id="0"/>
    <w:endnote w:id="1"/>
  </w:endnotePr>
  <w:compat>
    <w:useFELayout/>
  </w:compat>
  <w:rsids>
    <w:rsidRoot w:val="00DE11D6"/>
    <w:rsid w:val="00022CB0"/>
    <w:rsid w:val="00064C1F"/>
    <w:rsid w:val="000823D5"/>
    <w:rsid w:val="00087638"/>
    <w:rsid w:val="000C2A18"/>
    <w:rsid w:val="001009A1"/>
    <w:rsid w:val="001171BB"/>
    <w:rsid w:val="001818F1"/>
    <w:rsid w:val="001A5A24"/>
    <w:rsid w:val="001C01C6"/>
    <w:rsid w:val="001E5844"/>
    <w:rsid w:val="0020034D"/>
    <w:rsid w:val="00204D6B"/>
    <w:rsid w:val="00206BE6"/>
    <w:rsid w:val="002426C8"/>
    <w:rsid w:val="00244731"/>
    <w:rsid w:val="002713D6"/>
    <w:rsid w:val="00283181"/>
    <w:rsid w:val="002C25DC"/>
    <w:rsid w:val="002C2707"/>
    <w:rsid w:val="002C4281"/>
    <w:rsid w:val="002D742E"/>
    <w:rsid w:val="002E2023"/>
    <w:rsid w:val="00324EC1"/>
    <w:rsid w:val="00331744"/>
    <w:rsid w:val="00351135"/>
    <w:rsid w:val="00360A59"/>
    <w:rsid w:val="00381AFD"/>
    <w:rsid w:val="00392FA4"/>
    <w:rsid w:val="003C4180"/>
    <w:rsid w:val="003E37AE"/>
    <w:rsid w:val="003F4D41"/>
    <w:rsid w:val="00403B1E"/>
    <w:rsid w:val="00414712"/>
    <w:rsid w:val="00457BF8"/>
    <w:rsid w:val="00477F29"/>
    <w:rsid w:val="0048051B"/>
    <w:rsid w:val="004874B6"/>
    <w:rsid w:val="004A5833"/>
    <w:rsid w:val="004A79D5"/>
    <w:rsid w:val="004D2B3E"/>
    <w:rsid w:val="004E0049"/>
    <w:rsid w:val="004F7CE0"/>
    <w:rsid w:val="005006C5"/>
    <w:rsid w:val="00533CB9"/>
    <w:rsid w:val="00536255"/>
    <w:rsid w:val="0054473C"/>
    <w:rsid w:val="00545FE7"/>
    <w:rsid w:val="00554F4D"/>
    <w:rsid w:val="00570FDB"/>
    <w:rsid w:val="00592874"/>
    <w:rsid w:val="005B0824"/>
    <w:rsid w:val="005B1E14"/>
    <w:rsid w:val="005C5FCF"/>
    <w:rsid w:val="00633DDC"/>
    <w:rsid w:val="00662514"/>
    <w:rsid w:val="0066680F"/>
    <w:rsid w:val="00667A93"/>
    <w:rsid w:val="006747C1"/>
    <w:rsid w:val="00691D8B"/>
    <w:rsid w:val="00693462"/>
    <w:rsid w:val="006A2ADD"/>
    <w:rsid w:val="006B3FFB"/>
    <w:rsid w:val="006B6AC3"/>
    <w:rsid w:val="006C3E87"/>
    <w:rsid w:val="006C7476"/>
    <w:rsid w:val="006C753E"/>
    <w:rsid w:val="006E7480"/>
    <w:rsid w:val="007127D6"/>
    <w:rsid w:val="00754C0F"/>
    <w:rsid w:val="00784F30"/>
    <w:rsid w:val="007A0B9F"/>
    <w:rsid w:val="007A3A2E"/>
    <w:rsid w:val="007A721A"/>
    <w:rsid w:val="007C0380"/>
    <w:rsid w:val="007C0F1E"/>
    <w:rsid w:val="007E1972"/>
    <w:rsid w:val="007E497C"/>
    <w:rsid w:val="00814B8C"/>
    <w:rsid w:val="0083664C"/>
    <w:rsid w:val="00837B36"/>
    <w:rsid w:val="00862F26"/>
    <w:rsid w:val="00874BBC"/>
    <w:rsid w:val="00882587"/>
    <w:rsid w:val="00882CFF"/>
    <w:rsid w:val="008916ED"/>
    <w:rsid w:val="00894B06"/>
    <w:rsid w:val="008A6185"/>
    <w:rsid w:val="008B45AC"/>
    <w:rsid w:val="008C6EBF"/>
    <w:rsid w:val="008E296D"/>
    <w:rsid w:val="008F4F7D"/>
    <w:rsid w:val="009000A1"/>
    <w:rsid w:val="009035E9"/>
    <w:rsid w:val="00911C58"/>
    <w:rsid w:val="00935175"/>
    <w:rsid w:val="009377FA"/>
    <w:rsid w:val="009836EE"/>
    <w:rsid w:val="00983D16"/>
    <w:rsid w:val="009B5DA6"/>
    <w:rsid w:val="009E189C"/>
    <w:rsid w:val="00A01610"/>
    <w:rsid w:val="00A03C44"/>
    <w:rsid w:val="00A408B4"/>
    <w:rsid w:val="00A46512"/>
    <w:rsid w:val="00A54BFB"/>
    <w:rsid w:val="00A728A9"/>
    <w:rsid w:val="00A80EA4"/>
    <w:rsid w:val="00AC7965"/>
    <w:rsid w:val="00AD3A56"/>
    <w:rsid w:val="00AE4564"/>
    <w:rsid w:val="00AE73FF"/>
    <w:rsid w:val="00B11469"/>
    <w:rsid w:val="00B36A42"/>
    <w:rsid w:val="00B7733F"/>
    <w:rsid w:val="00BA2443"/>
    <w:rsid w:val="00BC00C0"/>
    <w:rsid w:val="00BC063E"/>
    <w:rsid w:val="00BC1514"/>
    <w:rsid w:val="00BE187A"/>
    <w:rsid w:val="00BF0013"/>
    <w:rsid w:val="00C05AA8"/>
    <w:rsid w:val="00C24552"/>
    <w:rsid w:val="00C31820"/>
    <w:rsid w:val="00C36F84"/>
    <w:rsid w:val="00C531E4"/>
    <w:rsid w:val="00CA3078"/>
    <w:rsid w:val="00D05CBA"/>
    <w:rsid w:val="00D13E03"/>
    <w:rsid w:val="00D564F0"/>
    <w:rsid w:val="00D76E31"/>
    <w:rsid w:val="00D779C9"/>
    <w:rsid w:val="00D94365"/>
    <w:rsid w:val="00DA4327"/>
    <w:rsid w:val="00DB5E02"/>
    <w:rsid w:val="00DB7641"/>
    <w:rsid w:val="00DC0363"/>
    <w:rsid w:val="00DC6E40"/>
    <w:rsid w:val="00DD1C5C"/>
    <w:rsid w:val="00DD4075"/>
    <w:rsid w:val="00DD620E"/>
    <w:rsid w:val="00DE0763"/>
    <w:rsid w:val="00DE11D6"/>
    <w:rsid w:val="00DE797C"/>
    <w:rsid w:val="00E077D3"/>
    <w:rsid w:val="00E2621F"/>
    <w:rsid w:val="00E27755"/>
    <w:rsid w:val="00E427B0"/>
    <w:rsid w:val="00E44757"/>
    <w:rsid w:val="00E5365D"/>
    <w:rsid w:val="00E613CA"/>
    <w:rsid w:val="00E62AAD"/>
    <w:rsid w:val="00E7006F"/>
    <w:rsid w:val="00E71D49"/>
    <w:rsid w:val="00E83CCC"/>
    <w:rsid w:val="00E918E0"/>
    <w:rsid w:val="00EA0CE7"/>
    <w:rsid w:val="00EB3B76"/>
    <w:rsid w:val="00EB6E94"/>
    <w:rsid w:val="00EC13B1"/>
    <w:rsid w:val="00EC418B"/>
    <w:rsid w:val="00ED55A9"/>
    <w:rsid w:val="00F06C09"/>
    <w:rsid w:val="00F168BB"/>
    <w:rsid w:val="00F3506C"/>
    <w:rsid w:val="00F51B4C"/>
    <w:rsid w:val="00F903BA"/>
    <w:rsid w:val="00F9574F"/>
    <w:rsid w:val="00FC3F82"/>
    <w:rsid w:val="00FC6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0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CBA"/>
    <w:pPr>
      <w:ind w:left="720"/>
      <w:contextualSpacing/>
    </w:pPr>
  </w:style>
  <w:style w:type="paragraph" w:styleId="Header">
    <w:name w:val="header"/>
    <w:basedOn w:val="Normal"/>
    <w:link w:val="HeaderChar"/>
    <w:uiPriority w:val="99"/>
    <w:semiHidden/>
    <w:unhideWhenUsed/>
    <w:rsid w:val="007A0B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0B9F"/>
  </w:style>
  <w:style w:type="paragraph" w:styleId="Footer">
    <w:name w:val="footer"/>
    <w:basedOn w:val="Normal"/>
    <w:link w:val="FooterChar"/>
    <w:uiPriority w:val="99"/>
    <w:unhideWhenUsed/>
    <w:rsid w:val="007A0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B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MUGABO%20P%20BAGONZA%20&amp;%209%20ORS%20V%20JAMES%20KIMALA%20&amp;%204%20ORS%20MISC.%20APPLIC.%20NO.%20631%20OF%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B2C33BD-D2E3-4859-99B3-2DCF897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MUGABO P BAGONZA &amp; 9 ORS V JAMES KIMALA &amp; 4 ORS MISC. APPLIC. NO. 631 OF 2011</Template>
  <TotalTime>4</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2013-04-18T07:06:00Z</cp:lastPrinted>
  <dcterms:created xsi:type="dcterms:W3CDTF">2013-04-18T08:34:00Z</dcterms:created>
  <dcterms:modified xsi:type="dcterms:W3CDTF">2013-04-18T08:34:00Z</dcterms:modified>
</cp:coreProperties>
</file>