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409" w:rsidRPr="00BB1C6D" w:rsidRDefault="00584409" w:rsidP="00584409">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584409" w:rsidRPr="00BB1C6D" w:rsidRDefault="00584409" w:rsidP="00584409">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584409" w:rsidRDefault="00584409" w:rsidP="00584409">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 xml:space="preserve">CIVIL </w:t>
      </w:r>
      <w:r>
        <w:rPr>
          <w:rFonts w:ascii="Times New Roman" w:hAnsi="Times New Roman" w:cs="Times New Roman"/>
          <w:b/>
          <w:sz w:val="24"/>
          <w:szCs w:val="24"/>
        </w:rPr>
        <w:t>APPEAL</w:t>
      </w:r>
      <w:r w:rsidRPr="00BB1C6D">
        <w:rPr>
          <w:rFonts w:ascii="Times New Roman" w:hAnsi="Times New Roman" w:cs="Times New Roman"/>
          <w:b/>
          <w:sz w:val="24"/>
          <w:szCs w:val="24"/>
        </w:rPr>
        <w:t xml:space="preserve"> No. 0</w:t>
      </w:r>
      <w:r>
        <w:rPr>
          <w:rFonts w:ascii="Times New Roman" w:hAnsi="Times New Roman" w:cs="Times New Roman"/>
          <w:b/>
          <w:sz w:val="24"/>
          <w:szCs w:val="24"/>
        </w:rPr>
        <w:t>0</w:t>
      </w:r>
      <w:r w:rsidR="0055167C">
        <w:rPr>
          <w:rFonts w:ascii="Times New Roman" w:hAnsi="Times New Roman" w:cs="Times New Roman"/>
          <w:b/>
          <w:sz w:val="24"/>
          <w:szCs w:val="24"/>
        </w:rPr>
        <w:t>08</w:t>
      </w:r>
      <w:r w:rsidRPr="00BB1C6D">
        <w:rPr>
          <w:rFonts w:ascii="Times New Roman" w:hAnsi="Times New Roman" w:cs="Times New Roman"/>
          <w:b/>
          <w:sz w:val="24"/>
          <w:szCs w:val="24"/>
        </w:rPr>
        <w:t xml:space="preserve"> OF 20</w:t>
      </w:r>
      <w:r>
        <w:rPr>
          <w:rFonts w:ascii="Times New Roman" w:hAnsi="Times New Roman" w:cs="Times New Roman"/>
          <w:b/>
          <w:sz w:val="24"/>
          <w:szCs w:val="24"/>
        </w:rPr>
        <w:t>1</w:t>
      </w:r>
      <w:r w:rsidR="0055167C">
        <w:rPr>
          <w:rFonts w:ascii="Times New Roman" w:hAnsi="Times New Roman" w:cs="Times New Roman"/>
          <w:b/>
          <w:sz w:val="24"/>
          <w:szCs w:val="24"/>
        </w:rPr>
        <w:t>4</w:t>
      </w:r>
    </w:p>
    <w:p w:rsidR="00584409" w:rsidRPr="00BB1C6D" w:rsidRDefault="00584409" w:rsidP="0058440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(Arising from </w:t>
      </w:r>
      <w:proofErr w:type="spellStart"/>
      <w:r w:rsidR="0055167C">
        <w:rPr>
          <w:rFonts w:ascii="Times New Roman" w:hAnsi="Times New Roman" w:cs="Times New Roman"/>
          <w:b/>
          <w:sz w:val="24"/>
          <w:szCs w:val="24"/>
        </w:rPr>
        <w:t>Koboko</w:t>
      </w:r>
      <w:proofErr w:type="spellEnd"/>
      <w:r>
        <w:rPr>
          <w:rFonts w:ascii="Times New Roman" w:hAnsi="Times New Roman" w:cs="Times New Roman"/>
          <w:b/>
          <w:sz w:val="24"/>
          <w:szCs w:val="24"/>
        </w:rPr>
        <w:t xml:space="preserve"> Grade One Magistrate’s Court Civil Suit No. 00</w:t>
      </w:r>
      <w:r w:rsidR="0055167C">
        <w:rPr>
          <w:rFonts w:ascii="Times New Roman" w:hAnsi="Times New Roman" w:cs="Times New Roman"/>
          <w:b/>
          <w:sz w:val="24"/>
          <w:szCs w:val="24"/>
        </w:rPr>
        <w:t>03</w:t>
      </w:r>
      <w:r>
        <w:rPr>
          <w:rFonts w:ascii="Times New Roman" w:hAnsi="Times New Roman" w:cs="Times New Roman"/>
          <w:b/>
          <w:sz w:val="24"/>
          <w:szCs w:val="24"/>
        </w:rPr>
        <w:t xml:space="preserve"> of 201</w:t>
      </w:r>
      <w:r w:rsidR="0055167C">
        <w:rPr>
          <w:rFonts w:ascii="Times New Roman" w:hAnsi="Times New Roman" w:cs="Times New Roman"/>
          <w:b/>
          <w:sz w:val="24"/>
          <w:szCs w:val="24"/>
        </w:rPr>
        <w:t>3 and Miscellaneous Civil Application No. 0002 of 2013</w:t>
      </w:r>
      <w:r>
        <w:rPr>
          <w:rFonts w:ascii="Times New Roman" w:hAnsi="Times New Roman" w:cs="Times New Roman"/>
          <w:b/>
          <w:sz w:val="24"/>
          <w:szCs w:val="24"/>
        </w:rPr>
        <w:t>)</w:t>
      </w:r>
    </w:p>
    <w:p w:rsidR="00584409" w:rsidRPr="00BB1C6D" w:rsidRDefault="00584409" w:rsidP="00584409">
      <w:pPr>
        <w:spacing w:after="0"/>
        <w:ind w:left="576" w:right="576"/>
        <w:jc w:val="center"/>
        <w:rPr>
          <w:rFonts w:ascii="Times New Roman" w:hAnsi="Times New Roman" w:cs="Times New Roman"/>
          <w:b/>
          <w:sz w:val="24"/>
          <w:szCs w:val="24"/>
        </w:rPr>
      </w:pPr>
    </w:p>
    <w:p w:rsidR="00584409" w:rsidRPr="0055167C" w:rsidRDefault="0055167C" w:rsidP="0055167C">
      <w:pPr>
        <w:spacing w:after="0"/>
        <w:jc w:val="both"/>
        <w:rPr>
          <w:rFonts w:ascii="Times New Roman" w:hAnsi="Times New Roman" w:cs="Times New Roman"/>
          <w:b/>
          <w:sz w:val="24"/>
          <w:szCs w:val="24"/>
        </w:rPr>
      </w:pPr>
      <w:r>
        <w:rPr>
          <w:rFonts w:ascii="Times New Roman" w:hAnsi="Times New Roman" w:cs="Times New Roman"/>
          <w:b/>
          <w:sz w:val="24"/>
          <w:szCs w:val="24"/>
        </w:rPr>
        <w:t>REMO RICHARD</w:t>
      </w:r>
      <w:r w:rsidR="00584409" w:rsidRPr="0055167C">
        <w:rPr>
          <w:rFonts w:ascii="Times New Roman" w:hAnsi="Times New Roman" w:cs="Times New Roman"/>
          <w:b/>
          <w:sz w:val="24"/>
          <w:szCs w:val="24"/>
        </w:rPr>
        <w:tab/>
        <w:t>……………….……………</w:t>
      </w:r>
      <w:r w:rsidRPr="0055167C">
        <w:rPr>
          <w:rFonts w:ascii="Times New Roman" w:hAnsi="Times New Roman" w:cs="Times New Roman"/>
          <w:b/>
          <w:sz w:val="24"/>
          <w:szCs w:val="24"/>
        </w:rPr>
        <w:t>…………….…………</w:t>
      </w:r>
      <w:r w:rsidR="00584409" w:rsidRPr="0055167C">
        <w:rPr>
          <w:rFonts w:ascii="Times New Roman" w:hAnsi="Times New Roman" w:cs="Times New Roman"/>
          <w:b/>
          <w:sz w:val="24"/>
          <w:szCs w:val="24"/>
        </w:rPr>
        <w:t>….… APPELLANT</w:t>
      </w:r>
    </w:p>
    <w:p w:rsidR="00584409" w:rsidRPr="009738A1" w:rsidRDefault="00584409" w:rsidP="00584409">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p>
    <w:p w:rsidR="00584409" w:rsidRDefault="00584409" w:rsidP="00584409">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584409" w:rsidRDefault="00584409" w:rsidP="00584409">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584409" w:rsidRPr="00B173A3" w:rsidRDefault="0055167C" w:rsidP="00584409">
      <w:pPr>
        <w:spacing w:after="0"/>
        <w:jc w:val="both"/>
        <w:rPr>
          <w:rFonts w:ascii="Times New Roman" w:hAnsi="Times New Roman" w:cs="Times New Roman"/>
          <w:b/>
          <w:sz w:val="24"/>
          <w:szCs w:val="24"/>
        </w:rPr>
      </w:pPr>
      <w:r>
        <w:rPr>
          <w:rFonts w:ascii="Times New Roman" w:hAnsi="Times New Roman" w:cs="Times New Roman"/>
          <w:b/>
          <w:sz w:val="24"/>
          <w:szCs w:val="24"/>
        </w:rPr>
        <w:t>MIDIA SUB-COUNTY LOCAL GOVERNMENT</w:t>
      </w:r>
      <w:r w:rsidR="00584409" w:rsidRPr="00B173A3">
        <w:rPr>
          <w:rFonts w:ascii="Times New Roman" w:hAnsi="Times New Roman" w:cs="Times New Roman"/>
          <w:b/>
          <w:sz w:val="24"/>
          <w:szCs w:val="24"/>
        </w:rPr>
        <w:tab/>
      </w:r>
      <w:r w:rsidR="00584409" w:rsidRPr="00737CF0">
        <w:rPr>
          <w:rFonts w:ascii="Times New Roman" w:hAnsi="Times New Roman" w:cs="Times New Roman"/>
          <w:b/>
          <w:sz w:val="24"/>
          <w:szCs w:val="24"/>
        </w:rPr>
        <w:t>…</w:t>
      </w:r>
      <w:r w:rsidR="00584409">
        <w:rPr>
          <w:rFonts w:ascii="Times New Roman" w:hAnsi="Times New Roman" w:cs="Times New Roman"/>
          <w:b/>
          <w:sz w:val="24"/>
          <w:szCs w:val="24"/>
        </w:rPr>
        <w:t>.</w:t>
      </w:r>
      <w:r w:rsidR="00584409" w:rsidRPr="00737CF0">
        <w:rPr>
          <w:rFonts w:ascii="Times New Roman" w:hAnsi="Times New Roman" w:cs="Times New Roman"/>
          <w:b/>
          <w:sz w:val="24"/>
          <w:szCs w:val="24"/>
        </w:rPr>
        <w:t>…</w:t>
      </w:r>
      <w:r w:rsidR="00584409" w:rsidRPr="00B173A3">
        <w:rPr>
          <w:rFonts w:ascii="Times New Roman" w:hAnsi="Times New Roman" w:cs="Times New Roman"/>
          <w:b/>
          <w:sz w:val="24"/>
          <w:szCs w:val="24"/>
        </w:rPr>
        <w:t>…………… RESPONDENT</w:t>
      </w:r>
    </w:p>
    <w:p w:rsidR="00584409" w:rsidRPr="0067499E" w:rsidRDefault="00584409" w:rsidP="00584409">
      <w:pPr>
        <w:spacing w:after="0"/>
        <w:jc w:val="both"/>
        <w:rPr>
          <w:rFonts w:ascii="Times New Roman" w:hAnsi="Times New Roman" w:cs="Times New Roman"/>
          <w:b/>
          <w:sz w:val="24"/>
          <w:szCs w:val="24"/>
          <w:u w:val="single"/>
        </w:rPr>
      </w:pPr>
    </w:p>
    <w:p w:rsidR="00A10A9A" w:rsidRPr="009A4040" w:rsidRDefault="00584409" w:rsidP="00584409">
      <w:pPr>
        <w:spacing w:after="0"/>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Mubiru</w:t>
      </w:r>
      <w:proofErr w:type="spellEnd"/>
      <w:r w:rsidR="00A10A9A" w:rsidRPr="009A4040">
        <w:rPr>
          <w:rFonts w:ascii="Times New Roman" w:hAnsi="Times New Roman" w:cs="Times New Roman"/>
          <w:b/>
          <w:sz w:val="24"/>
          <w:szCs w:val="24"/>
        </w:rPr>
        <w:t>.</w:t>
      </w:r>
    </w:p>
    <w:p w:rsidR="00A10A9A" w:rsidRDefault="00A10A9A" w:rsidP="00B54853">
      <w:pPr>
        <w:spacing w:after="0"/>
        <w:rPr>
          <w:rFonts w:ascii="Times New Roman" w:hAnsi="Times New Roman" w:cs="Times New Roman"/>
          <w:b/>
          <w:sz w:val="24"/>
          <w:szCs w:val="24"/>
          <w:u w:val="single"/>
        </w:rPr>
      </w:pPr>
    </w:p>
    <w:p w:rsidR="00CA59BC" w:rsidRPr="009A4040" w:rsidRDefault="00CA59BC" w:rsidP="00B54853">
      <w:pPr>
        <w:spacing w:after="0"/>
        <w:jc w:val="center"/>
        <w:rPr>
          <w:rFonts w:ascii="Times New Roman" w:hAnsi="Times New Roman" w:cs="Times New Roman"/>
          <w:b/>
          <w:sz w:val="24"/>
          <w:szCs w:val="24"/>
          <w:u w:val="single"/>
        </w:rPr>
      </w:pPr>
      <w:r w:rsidRPr="009A4040">
        <w:rPr>
          <w:rFonts w:ascii="Times New Roman" w:hAnsi="Times New Roman" w:cs="Times New Roman"/>
          <w:b/>
          <w:sz w:val="24"/>
          <w:szCs w:val="24"/>
          <w:u w:val="single"/>
        </w:rPr>
        <w:t>JUDGMENT</w:t>
      </w:r>
    </w:p>
    <w:p w:rsidR="00C40079" w:rsidRPr="009A4040" w:rsidRDefault="00C40079" w:rsidP="00B54853">
      <w:pPr>
        <w:spacing w:after="0"/>
        <w:jc w:val="center"/>
        <w:rPr>
          <w:rFonts w:ascii="Times New Roman" w:hAnsi="Times New Roman" w:cs="Times New Roman"/>
          <w:sz w:val="24"/>
          <w:szCs w:val="24"/>
          <w:u w:val="single"/>
        </w:rPr>
      </w:pPr>
    </w:p>
    <w:p w:rsidR="0055167C" w:rsidRDefault="005636B4" w:rsidP="005516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court below, the </w:t>
      </w:r>
      <w:r w:rsidR="0055167C">
        <w:rPr>
          <w:rFonts w:ascii="Times New Roman" w:hAnsi="Times New Roman" w:cs="Times New Roman"/>
          <w:sz w:val="24"/>
          <w:szCs w:val="24"/>
        </w:rPr>
        <w:t>appellant</w:t>
      </w:r>
      <w:r>
        <w:rPr>
          <w:rFonts w:ascii="Times New Roman" w:hAnsi="Times New Roman" w:cs="Times New Roman"/>
          <w:sz w:val="24"/>
          <w:szCs w:val="24"/>
        </w:rPr>
        <w:t xml:space="preserve"> sued the </w:t>
      </w:r>
      <w:r w:rsidR="0055167C">
        <w:rPr>
          <w:rFonts w:ascii="Times New Roman" w:hAnsi="Times New Roman" w:cs="Times New Roman"/>
          <w:sz w:val="24"/>
          <w:szCs w:val="24"/>
        </w:rPr>
        <w:t>respondent</w:t>
      </w:r>
      <w:r w:rsidR="009C0326">
        <w:rPr>
          <w:rFonts w:ascii="Times New Roman" w:hAnsi="Times New Roman" w:cs="Times New Roman"/>
          <w:sz w:val="24"/>
          <w:szCs w:val="24"/>
        </w:rPr>
        <w:t xml:space="preserve"> for general damages for trespass to land, an order of eviction, a permanent injunction</w:t>
      </w:r>
      <w:r w:rsidR="00E92918">
        <w:rPr>
          <w:rFonts w:ascii="Times New Roman" w:hAnsi="Times New Roman" w:cs="Times New Roman"/>
          <w:sz w:val="24"/>
          <w:szCs w:val="24"/>
        </w:rPr>
        <w:t xml:space="preserve"> </w:t>
      </w:r>
      <w:r w:rsidR="00934A11">
        <w:rPr>
          <w:rFonts w:ascii="Times New Roman" w:hAnsi="Times New Roman" w:cs="Times New Roman"/>
          <w:sz w:val="24"/>
          <w:szCs w:val="24"/>
        </w:rPr>
        <w:t>and costs</w:t>
      </w:r>
      <w:r w:rsidR="002030C9">
        <w:rPr>
          <w:rFonts w:ascii="Times New Roman" w:hAnsi="Times New Roman" w:cs="Times New Roman"/>
          <w:sz w:val="24"/>
          <w:szCs w:val="24"/>
        </w:rPr>
        <w:t>.</w:t>
      </w:r>
      <w:r w:rsidR="00C804E6">
        <w:rPr>
          <w:rFonts w:ascii="Times New Roman" w:hAnsi="Times New Roman" w:cs="Times New Roman"/>
          <w:sz w:val="24"/>
          <w:szCs w:val="24"/>
        </w:rPr>
        <w:t xml:space="preserve"> </w:t>
      </w:r>
      <w:r w:rsidR="0055167C">
        <w:rPr>
          <w:rFonts w:ascii="Times New Roman" w:hAnsi="Times New Roman" w:cs="Times New Roman"/>
          <w:sz w:val="24"/>
          <w:szCs w:val="24"/>
        </w:rPr>
        <w:t xml:space="preserve">Before the suit could be heard, the appellant filed an application seeking a temporary injunction to issue against the respondent, restraining it, its servants, agents and employees from constructing, selling or otherwise wasting, alienating and / or damaging the suit land or </w:t>
      </w:r>
      <w:r w:rsidR="00866DF7">
        <w:rPr>
          <w:rFonts w:ascii="Times New Roman" w:hAnsi="Times New Roman" w:cs="Times New Roman"/>
          <w:sz w:val="24"/>
          <w:szCs w:val="24"/>
        </w:rPr>
        <w:t>unlawfully</w:t>
      </w:r>
      <w:r w:rsidR="0055167C">
        <w:rPr>
          <w:rFonts w:ascii="Times New Roman" w:hAnsi="Times New Roman" w:cs="Times New Roman"/>
          <w:sz w:val="24"/>
          <w:szCs w:val="24"/>
        </w:rPr>
        <w:t xml:space="preserve"> evicting the appellant from the land until final determination of the suit. </w:t>
      </w:r>
      <w:r w:rsidR="00D47936">
        <w:rPr>
          <w:rFonts w:ascii="Times New Roman" w:hAnsi="Times New Roman" w:cs="Times New Roman"/>
          <w:sz w:val="24"/>
          <w:szCs w:val="24"/>
        </w:rPr>
        <w:t xml:space="preserve">He claimed to be customary owner and in possession of the land in dispute from which he and his family were being threatened with eviction by the respondent. He further claimed that the respondent had taken possession of and was occupying part of that land without his consent. </w:t>
      </w:r>
    </w:p>
    <w:p w:rsidR="00D47936" w:rsidRDefault="00D47936" w:rsidP="0055167C">
      <w:pPr>
        <w:spacing w:after="0" w:line="360" w:lineRule="auto"/>
        <w:jc w:val="both"/>
        <w:rPr>
          <w:rFonts w:ascii="Times New Roman" w:hAnsi="Times New Roman" w:cs="Times New Roman"/>
          <w:sz w:val="24"/>
          <w:szCs w:val="24"/>
        </w:rPr>
      </w:pPr>
    </w:p>
    <w:p w:rsidR="00D47936" w:rsidRDefault="00D47936" w:rsidP="005516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its written statement of defence, the respondent </w:t>
      </w:r>
      <w:r w:rsidR="005B0652">
        <w:rPr>
          <w:rFonts w:ascii="Times New Roman" w:hAnsi="Times New Roman" w:cs="Times New Roman"/>
          <w:sz w:val="24"/>
          <w:szCs w:val="24"/>
        </w:rPr>
        <w:t xml:space="preserve">denied any encroachment on the appellant’s land and contended instead that the land it occupies is registered in the names of </w:t>
      </w:r>
      <w:proofErr w:type="spellStart"/>
      <w:r w:rsidR="005B0652">
        <w:rPr>
          <w:rFonts w:ascii="Times New Roman" w:hAnsi="Times New Roman" w:cs="Times New Roman"/>
          <w:sz w:val="24"/>
          <w:szCs w:val="24"/>
        </w:rPr>
        <w:t>Koboko</w:t>
      </w:r>
      <w:proofErr w:type="spellEnd"/>
      <w:r w:rsidR="005B0652">
        <w:rPr>
          <w:rFonts w:ascii="Times New Roman" w:hAnsi="Times New Roman" w:cs="Times New Roman"/>
          <w:sz w:val="24"/>
          <w:szCs w:val="24"/>
        </w:rPr>
        <w:t xml:space="preserve"> District Local Government as per the title deed, a copy of which was attached to its defence.  It contended further that the land it occupies was given to it by the appellant’s grandfather in 1949.The respondent subsequently applied for and was granted and offer of a freehold over the land which the appellant, who lives in the neighbourhood, subsequently trespassed upon its land by uprooting the survey mark-stones.</w:t>
      </w:r>
    </w:p>
    <w:p w:rsidR="008E45A4" w:rsidRDefault="008E45A4" w:rsidP="005636B4">
      <w:pPr>
        <w:spacing w:after="0" w:line="360" w:lineRule="auto"/>
        <w:jc w:val="both"/>
        <w:rPr>
          <w:rFonts w:ascii="Times New Roman" w:hAnsi="Times New Roman" w:cs="Times New Roman"/>
          <w:sz w:val="24"/>
          <w:szCs w:val="24"/>
        </w:rPr>
      </w:pPr>
    </w:p>
    <w:p w:rsidR="004F4A22" w:rsidRDefault="00D47936" w:rsidP="005636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Pending the trial of that suit, the appellant filed an application for an interlocutory injunction, seeking to restrain the respondents, their servants, agents, employees or persons claiming under them from alienating, transferring, conveying and / or carrying out any transactions of any nature on the land and from evicting the appellant from the land until final disposal of the suit. </w:t>
      </w:r>
      <w:r w:rsidR="004F4A22">
        <w:rPr>
          <w:rFonts w:ascii="Times New Roman" w:hAnsi="Times New Roman" w:cs="Times New Roman"/>
          <w:sz w:val="24"/>
          <w:szCs w:val="24"/>
        </w:rPr>
        <w:t xml:space="preserve">Upon hearing the application, the learned trial magistrate dismissed it on grounds that the applicant had not established that he had a prima facie case with a probability of success to warrant grant of the temporary injunction. He gave the following reasons, among </w:t>
      </w:r>
      <w:r w:rsidR="00B90E0C">
        <w:rPr>
          <w:rFonts w:ascii="Times New Roman" w:hAnsi="Times New Roman" w:cs="Times New Roman"/>
          <w:sz w:val="24"/>
          <w:szCs w:val="24"/>
        </w:rPr>
        <w:t>others</w:t>
      </w:r>
      <w:r w:rsidR="004F4A22">
        <w:rPr>
          <w:rFonts w:ascii="Times New Roman" w:hAnsi="Times New Roman" w:cs="Times New Roman"/>
          <w:sz w:val="24"/>
          <w:szCs w:val="24"/>
        </w:rPr>
        <w:t>, for his decision;</w:t>
      </w:r>
    </w:p>
    <w:p w:rsidR="00094D32" w:rsidRDefault="004F4A22" w:rsidP="00B90E0C">
      <w:pPr>
        <w:spacing w:after="0"/>
        <w:ind w:left="576" w:right="576"/>
        <w:jc w:val="both"/>
        <w:rPr>
          <w:rFonts w:ascii="Times New Roman" w:hAnsi="Times New Roman" w:cs="Times New Roman"/>
          <w:sz w:val="24"/>
          <w:szCs w:val="24"/>
        </w:rPr>
      </w:pPr>
      <w:r>
        <w:rPr>
          <w:rFonts w:ascii="Times New Roman" w:hAnsi="Times New Roman" w:cs="Times New Roman"/>
          <w:sz w:val="24"/>
          <w:szCs w:val="24"/>
        </w:rPr>
        <w:t>Lastly, on grounds that the main suit was filed on the 5</w:t>
      </w:r>
      <w:r w:rsidRPr="004F4A22">
        <w:rPr>
          <w:rFonts w:ascii="Times New Roman" w:hAnsi="Times New Roman" w:cs="Times New Roman"/>
          <w:sz w:val="24"/>
          <w:szCs w:val="24"/>
          <w:vertAlign w:val="superscript"/>
        </w:rPr>
        <w:t>th</w:t>
      </w:r>
      <w:r>
        <w:rPr>
          <w:rFonts w:ascii="Times New Roman" w:hAnsi="Times New Roman" w:cs="Times New Roman"/>
          <w:sz w:val="24"/>
          <w:szCs w:val="24"/>
        </w:rPr>
        <w:t xml:space="preserve"> of August 2013 while the statutory notice to sue the respondent</w:t>
      </w:r>
      <w:r w:rsidR="00B90E0C">
        <w:rPr>
          <w:rFonts w:ascii="Times New Roman" w:hAnsi="Times New Roman" w:cs="Times New Roman"/>
          <w:sz w:val="24"/>
          <w:szCs w:val="24"/>
        </w:rPr>
        <w:t xml:space="preserve"> had been served on the respondent on 3</w:t>
      </w:r>
      <w:r w:rsidR="00B90E0C" w:rsidRPr="00B90E0C">
        <w:rPr>
          <w:rFonts w:ascii="Times New Roman" w:hAnsi="Times New Roman" w:cs="Times New Roman"/>
          <w:sz w:val="24"/>
          <w:szCs w:val="24"/>
          <w:vertAlign w:val="superscript"/>
        </w:rPr>
        <w:t>rd</w:t>
      </w:r>
      <w:r w:rsidR="00B90E0C">
        <w:rPr>
          <w:rFonts w:ascii="Times New Roman" w:hAnsi="Times New Roman" w:cs="Times New Roman"/>
          <w:sz w:val="24"/>
          <w:szCs w:val="24"/>
        </w:rPr>
        <w:t xml:space="preserve"> day of July 2013 comprising of 33 </w:t>
      </w:r>
      <w:proofErr w:type="spellStart"/>
      <w:r w:rsidR="00B90E0C">
        <w:rPr>
          <w:rFonts w:ascii="Times New Roman" w:hAnsi="Times New Roman" w:cs="Times New Roman"/>
          <w:sz w:val="24"/>
          <w:szCs w:val="24"/>
        </w:rPr>
        <w:t>days notice</w:t>
      </w:r>
      <w:proofErr w:type="spellEnd"/>
      <w:r w:rsidR="00B90E0C">
        <w:rPr>
          <w:rFonts w:ascii="Times New Roman" w:hAnsi="Times New Roman" w:cs="Times New Roman"/>
          <w:sz w:val="24"/>
          <w:szCs w:val="24"/>
        </w:rPr>
        <w:t xml:space="preserve"> in violation of the 45 </w:t>
      </w:r>
      <w:proofErr w:type="spellStart"/>
      <w:r w:rsidR="00B90E0C">
        <w:rPr>
          <w:rFonts w:ascii="Times New Roman" w:hAnsi="Times New Roman" w:cs="Times New Roman"/>
          <w:sz w:val="24"/>
          <w:szCs w:val="24"/>
        </w:rPr>
        <w:t>days notice</w:t>
      </w:r>
      <w:proofErr w:type="spellEnd"/>
      <w:r w:rsidR="00B90E0C">
        <w:rPr>
          <w:rFonts w:ascii="Times New Roman" w:hAnsi="Times New Roman" w:cs="Times New Roman"/>
          <w:sz w:val="24"/>
          <w:szCs w:val="24"/>
        </w:rPr>
        <w:t xml:space="preserve"> as required under section 2 (1) of The Civil procedure and Limitation (Miscellaneous Provisions) Act, Cap 72....this is a statutory requirement which cannot just be warned (sic) but has to be adhered to especially in a matter of this nature. The suit, that is to say the main suit, is thus incompetent and cannot just be ignored by the court.....An application for a temporal (sic) injunction cannot be said to be in existence when there is no main suit from which it arises. In the present case the main suit is incompetent and has no chance of succeeding.....in conclusion of this application, this court therefore finds that the main suit lacks the 45 required</w:t>
      </w:r>
      <w:r w:rsidR="00B90E0C" w:rsidRPr="00B90E0C">
        <w:rPr>
          <w:rFonts w:ascii="Times New Roman" w:hAnsi="Times New Roman" w:cs="Times New Roman"/>
          <w:sz w:val="24"/>
          <w:szCs w:val="24"/>
        </w:rPr>
        <w:t xml:space="preserve"> </w:t>
      </w:r>
      <w:r w:rsidR="00B90E0C">
        <w:rPr>
          <w:rFonts w:ascii="Times New Roman" w:hAnsi="Times New Roman" w:cs="Times New Roman"/>
          <w:sz w:val="24"/>
          <w:szCs w:val="24"/>
        </w:rPr>
        <w:t>days</w:t>
      </w:r>
      <w:r w:rsidR="002842CA">
        <w:rPr>
          <w:rFonts w:ascii="Times New Roman" w:hAnsi="Times New Roman" w:cs="Times New Roman"/>
          <w:sz w:val="24"/>
          <w:szCs w:val="24"/>
        </w:rPr>
        <w:t xml:space="preserve"> of statutory notice hence has no likelihood of succeeding.....This application is therefore dismissed with costs and it also disposes </w:t>
      </w:r>
      <w:r w:rsidR="00820AF3">
        <w:rPr>
          <w:rFonts w:ascii="Times New Roman" w:hAnsi="Times New Roman" w:cs="Times New Roman"/>
          <w:sz w:val="24"/>
          <w:szCs w:val="24"/>
        </w:rPr>
        <w:t>of</w:t>
      </w:r>
      <w:r w:rsidR="002842CA">
        <w:rPr>
          <w:rFonts w:ascii="Times New Roman" w:hAnsi="Times New Roman" w:cs="Times New Roman"/>
          <w:sz w:val="24"/>
          <w:szCs w:val="24"/>
        </w:rPr>
        <w:t xml:space="preserve"> C</w:t>
      </w:r>
      <w:r w:rsidR="00820AF3">
        <w:rPr>
          <w:rFonts w:ascii="Times New Roman" w:hAnsi="Times New Roman" w:cs="Times New Roman"/>
          <w:sz w:val="24"/>
          <w:szCs w:val="24"/>
        </w:rPr>
        <w:t>.</w:t>
      </w:r>
      <w:r w:rsidR="002842CA">
        <w:rPr>
          <w:rFonts w:ascii="Times New Roman" w:hAnsi="Times New Roman" w:cs="Times New Roman"/>
          <w:sz w:val="24"/>
          <w:szCs w:val="24"/>
        </w:rPr>
        <w:t>S</w:t>
      </w:r>
      <w:r w:rsidR="00820AF3">
        <w:rPr>
          <w:rFonts w:ascii="Times New Roman" w:hAnsi="Times New Roman" w:cs="Times New Roman"/>
          <w:sz w:val="24"/>
          <w:szCs w:val="24"/>
        </w:rPr>
        <w:t>.</w:t>
      </w:r>
      <w:r w:rsidR="002842CA">
        <w:rPr>
          <w:rFonts w:ascii="Times New Roman" w:hAnsi="Times New Roman" w:cs="Times New Roman"/>
          <w:sz w:val="24"/>
          <w:szCs w:val="24"/>
        </w:rPr>
        <w:t xml:space="preserve"> No. 0003 of 2013.Thta it to say the plaint is struck off the record with costs.</w:t>
      </w:r>
    </w:p>
    <w:p w:rsidR="004F4A22" w:rsidRDefault="004F4A22" w:rsidP="005636B4">
      <w:pPr>
        <w:spacing w:after="0" w:line="360" w:lineRule="auto"/>
        <w:jc w:val="both"/>
        <w:rPr>
          <w:rFonts w:ascii="Times New Roman" w:hAnsi="Times New Roman" w:cs="Times New Roman"/>
          <w:sz w:val="24"/>
          <w:szCs w:val="24"/>
        </w:rPr>
      </w:pPr>
    </w:p>
    <w:p w:rsidR="00820AF3" w:rsidRDefault="005636B4" w:rsidP="00820AF3">
      <w:pPr>
        <w:autoSpaceDE w:val="0"/>
        <w:autoSpaceDN w:val="0"/>
        <w:adjustRightInd w:val="0"/>
        <w:spacing w:after="0" w:line="360" w:lineRule="auto"/>
        <w:jc w:val="both"/>
        <w:rPr>
          <w:rFonts w:ascii="Times New Roman" w:hAnsi="Times New Roman" w:cs="Times New Roman"/>
          <w:sz w:val="24"/>
          <w:szCs w:val="24"/>
        </w:rPr>
      </w:pPr>
      <w:r w:rsidRPr="009A4040">
        <w:rPr>
          <w:rFonts w:ascii="Times New Roman" w:hAnsi="Times New Roman" w:cs="Times New Roman"/>
          <w:sz w:val="24"/>
          <w:szCs w:val="24"/>
        </w:rPr>
        <w:t xml:space="preserve">Being dissatisfied with the decision </w:t>
      </w:r>
      <w:r>
        <w:rPr>
          <w:rFonts w:ascii="Times New Roman" w:hAnsi="Times New Roman" w:cs="Times New Roman"/>
          <w:sz w:val="24"/>
          <w:szCs w:val="24"/>
        </w:rPr>
        <w:t>the appellant</w:t>
      </w:r>
      <w:r w:rsidRPr="009A4040">
        <w:rPr>
          <w:rFonts w:ascii="Times New Roman" w:hAnsi="Times New Roman" w:cs="Times New Roman"/>
          <w:sz w:val="24"/>
          <w:szCs w:val="24"/>
        </w:rPr>
        <w:t xml:space="preserve"> </w:t>
      </w:r>
      <w:r w:rsidR="008E199A">
        <w:rPr>
          <w:rFonts w:ascii="Times New Roman" w:hAnsi="Times New Roman" w:cs="Times New Roman"/>
          <w:sz w:val="24"/>
          <w:szCs w:val="24"/>
        </w:rPr>
        <w:t xml:space="preserve">raised </w:t>
      </w:r>
      <w:r w:rsidR="00820AF3">
        <w:rPr>
          <w:rFonts w:ascii="Times New Roman" w:hAnsi="Times New Roman" w:cs="Times New Roman"/>
          <w:sz w:val="24"/>
          <w:szCs w:val="24"/>
        </w:rPr>
        <w:t>two</w:t>
      </w:r>
      <w:r w:rsidR="008E199A">
        <w:rPr>
          <w:rFonts w:ascii="Times New Roman" w:hAnsi="Times New Roman" w:cs="Times New Roman"/>
          <w:sz w:val="24"/>
          <w:szCs w:val="24"/>
        </w:rPr>
        <w:t xml:space="preserve"> ground</w:t>
      </w:r>
      <w:r w:rsidR="00820AF3">
        <w:rPr>
          <w:rFonts w:ascii="Times New Roman" w:hAnsi="Times New Roman" w:cs="Times New Roman"/>
          <w:sz w:val="24"/>
          <w:szCs w:val="24"/>
        </w:rPr>
        <w:t>s; that the trial court erred in law and in fact in its interpretation of the law regarding disclosure of a prima facie case justifying grant of a temporary injunction and that he erred in law and in fact in dismissing C.S. No. 0003 of 2013 without giving the appellant an opportunity of presenting his case.</w:t>
      </w:r>
    </w:p>
    <w:p w:rsidR="005636B4" w:rsidRPr="00820AF3" w:rsidRDefault="005636B4" w:rsidP="00820AF3">
      <w:pPr>
        <w:autoSpaceDE w:val="0"/>
        <w:autoSpaceDN w:val="0"/>
        <w:adjustRightInd w:val="0"/>
        <w:spacing w:after="0"/>
        <w:ind w:right="576"/>
        <w:jc w:val="both"/>
        <w:rPr>
          <w:rFonts w:ascii="Times New Roman" w:hAnsi="Times New Roman" w:cs="Times New Roman"/>
          <w:sz w:val="24"/>
          <w:szCs w:val="24"/>
        </w:rPr>
      </w:pPr>
    </w:p>
    <w:p w:rsidR="005636B4" w:rsidRDefault="00820AF3" w:rsidP="00DB753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Submitting in support of those grounds of appeal, counsel for the appellant</w:t>
      </w:r>
      <w:r w:rsidR="00DB7534">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DB7534">
        <w:rPr>
          <w:rFonts w:ascii="Times New Roman" w:hAnsi="Times New Roman" w:cs="Times New Roman"/>
          <w:sz w:val="24"/>
          <w:szCs w:val="24"/>
        </w:rPr>
        <w:t>Mr.</w:t>
      </w:r>
      <w:proofErr w:type="spellEnd"/>
      <w:r w:rsidR="00DB7534">
        <w:rPr>
          <w:rFonts w:ascii="Times New Roman" w:hAnsi="Times New Roman" w:cs="Times New Roman"/>
          <w:sz w:val="24"/>
          <w:szCs w:val="24"/>
        </w:rPr>
        <w:t xml:space="preserve"> </w:t>
      </w:r>
      <w:proofErr w:type="spellStart"/>
      <w:r w:rsidR="00DB7534">
        <w:rPr>
          <w:rFonts w:ascii="Times New Roman" w:hAnsi="Times New Roman" w:cs="Times New Roman"/>
          <w:sz w:val="24"/>
          <w:szCs w:val="24"/>
        </w:rPr>
        <w:t>Buga</w:t>
      </w:r>
      <w:proofErr w:type="spellEnd"/>
      <w:r w:rsidR="00DB7534">
        <w:rPr>
          <w:rFonts w:ascii="Times New Roman" w:hAnsi="Times New Roman" w:cs="Times New Roman"/>
          <w:sz w:val="24"/>
          <w:szCs w:val="24"/>
        </w:rPr>
        <w:t xml:space="preserve"> </w:t>
      </w:r>
      <w:proofErr w:type="spellStart"/>
      <w:r w:rsidR="00DB7534">
        <w:rPr>
          <w:rFonts w:ascii="Times New Roman" w:hAnsi="Times New Roman" w:cs="Times New Roman"/>
          <w:sz w:val="24"/>
          <w:szCs w:val="24"/>
        </w:rPr>
        <w:t>Muhamad</w:t>
      </w:r>
      <w:proofErr w:type="spellEnd"/>
      <w:r w:rsidR="00DB7534">
        <w:rPr>
          <w:rFonts w:ascii="Times New Roman" w:hAnsi="Times New Roman" w:cs="Times New Roman"/>
          <w:sz w:val="24"/>
          <w:szCs w:val="24"/>
        </w:rPr>
        <w:t xml:space="preserve"> </w:t>
      </w:r>
      <w:r>
        <w:rPr>
          <w:rFonts w:ascii="Times New Roman" w:hAnsi="Times New Roman" w:cs="Times New Roman"/>
          <w:sz w:val="24"/>
          <w:szCs w:val="24"/>
        </w:rPr>
        <w:t xml:space="preserve">argued </w:t>
      </w:r>
      <w:r w:rsidR="00C308C7">
        <w:rPr>
          <w:rFonts w:ascii="Times New Roman" w:hAnsi="Times New Roman" w:cs="Times New Roman"/>
          <w:sz w:val="24"/>
          <w:szCs w:val="24"/>
        </w:rPr>
        <w:t xml:space="preserve">that the decision is erroneous in that statutory notice of 33 days does not make the main suit incompetent and that was an error by the learned trial magistrate. He relied on </w:t>
      </w:r>
      <w:proofErr w:type="spellStart"/>
      <w:r w:rsidR="00C308C7" w:rsidRPr="00C45B1B">
        <w:rPr>
          <w:rFonts w:ascii="Times New Roman" w:hAnsi="Times New Roman" w:cs="Times New Roman"/>
          <w:i/>
          <w:sz w:val="24"/>
          <w:szCs w:val="24"/>
        </w:rPr>
        <w:t>Kabandize</w:t>
      </w:r>
      <w:proofErr w:type="spellEnd"/>
      <w:r w:rsidR="00C308C7" w:rsidRPr="00C45B1B">
        <w:rPr>
          <w:rFonts w:ascii="Times New Roman" w:hAnsi="Times New Roman" w:cs="Times New Roman"/>
          <w:i/>
          <w:sz w:val="24"/>
          <w:szCs w:val="24"/>
        </w:rPr>
        <w:t xml:space="preserve"> and tw</w:t>
      </w:r>
      <w:r w:rsidR="00C61E9B">
        <w:rPr>
          <w:rFonts w:ascii="Times New Roman" w:hAnsi="Times New Roman" w:cs="Times New Roman"/>
          <w:i/>
          <w:sz w:val="24"/>
          <w:szCs w:val="24"/>
        </w:rPr>
        <w:t>enty</w:t>
      </w:r>
      <w:r w:rsidR="00C308C7" w:rsidRPr="00C45B1B">
        <w:rPr>
          <w:rFonts w:ascii="Times New Roman" w:hAnsi="Times New Roman" w:cs="Times New Roman"/>
          <w:i/>
          <w:sz w:val="24"/>
          <w:szCs w:val="24"/>
        </w:rPr>
        <w:t xml:space="preserve"> others v. Kampala Capital City Authority C. A. Civil Appeal No. 28 of 2001</w:t>
      </w:r>
      <w:r w:rsidR="00C308C7">
        <w:rPr>
          <w:rFonts w:ascii="Times New Roman" w:hAnsi="Times New Roman" w:cs="Times New Roman"/>
          <w:sz w:val="24"/>
          <w:szCs w:val="24"/>
        </w:rPr>
        <w:t xml:space="preserve">. In that case it was decided that the requirement to serve statutory notice against government, local governments or scheduled corporations is no longer a mandatory requirement in the view of article 274 on modification and article 20 of the Constitution on equality. The Civil procedure and Limitation (Miscellaneous Provisions) Act was read with modifications to dispense with </w:t>
      </w:r>
      <w:r w:rsidR="00C308C7">
        <w:rPr>
          <w:rFonts w:ascii="Times New Roman" w:hAnsi="Times New Roman" w:cs="Times New Roman"/>
          <w:sz w:val="24"/>
          <w:szCs w:val="24"/>
        </w:rPr>
        <w:lastRenderedPageBreak/>
        <w:t xml:space="preserve">special treatment of government as a litigant. </w:t>
      </w:r>
      <w:proofErr w:type="spellStart"/>
      <w:r w:rsidR="00C308C7">
        <w:rPr>
          <w:rFonts w:ascii="Times New Roman" w:hAnsi="Times New Roman" w:cs="Times New Roman"/>
          <w:sz w:val="24"/>
          <w:szCs w:val="24"/>
        </w:rPr>
        <w:t>Non compliance</w:t>
      </w:r>
      <w:proofErr w:type="spellEnd"/>
      <w:r w:rsidR="00C308C7">
        <w:rPr>
          <w:rFonts w:ascii="Times New Roman" w:hAnsi="Times New Roman" w:cs="Times New Roman"/>
          <w:sz w:val="24"/>
          <w:szCs w:val="24"/>
        </w:rPr>
        <w:t xml:space="preserve"> with the notice does not render the suit incompetent. He prayed that the appeal ought to be allowed with costs.  </w:t>
      </w:r>
    </w:p>
    <w:p w:rsidR="005C6AFF" w:rsidRDefault="005C6AFF" w:rsidP="00DB7534">
      <w:pPr>
        <w:autoSpaceDE w:val="0"/>
        <w:autoSpaceDN w:val="0"/>
        <w:adjustRightInd w:val="0"/>
        <w:spacing w:after="0" w:line="360" w:lineRule="auto"/>
        <w:jc w:val="both"/>
        <w:rPr>
          <w:rFonts w:ascii="Times New Roman" w:hAnsi="Times New Roman" w:cs="Times New Roman"/>
          <w:sz w:val="24"/>
          <w:szCs w:val="24"/>
        </w:rPr>
      </w:pPr>
    </w:p>
    <w:p w:rsidR="005C6AFF" w:rsidRDefault="005C6AFF" w:rsidP="00DB753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004A11C3">
        <w:rPr>
          <w:rFonts w:ascii="Times New Roman" w:hAnsi="Times New Roman" w:cs="Times New Roman"/>
          <w:sz w:val="24"/>
          <w:szCs w:val="24"/>
        </w:rPr>
        <w:t>his</w:t>
      </w:r>
      <w:r>
        <w:rPr>
          <w:rFonts w:ascii="Times New Roman" w:hAnsi="Times New Roman" w:cs="Times New Roman"/>
          <w:sz w:val="24"/>
          <w:szCs w:val="24"/>
        </w:rPr>
        <w:t xml:space="preserve"> written submissions, counsel from the respondent </w:t>
      </w:r>
      <w:r w:rsidR="004A11C3">
        <w:rPr>
          <w:rFonts w:ascii="Times New Roman" w:hAnsi="Times New Roman" w:cs="Times New Roman"/>
          <w:sz w:val="24"/>
          <w:szCs w:val="24"/>
        </w:rPr>
        <w:t xml:space="preserve">the learned State Attorney </w:t>
      </w:r>
      <w:proofErr w:type="spellStart"/>
      <w:r w:rsidR="004A11C3">
        <w:rPr>
          <w:rFonts w:ascii="Times New Roman" w:hAnsi="Times New Roman" w:cs="Times New Roman"/>
          <w:sz w:val="24"/>
          <w:szCs w:val="24"/>
        </w:rPr>
        <w:t>Mr.</w:t>
      </w:r>
      <w:proofErr w:type="spellEnd"/>
      <w:r w:rsidR="004A11C3">
        <w:rPr>
          <w:rFonts w:ascii="Times New Roman" w:hAnsi="Times New Roman" w:cs="Times New Roman"/>
          <w:sz w:val="24"/>
          <w:szCs w:val="24"/>
        </w:rPr>
        <w:t xml:space="preserve"> </w:t>
      </w:r>
      <w:proofErr w:type="spellStart"/>
      <w:r w:rsidR="004A11C3">
        <w:rPr>
          <w:rFonts w:ascii="Times New Roman" w:hAnsi="Times New Roman" w:cs="Times New Roman"/>
          <w:sz w:val="24"/>
          <w:szCs w:val="24"/>
        </w:rPr>
        <w:t>Balala</w:t>
      </w:r>
      <w:proofErr w:type="spellEnd"/>
      <w:r w:rsidR="004A11C3">
        <w:rPr>
          <w:rFonts w:ascii="Times New Roman" w:hAnsi="Times New Roman" w:cs="Times New Roman"/>
          <w:sz w:val="24"/>
          <w:szCs w:val="24"/>
        </w:rPr>
        <w:t xml:space="preserve"> Charles </w:t>
      </w:r>
      <w:r>
        <w:rPr>
          <w:rFonts w:ascii="Times New Roman" w:hAnsi="Times New Roman" w:cs="Times New Roman"/>
          <w:sz w:val="24"/>
          <w:szCs w:val="24"/>
        </w:rPr>
        <w:t xml:space="preserve">submitted that the decision in </w:t>
      </w:r>
      <w:proofErr w:type="spellStart"/>
      <w:r w:rsidR="00A85B77" w:rsidRPr="00C45B1B">
        <w:rPr>
          <w:rFonts w:ascii="Times New Roman" w:hAnsi="Times New Roman" w:cs="Times New Roman"/>
          <w:i/>
          <w:sz w:val="24"/>
          <w:szCs w:val="24"/>
        </w:rPr>
        <w:t>Kabandize</w:t>
      </w:r>
      <w:proofErr w:type="spellEnd"/>
      <w:r w:rsidR="00A85B77" w:rsidRPr="00C45B1B">
        <w:rPr>
          <w:rFonts w:ascii="Times New Roman" w:hAnsi="Times New Roman" w:cs="Times New Roman"/>
          <w:i/>
          <w:sz w:val="24"/>
          <w:szCs w:val="24"/>
        </w:rPr>
        <w:t xml:space="preserve"> and tw</w:t>
      </w:r>
      <w:r w:rsidR="00C61E9B">
        <w:rPr>
          <w:rFonts w:ascii="Times New Roman" w:hAnsi="Times New Roman" w:cs="Times New Roman"/>
          <w:i/>
          <w:sz w:val="24"/>
          <w:szCs w:val="24"/>
        </w:rPr>
        <w:t>enty</w:t>
      </w:r>
      <w:r w:rsidR="00A85B77" w:rsidRPr="00C45B1B">
        <w:rPr>
          <w:rFonts w:ascii="Times New Roman" w:hAnsi="Times New Roman" w:cs="Times New Roman"/>
          <w:i/>
          <w:sz w:val="24"/>
          <w:szCs w:val="24"/>
        </w:rPr>
        <w:t xml:space="preserve"> others v. Kampala Capital City Authority C. A. Civil Appeal No. 28 of 2001</w:t>
      </w:r>
      <w:r w:rsidR="00A85B77">
        <w:rPr>
          <w:rFonts w:ascii="Times New Roman" w:hAnsi="Times New Roman" w:cs="Times New Roman"/>
          <w:sz w:val="24"/>
          <w:szCs w:val="24"/>
        </w:rPr>
        <w:t xml:space="preserve"> was not a decision by the Constitutional Court and therefore the requirements of 45 days’ statutory notice under </w:t>
      </w:r>
      <w:r w:rsidR="00A85B77" w:rsidRPr="009A5FDE">
        <w:rPr>
          <w:rFonts w:ascii="Times New Roman" w:hAnsi="Times New Roman" w:cs="Times New Roman"/>
          <w:i/>
          <w:sz w:val="24"/>
          <w:szCs w:val="24"/>
        </w:rPr>
        <w:t>The Civil procedure and Limitation (Miscellaneous Provisions) Act</w:t>
      </w:r>
      <w:r w:rsidR="00A85B77">
        <w:rPr>
          <w:rFonts w:ascii="Times New Roman" w:hAnsi="Times New Roman" w:cs="Times New Roman"/>
          <w:sz w:val="24"/>
          <w:szCs w:val="24"/>
        </w:rPr>
        <w:t xml:space="preserve"> remain mandatory. The trial magistrate was right in dismissing the suit since the pleadings disclosed that the land in dispute was registered in the names of </w:t>
      </w:r>
      <w:proofErr w:type="spellStart"/>
      <w:r w:rsidR="00A85B77">
        <w:rPr>
          <w:rFonts w:ascii="Times New Roman" w:hAnsi="Times New Roman" w:cs="Times New Roman"/>
          <w:sz w:val="24"/>
          <w:szCs w:val="24"/>
        </w:rPr>
        <w:t>Koboko</w:t>
      </w:r>
      <w:proofErr w:type="spellEnd"/>
      <w:r w:rsidR="00A85B77">
        <w:rPr>
          <w:rFonts w:ascii="Times New Roman" w:hAnsi="Times New Roman" w:cs="Times New Roman"/>
          <w:sz w:val="24"/>
          <w:szCs w:val="24"/>
        </w:rPr>
        <w:t xml:space="preserve"> District Local Government and not the respondent who was therefore wrongly sued. </w:t>
      </w:r>
    </w:p>
    <w:p w:rsidR="00A85B77" w:rsidRDefault="00A85B77" w:rsidP="00DB7534">
      <w:pPr>
        <w:autoSpaceDE w:val="0"/>
        <w:autoSpaceDN w:val="0"/>
        <w:adjustRightInd w:val="0"/>
        <w:spacing w:after="0" w:line="360" w:lineRule="auto"/>
        <w:jc w:val="both"/>
        <w:rPr>
          <w:rFonts w:ascii="Times New Roman" w:hAnsi="Times New Roman" w:cs="Times New Roman"/>
          <w:sz w:val="24"/>
          <w:szCs w:val="24"/>
        </w:rPr>
      </w:pPr>
    </w:p>
    <w:p w:rsidR="002D70B0" w:rsidRDefault="002D70B0" w:rsidP="00DB7534">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Pr="009D16B3">
        <w:rPr>
          <w:rFonts w:ascii="Times New Roman" w:eastAsia="Times New Roman" w:hAnsi="Times New Roman" w:cs="Times New Roman"/>
          <w:sz w:val="24"/>
          <w:szCs w:val="24"/>
        </w:rPr>
        <w:t xml:space="preserve">hat </w:t>
      </w:r>
      <w:r>
        <w:rPr>
          <w:rFonts w:ascii="Times New Roman" w:eastAsia="Times New Roman" w:hAnsi="Times New Roman" w:cs="Times New Roman"/>
          <w:sz w:val="24"/>
          <w:szCs w:val="24"/>
        </w:rPr>
        <w:t>constitutes a prima facie case for purposes of grant of a temporary injunction</w:t>
      </w:r>
      <w:r w:rsidRPr="009D16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was explained in </w:t>
      </w:r>
      <w:r w:rsidRPr="00901B0D">
        <w:rPr>
          <w:rFonts w:ascii="Times New Roman" w:eastAsia="Times New Roman" w:hAnsi="Times New Roman" w:cs="Times New Roman"/>
          <w:bCs/>
          <w:i/>
          <w:sz w:val="24"/>
          <w:szCs w:val="24"/>
        </w:rPr>
        <w:t xml:space="preserve">Godfrey </w:t>
      </w:r>
      <w:proofErr w:type="spellStart"/>
      <w:r w:rsidRPr="00901B0D">
        <w:rPr>
          <w:rFonts w:ascii="Times New Roman" w:eastAsia="Times New Roman" w:hAnsi="Times New Roman" w:cs="Times New Roman"/>
          <w:bCs/>
          <w:i/>
          <w:sz w:val="24"/>
          <w:szCs w:val="24"/>
        </w:rPr>
        <w:t>Sekitoleko</w:t>
      </w:r>
      <w:proofErr w:type="spellEnd"/>
      <w:r w:rsidRPr="00901B0D">
        <w:rPr>
          <w:rFonts w:ascii="Times New Roman" w:eastAsia="Times New Roman" w:hAnsi="Times New Roman" w:cs="Times New Roman"/>
          <w:bCs/>
          <w:i/>
          <w:sz w:val="24"/>
          <w:szCs w:val="24"/>
        </w:rPr>
        <w:t xml:space="preserve"> and </w:t>
      </w:r>
      <w:r>
        <w:rPr>
          <w:rFonts w:ascii="Times New Roman" w:eastAsia="Times New Roman" w:hAnsi="Times New Roman" w:cs="Times New Roman"/>
          <w:bCs/>
          <w:i/>
          <w:sz w:val="24"/>
          <w:szCs w:val="24"/>
        </w:rPr>
        <w:t>four</w:t>
      </w:r>
      <w:r w:rsidRPr="00901B0D">
        <w:rPr>
          <w:rFonts w:ascii="Times New Roman" w:eastAsia="Times New Roman" w:hAnsi="Times New Roman" w:cs="Times New Roman"/>
          <w:bCs/>
          <w:i/>
          <w:sz w:val="24"/>
          <w:szCs w:val="24"/>
        </w:rPr>
        <w:t xml:space="preserve"> </w:t>
      </w:r>
      <w:r>
        <w:rPr>
          <w:rFonts w:ascii="Times New Roman" w:eastAsia="Times New Roman" w:hAnsi="Times New Roman" w:cs="Times New Roman"/>
          <w:bCs/>
          <w:i/>
          <w:sz w:val="24"/>
          <w:szCs w:val="24"/>
        </w:rPr>
        <w:t xml:space="preserve">others v. </w:t>
      </w:r>
      <w:proofErr w:type="spellStart"/>
      <w:r w:rsidRPr="00901B0D">
        <w:rPr>
          <w:rFonts w:ascii="Times New Roman" w:eastAsia="Times New Roman" w:hAnsi="Times New Roman" w:cs="Times New Roman"/>
          <w:bCs/>
          <w:i/>
          <w:sz w:val="24"/>
          <w:szCs w:val="24"/>
        </w:rPr>
        <w:t>Seezi</w:t>
      </w:r>
      <w:proofErr w:type="spellEnd"/>
      <w:r w:rsidRPr="00901B0D">
        <w:rPr>
          <w:rFonts w:ascii="Times New Roman" w:eastAsia="Times New Roman" w:hAnsi="Times New Roman" w:cs="Times New Roman"/>
          <w:bCs/>
          <w:i/>
          <w:sz w:val="24"/>
          <w:szCs w:val="24"/>
        </w:rPr>
        <w:t xml:space="preserve"> Peter </w:t>
      </w:r>
      <w:proofErr w:type="spellStart"/>
      <w:r w:rsidRPr="00901B0D">
        <w:rPr>
          <w:rFonts w:ascii="Times New Roman" w:eastAsia="Times New Roman" w:hAnsi="Times New Roman" w:cs="Times New Roman"/>
          <w:bCs/>
          <w:i/>
          <w:sz w:val="24"/>
          <w:szCs w:val="24"/>
        </w:rPr>
        <w:t>Mutabazi</w:t>
      </w:r>
      <w:proofErr w:type="spellEnd"/>
      <w:r w:rsidRPr="00901B0D">
        <w:rPr>
          <w:rFonts w:ascii="Times New Roman" w:eastAsia="Times New Roman" w:hAnsi="Times New Roman" w:cs="Times New Roman"/>
          <w:bCs/>
          <w:i/>
          <w:sz w:val="24"/>
          <w:szCs w:val="24"/>
        </w:rPr>
        <w:t xml:space="preserve"> and </w:t>
      </w:r>
      <w:r>
        <w:rPr>
          <w:rFonts w:ascii="Times New Roman" w:eastAsia="Times New Roman" w:hAnsi="Times New Roman" w:cs="Times New Roman"/>
          <w:bCs/>
          <w:i/>
          <w:sz w:val="24"/>
          <w:szCs w:val="24"/>
        </w:rPr>
        <w:t>two</w:t>
      </w:r>
      <w:r w:rsidRPr="00901B0D">
        <w:rPr>
          <w:rFonts w:ascii="Times New Roman" w:eastAsia="Times New Roman" w:hAnsi="Times New Roman" w:cs="Times New Roman"/>
          <w:bCs/>
          <w:i/>
          <w:sz w:val="24"/>
          <w:szCs w:val="24"/>
        </w:rPr>
        <w:t xml:space="preserve"> </w:t>
      </w:r>
      <w:r>
        <w:rPr>
          <w:rFonts w:ascii="Times New Roman" w:eastAsia="Times New Roman" w:hAnsi="Times New Roman" w:cs="Times New Roman"/>
          <w:bCs/>
          <w:i/>
          <w:sz w:val="24"/>
          <w:szCs w:val="24"/>
        </w:rPr>
        <w:t>o</w:t>
      </w:r>
      <w:r w:rsidRPr="00901B0D">
        <w:rPr>
          <w:rFonts w:ascii="Times New Roman" w:eastAsia="Times New Roman" w:hAnsi="Times New Roman" w:cs="Times New Roman"/>
          <w:bCs/>
          <w:i/>
          <w:sz w:val="24"/>
          <w:szCs w:val="24"/>
        </w:rPr>
        <w:t>thers</w:t>
      </w:r>
      <w:r>
        <w:rPr>
          <w:rFonts w:ascii="Times New Roman" w:eastAsia="Times New Roman" w:hAnsi="Times New Roman" w:cs="Times New Roman"/>
          <w:bCs/>
          <w:i/>
          <w:sz w:val="24"/>
          <w:szCs w:val="24"/>
        </w:rPr>
        <w:t>,</w:t>
      </w:r>
      <w:r w:rsidRPr="00901B0D">
        <w:rPr>
          <w:rFonts w:ascii="Times New Roman" w:eastAsia="Times New Roman" w:hAnsi="Times New Roman" w:cs="Times New Roman"/>
          <w:bCs/>
          <w:i/>
          <w:sz w:val="24"/>
          <w:szCs w:val="24"/>
        </w:rPr>
        <w:t xml:space="preserve"> [2001 – 2005] </w:t>
      </w:r>
      <w:r w:rsidR="009A5FDE">
        <w:rPr>
          <w:rFonts w:ascii="Times New Roman" w:eastAsia="Times New Roman" w:hAnsi="Times New Roman" w:cs="Times New Roman"/>
          <w:bCs/>
          <w:i/>
          <w:sz w:val="24"/>
          <w:szCs w:val="24"/>
        </w:rPr>
        <w:t xml:space="preserve">3 </w:t>
      </w:r>
      <w:r w:rsidRPr="00901B0D">
        <w:rPr>
          <w:rFonts w:ascii="Times New Roman" w:eastAsia="Times New Roman" w:hAnsi="Times New Roman" w:cs="Times New Roman"/>
          <w:bCs/>
          <w:i/>
          <w:sz w:val="24"/>
          <w:szCs w:val="24"/>
        </w:rPr>
        <w:t>HCB 80</w:t>
      </w:r>
      <w:r>
        <w:rPr>
          <w:rFonts w:ascii="Times New Roman" w:eastAsia="Times New Roman" w:hAnsi="Times New Roman" w:cs="Times New Roman"/>
          <w:sz w:val="24"/>
          <w:szCs w:val="24"/>
        </w:rPr>
        <w:t xml:space="preserve"> in that what is required is for </w:t>
      </w:r>
      <w:r w:rsidRPr="00901B0D">
        <w:rPr>
          <w:rFonts w:ascii="Times New Roman" w:eastAsia="Times New Roman" w:hAnsi="Times New Roman" w:cs="Times New Roman"/>
          <w:bCs/>
          <w:iCs/>
          <w:sz w:val="24"/>
          <w:szCs w:val="24"/>
        </w:rPr>
        <w:t xml:space="preserve">the court </w:t>
      </w:r>
      <w:r>
        <w:rPr>
          <w:rFonts w:ascii="Times New Roman" w:eastAsia="Times New Roman" w:hAnsi="Times New Roman" w:cs="Times New Roman"/>
          <w:bCs/>
          <w:iCs/>
          <w:sz w:val="24"/>
          <w:szCs w:val="24"/>
        </w:rPr>
        <w:t xml:space="preserve">to </w:t>
      </w:r>
      <w:r w:rsidRPr="00901B0D">
        <w:rPr>
          <w:rFonts w:ascii="Times New Roman" w:eastAsia="Times New Roman" w:hAnsi="Times New Roman" w:cs="Times New Roman"/>
          <w:bCs/>
          <w:iCs/>
          <w:sz w:val="24"/>
          <w:szCs w:val="24"/>
        </w:rPr>
        <w:t>be satisfied that the claim is not frivolous or vexations, and that there are serious questions to be tried</w:t>
      </w:r>
      <w:r>
        <w:rPr>
          <w:rFonts w:ascii="Times New Roman" w:eastAsia="Times New Roman" w:hAnsi="Times New Roman" w:cs="Times New Roman"/>
          <w:sz w:val="24"/>
          <w:szCs w:val="24"/>
        </w:rPr>
        <w:t>.</w:t>
      </w:r>
      <w:r w:rsidRPr="009D16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2167FB">
        <w:rPr>
          <w:rFonts w:ascii="Times New Roman" w:eastAsia="Times New Roman" w:hAnsi="Times New Roman" w:cs="Times New Roman"/>
          <w:sz w:val="24"/>
          <w:szCs w:val="24"/>
        </w:rPr>
        <w:t xml:space="preserve">Although the applicant’s pleadings must </w:t>
      </w:r>
      <w:r w:rsidR="002167FB" w:rsidRPr="002167FB">
        <w:rPr>
          <w:rFonts w:ascii="Times New Roman" w:eastAsia="Times New Roman" w:hAnsi="Times New Roman" w:cs="Times New Roman"/>
          <w:sz w:val="24"/>
          <w:szCs w:val="24"/>
        </w:rPr>
        <w:t>show a prima facie case with a probability of success</w:t>
      </w:r>
      <w:r w:rsidR="002167FB">
        <w:rPr>
          <w:rFonts w:ascii="Times New Roman" w:eastAsia="Times New Roman" w:hAnsi="Times New Roman" w:cs="Times New Roman"/>
          <w:sz w:val="24"/>
          <w:szCs w:val="24"/>
        </w:rPr>
        <w:t xml:space="preserve">, the court is not required at that stage of the trial to decide on the merits of the case. </w:t>
      </w:r>
      <w:r w:rsidR="004A11C3" w:rsidRPr="004A11C3">
        <w:rPr>
          <w:rFonts w:ascii="Times New Roman" w:eastAsia="Times New Roman" w:hAnsi="Times New Roman" w:cs="Times New Roman"/>
          <w:sz w:val="24"/>
          <w:szCs w:val="24"/>
        </w:rPr>
        <w:t xml:space="preserve">The court </w:t>
      </w:r>
      <w:r w:rsidR="004A11C3">
        <w:rPr>
          <w:rFonts w:ascii="Times New Roman" w:eastAsia="Times New Roman" w:hAnsi="Times New Roman" w:cs="Times New Roman"/>
          <w:sz w:val="24"/>
          <w:szCs w:val="24"/>
        </w:rPr>
        <w:t xml:space="preserve">only needs to be satisfied the claim </w:t>
      </w:r>
      <w:r w:rsidR="004A11C3" w:rsidRPr="004A11C3">
        <w:rPr>
          <w:rFonts w:ascii="Times New Roman" w:eastAsia="Times New Roman" w:hAnsi="Times New Roman" w:cs="Times New Roman"/>
          <w:sz w:val="24"/>
          <w:szCs w:val="24"/>
        </w:rPr>
        <w:t>is not frivolous or vexatious; in other words, that there is</w:t>
      </w:r>
      <w:r w:rsidR="004A11C3">
        <w:rPr>
          <w:rFonts w:ascii="Times New Roman" w:eastAsia="Times New Roman" w:hAnsi="Times New Roman" w:cs="Times New Roman"/>
          <w:sz w:val="24"/>
          <w:szCs w:val="24"/>
        </w:rPr>
        <w:t xml:space="preserve"> a serious question to be tried. In this case the learned trial magistrate misdirected himself when he purported to determine </w:t>
      </w:r>
      <w:r w:rsidR="005B0652">
        <w:rPr>
          <w:rFonts w:ascii="Times New Roman" w:eastAsia="Times New Roman" w:hAnsi="Times New Roman" w:cs="Times New Roman"/>
          <w:sz w:val="24"/>
          <w:szCs w:val="24"/>
        </w:rPr>
        <w:t xml:space="preserve">a substantial aspect of </w:t>
      </w:r>
      <w:r w:rsidR="004A11C3">
        <w:rPr>
          <w:rFonts w:ascii="Times New Roman" w:eastAsia="Times New Roman" w:hAnsi="Times New Roman" w:cs="Times New Roman"/>
          <w:sz w:val="24"/>
          <w:szCs w:val="24"/>
        </w:rPr>
        <w:t>the merits of the case based on the pleadings when at page 10 of his ruling he opined that “the respondent</w:t>
      </w:r>
      <w:r w:rsidR="005B0652">
        <w:rPr>
          <w:rFonts w:ascii="Times New Roman" w:eastAsia="Times New Roman" w:hAnsi="Times New Roman" w:cs="Times New Roman"/>
          <w:sz w:val="24"/>
          <w:szCs w:val="24"/>
        </w:rPr>
        <w:t>s</w:t>
      </w:r>
      <w:r w:rsidR="004A11C3">
        <w:rPr>
          <w:rFonts w:ascii="Times New Roman" w:eastAsia="Times New Roman" w:hAnsi="Times New Roman" w:cs="Times New Roman"/>
          <w:sz w:val="24"/>
          <w:szCs w:val="24"/>
        </w:rPr>
        <w:t xml:space="preserve"> are even incapable of </w:t>
      </w:r>
      <w:r w:rsidR="00D47936">
        <w:rPr>
          <w:rFonts w:ascii="Times New Roman" w:eastAsia="Times New Roman" w:hAnsi="Times New Roman" w:cs="Times New Roman"/>
          <w:sz w:val="24"/>
          <w:szCs w:val="24"/>
        </w:rPr>
        <w:t>disposing</w:t>
      </w:r>
      <w:r w:rsidR="004A11C3">
        <w:rPr>
          <w:rFonts w:ascii="Times New Roman" w:eastAsia="Times New Roman" w:hAnsi="Times New Roman" w:cs="Times New Roman"/>
          <w:sz w:val="24"/>
          <w:szCs w:val="24"/>
        </w:rPr>
        <w:t xml:space="preserve"> this land off the same being in the names of the District, the respondent being a sub-county are in position of paying the required damages to the applicant</w:t>
      </w:r>
      <w:r w:rsidR="00D47936">
        <w:rPr>
          <w:rFonts w:ascii="Times New Roman" w:eastAsia="Times New Roman" w:hAnsi="Times New Roman" w:cs="Times New Roman"/>
          <w:sz w:val="24"/>
          <w:szCs w:val="24"/>
        </w:rPr>
        <w:t xml:space="preserve"> and no wonder the respondent is confident of that and the applicant will not be inconvenienced in any way.”</w:t>
      </w:r>
    </w:p>
    <w:p w:rsidR="005B0652" w:rsidRDefault="005B0652" w:rsidP="00DB7534">
      <w:pPr>
        <w:autoSpaceDE w:val="0"/>
        <w:autoSpaceDN w:val="0"/>
        <w:adjustRightInd w:val="0"/>
        <w:spacing w:after="0" w:line="360" w:lineRule="auto"/>
        <w:jc w:val="both"/>
        <w:rPr>
          <w:rFonts w:ascii="Times New Roman" w:eastAsia="Times New Roman" w:hAnsi="Times New Roman" w:cs="Times New Roman"/>
          <w:sz w:val="24"/>
          <w:szCs w:val="24"/>
        </w:rPr>
      </w:pPr>
    </w:p>
    <w:p w:rsidR="00A85B77" w:rsidRDefault="005B0652" w:rsidP="00DB7534">
      <w:pPr>
        <w:autoSpaceDE w:val="0"/>
        <w:autoSpaceDN w:val="0"/>
        <w:adjustRightInd w:val="0"/>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That notwithstanding, the operative reason for dismissal of the case</w:t>
      </w:r>
      <w:r w:rsidR="009A5FDE">
        <w:rPr>
          <w:rFonts w:ascii="Times New Roman" w:eastAsia="Times New Roman" w:hAnsi="Times New Roman" w:cs="Times New Roman"/>
          <w:sz w:val="24"/>
          <w:szCs w:val="24"/>
        </w:rPr>
        <w:t xml:space="preserve"> was the trial magistrate’s finding that the appellant had not complied with the 45 days’ statutory notice required by </w:t>
      </w:r>
      <w:r w:rsidR="009A5FDE" w:rsidRPr="009A5FDE">
        <w:rPr>
          <w:rFonts w:ascii="Times New Roman" w:hAnsi="Times New Roman" w:cs="Times New Roman"/>
          <w:i/>
          <w:sz w:val="24"/>
          <w:szCs w:val="24"/>
        </w:rPr>
        <w:t>The Civil procedure and Limitation (Miscellaneous Provisions) Act</w:t>
      </w:r>
      <w:r w:rsidR="009A5FDE">
        <w:rPr>
          <w:rFonts w:ascii="Times New Roman" w:hAnsi="Times New Roman" w:cs="Times New Roman"/>
          <w:sz w:val="24"/>
          <w:szCs w:val="24"/>
        </w:rPr>
        <w:t xml:space="preserve">. I have perused the decision in </w:t>
      </w:r>
      <w:proofErr w:type="spellStart"/>
      <w:r w:rsidR="00C61E9B" w:rsidRPr="00C45B1B">
        <w:rPr>
          <w:rFonts w:ascii="Times New Roman" w:hAnsi="Times New Roman" w:cs="Times New Roman"/>
          <w:i/>
          <w:sz w:val="24"/>
          <w:szCs w:val="24"/>
        </w:rPr>
        <w:t>Kabandize</w:t>
      </w:r>
      <w:proofErr w:type="spellEnd"/>
      <w:r w:rsidR="00C61E9B" w:rsidRPr="00C45B1B">
        <w:rPr>
          <w:rFonts w:ascii="Times New Roman" w:hAnsi="Times New Roman" w:cs="Times New Roman"/>
          <w:i/>
          <w:sz w:val="24"/>
          <w:szCs w:val="24"/>
        </w:rPr>
        <w:t xml:space="preserve"> and tw</w:t>
      </w:r>
      <w:r w:rsidR="00C61E9B">
        <w:rPr>
          <w:rFonts w:ascii="Times New Roman" w:hAnsi="Times New Roman" w:cs="Times New Roman"/>
          <w:i/>
          <w:sz w:val="24"/>
          <w:szCs w:val="24"/>
        </w:rPr>
        <w:t>enty</w:t>
      </w:r>
      <w:r w:rsidR="00C61E9B" w:rsidRPr="00C45B1B">
        <w:rPr>
          <w:rFonts w:ascii="Times New Roman" w:hAnsi="Times New Roman" w:cs="Times New Roman"/>
          <w:i/>
          <w:sz w:val="24"/>
          <w:szCs w:val="24"/>
        </w:rPr>
        <w:t xml:space="preserve"> others v. Kampala Capital City Authority C. A. Civil Appeal No. 28 of 2001</w:t>
      </w:r>
      <w:r w:rsidR="009A5FDE">
        <w:rPr>
          <w:rFonts w:ascii="Times New Roman" w:eastAsia="Times New Roman" w:hAnsi="Times New Roman" w:cs="Times New Roman"/>
          <w:bCs/>
          <w:sz w:val="24"/>
          <w:szCs w:val="24"/>
        </w:rPr>
        <w:t xml:space="preserve">. </w:t>
      </w:r>
      <w:r w:rsidR="00EE703A">
        <w:rPr>
          <w:rFonts w:ascii="Times New Roman" w:eastAsia="Times New Roman" w:hAnsi="Times New Roman" w:cs="Times New Roman"/>
          <w:bCs/>
          <w:sz w:val="24"/>
          <w:szCs w:val="24"/>
        </w:rPr>
        <w:t xml:space="preserve">Although that decision was by the Court of Appeal, it followed one by the Constitutional Court in </w:t>
      </w:r>
      <w:proofErr w:type="spellStart"/>
      <w:r w:rsidR="00EE703A" w:rsidRPr="00EE703A">
        <w:rPr>
          <w:rFonts w:ascii="Times New Roman" w:eastAsia="Times New Roman" w:hAnsi="Times New Roman" w:cs="Times New Roman"/>
          <w:bCs/>
          <w:i/>
          <w:sz w:val="24"/>
          <w:szCs w:val="24"/>
        </w:rPr>
        <w:t>Rwanyarare</w:t>
      </w:r>
      <w:proofErr w:type="spellEnd"/>
      <w:r w:rsidR="00EE703A" w:rsidRPr="00EE703A">
        <w:rPr>
          <w:rFonts w:ascii="Times New Roman" w:eastAsia="Times New Roman" w:hAnsi="Times New Roman" w:cs="Times New Roman"/>
          <w:bCs/>
          <w:i/>
          <w:sz w:val="24"/>
          <w:szCs w:val="24"/>
        </w:rPr>
        <w:t xml:space="preserve"> and others v.</w:t>
      </w:r>
      <w:r w:rsidR="00EE703A">
        <w:rPr>
          <w:rFonts w:ascii="Times New Roman" w:eastAsia="Times New Roman" w:hAnsi="Times New Roman" w:cs="Times New Roman"/>
          <w:bCs/>
          <w:i/>
          <w:sz w:val="24"/>
          <w:szCs w:val="24"/>
        </w:rPr>
        <w:t xml:space="preserve"> </w:t>
      </w:r>
      <w:r w:rsidR="00EE703A" w:rsidRPr="00EE703A">
        <w:rPr>
          <w:rFonts w:ascii="Times New Roman" w:eastAsia="Times New Roman" w:hAnsi="Times New Roman" w:cs="Times New Roman"/>
          <w:bCs/>
          <w:i/>
          <w:sz w:val="24"/>
          <w:szCs w:val="24"/>
        </w:rPr>
        <w:t>Attorney General [2003] 2 EA 664</w:t>
      </w:r>
      <w:r w:rsidR="00EE703A">
        <w:rPr>
          <w:rFonts w:ascii="Times New Roman" w:eastAsia="Times New Roman" w:hAnsi="Times New Roman" w:cs="Times New Roman"/>
          <w:bCs/>
          <w:sz w:val="24"/>
          <w:szCs w:val="24"/>
        </w:rPr>
        <w:t xml:space="preserve"> where it was held that </w:t>
      </w:r>
      <w:r w:rsidR="00EE703A" w:rsidRPr="00EE703A">
        <w:rPr>
          <w:rFonts w:ascii="Times New Roman" w:eastAsia="Times New Roman" w:hAnsi="Times New Roman" w:cs="Times New Roman"/>
          <w:bCs/>
          <w:sz w:val="24"/>
          <w:szCs w:val="24"/>
        </w:rPr>
        <w:lastRenderedPageBreak/>
        <w:t>There is no sound reason under the Constitution why government should be given preferential treatment at the expense of an ordinary citizen. That provision of the Government Proceedings Act is an existing law, which under article 27</w:t>
      </w:r>
      <w:r w:rsidR="00EE703A">
        <w:rPr>
          <w:rFonts w:ascii="Times New Roman" w:eastAsia="Times New Roman" w:hAnsi="Times New Roman" w:cs="Times New Roman"/>
          <w:bCs/>
          <w:sz w:val="24"/>
          <w:szCs w:val="24"/>
        </w:rPr>
        <w:t xml:space="preserve">4 </w:t>
      </w:r>
      <w:r w:rsidR="00EE703A" w:rsidRPr="00EE703A">
        <w:rPr>
          <w:rFonts w:ascii="Times New Roman" w:eastAsia="Times New Roman" w:hAnsi="Times New Roman" w:cs="Times New Roman"/>
          <w:bCs/>
          <w:sz w:val="24"/>
          <w:szCs w:val="24"/>
        </w:rPr>
        <w:t xml:space="preserve">(1) </w:t>
      </w:r>
      <w:r w:rsidR="00EE703A">
        <w:rPr>
          <w:rFonts w:ascii="Times New Roman" w:eastAsia="Times New Roman" w:hAnsi="Times New Roman" w:cs="Times New Roman"/>
          <w:bCs/>
          <w:sz w:val="24"/>
          <w:szCs w:val="24"/>
        </w:rPr>
        <w:t xml:space="preserve">of </w:t>
      </w:r>
      <w:r w:rsidR="00EE703A" w:rsidRPr="00EE703A">
        <w:rPr>
          <w:rFonts w:ascii="Times New Roman" w:eastAsia="Times New Roman" w:hAnsi="Times New Roman" w:cs="Times New Roman"/>
          <w:bCs/>
          <w:i/>
          <w:sz w:val="24"/>
          <w:szCs w:val="24"/>
        </w:rPr>
        <w:t>The Constitution of the Republic of Uganda, 1995</w:t>
      </w:r>
      <w:r w:rsidR="00EE703A">
        <w:rPr>
          <w:rFonts w:ascii="Times New Roman" w:eastAsia="Times New Roman" w:hAnsi="Times New Roman" w:cs="Times New Roman"/>
          <w:bCs/>
          <w:sz w:val="24"/>
          <w:szCs w:val="24"/>
        </w:rPr>
        <w:t xml:space="preserve"> </w:t>
      </w:r>
      <w:r w:rsidR="00EE703A" w:rsidRPr="00EE703A">
        <w:rPr>
          <w:rFonts w:ascii="Times New Roman" w:eastAsia="Times New Roman" w:hAnsi="Times New Roman" w:cs="Times New Roman"/>
          <w:bCs/>
          <w:sz w:val="24"/>
          <w:szCs w:val="24"/>
        </w:rPr>
        <w:t>should be construed with such modifications, adaptations as may be necessary to bring it into conformity with Constitution.</w:t>
      </w:r>
      <w:r w:rsidR="00EE703A">
        <w:rPr>
          <w:rFonts w:ascii="Times New Roman" w:eastAsia="Times New Roman" w:hAnsi="Times New Roman" w:cs="Times New Roman"/>
          <w:bCs/>
          <w:sz w:val="24"/>
          <w:szCs w:val="24"/>
        </w:rPr>
        <w:t xml:space="preserve"> As a result </w:t>
      </w:r>
      <w:r w:rsidR="00EE703A" w:rsidRPr="00EE703A">
        <w:rPr>
          <w:rFonts w:ascii="Times New Roman" w:eastAsia="Times New Roman" w:hAnsi="Times New Roman" w:cs="Times New Roman"/>
          <w:bCs/>
          <w:sz w:val="24"/>
          <w:szCs w:val="24"/>
        </w:rPr>
        <w:t>Article 20</w:t>
      </w:r>
      <w:r w:rsidR="00EE703A">
        <w:rPr>
          <w:rFonts w:ascii="Times New Roman" w:eastAsia="Times New Roman" w:hAnsi="Times New Roman" w:cs="Times New Roman"/>
          <w:bCs/>
          <w:sz w:val="24"/>
          <w:szCs w:val="24"/>
        </w:rPr>
        <w:t xml:space="preserve"> </w:t>
      </w:r>
      <w:r w:rsidR="00EE703A" w:rsidRPr="00EE703A">
        <w:rPr>
          <w:rFonts w:ascii="Times New Roman" w:eastAsia="Times New Roman" w:hAnsi="Times New Roman" w:cs="Times New Roman"/>
          <w:bCs/>
          <w:sz w:val="24"/>
          <w:szCs w:val="24"/>
        </w:rPr>
        <w:t xml:space="preserve">(1) and Article 274 of the Constitution together would require Section 2 </w:t>
      </w:r>
      <w:r w:rsidR="00EE703A">
        <w:rPr>
          <w:rFonts w:ascii="Times New Roman" w:eastAsia="Times New Roman" w:hAnsi="Times New Roman" w:cs="Times New Roman"/>
          <w:bCs/>
          <w:sz w:val="24"/>
          <w:szCs w:val="24"/>
        </w:rPr>
        <w:t>of</w:t>
      </w:r>
      <w:r w:rsidR="00EE703A" w:rsidRPr="00EE703A">
        <w:rPr>
          <w:rFonts w:ascii="Times New Roman" w:eastAsia="Times New Roman" w:hAnsi="Times New Roman" w:cs="Times New Roman"/>
          <w:bCs/>
          <w:sz w:val="24"/>
          <w:szCs w:val="24"/>
        </w:rPr>
        <w:t xml:space="preserve"> </w:t>
      </w:r>
      <w:r w:rsidR="00EE703A" w:rsidRPr="009A5FDE">
        <w:rPr>
          <w:rFonts w:ascii="Times New Roman" w:hAnsi="Times New Roman" w:cs="Times New Roman"/>
          <w:i/>
          <w:sz w:val="24"/>
          <w:szCs w:val="24"/>
        </w:rPr>
        <w:t>The Civil procedure and Limitation (Miscellaneous Provisions) Act</w:t>
      </w:r>
      <w:r w:rsidR="00EE703A">
        <w:rPr>
          <w:rFonts w:ascii="Times New Roman" w:eastAsia="Times New Roman" w:hAnsi="Times New Roman" w:cs="Times New Roman"/>
          <w:bCs/>
          <w:sz w:val="24"/>
          <w:szCs w:val="24"/>
        </w:rPr>
        <w:t xml:space="preserve"> </w:t>
      </w:r>
      <w:r w:rsidR="00EE703A" w:rsidRPr="00EE703A">
        <w:rPr>
          <w:rFonts w:ascii="Times New Roman" w:eastAsia="Times New Roman" w:hAnsi="Times New Roman" w:cs="Times New Roman"/>
          <w:bCs/>
          <w:sz w:val="24"/>
          <w:szCs w:val="24"/>
        </w:rPr>
        <w:t>to be construed with such modifications, adaptations, qualifications and exceptions as is necessary to bring it into conformity with the Constitution</w:t>
      </w:r>
      <w:r w:rsidR="00EE703A">
        <w:rPr>
          <w:rFonts w:ascii="Times New Roman" w:eastAsia="Times New Roman" w:hAnsi="Times New Roman" w:cs="Times New Roman"/>
          <w:bCs/>
          <w:sz w:val="24"/>
          <w:szCs w:val="24"/>
        </w:rPr>
        <w:t>. The court of Appeal then held;</w:t>
      </w:r>
    </w:p>
    <w:p w:rsidR="00EE703A" w:rsidRDefault="00EE703A" w:rsidP="00EE703A">
      <w:pPr>
        <w:autoSpaceDE w:val="0"/>
        <w:autoSpaceDN w:val="0"/>
        <w:adjustRightInd w:val="0"/>
        <w:spacing w:after="0"/>
        <w:ind w:left="576" w:right="576"/>
        <w:jc w:val="both"/>
        <w:rPr>
          <w:rFonts w:ascii="Times New Roman" w:hAnsi="Times New Roman" w:cs="Times New Roman"/>
          <w:sz w:val="24"/>
          <w:szCs w:val="24"/>
        </w:rPr>
      </w:pPr>
      <w:r w:rsidRPr="00EE703A">
        <w:rPr>
          <w:rFonts w:ascii="Times New Roman" w:hAnsi="Times New Roman" w:cs="Times New Roman"/>
          <w:sz w:val="24"/>
          <w:szCs w:val="24"/>
        </w:rPr>
        <w:t>Section 2 above is a law that gives preferential treatment to one party to a suit by requiring the other party to first serve it with a 45 days mandatory notice of intention to sue. The section is also discriminatory in that it requires one party to issue statutory notice to the other without a reciprocal requirement on the other. None compliance renders a suit subsequently filed by one party incompetent.</w:t>
      </w:r>
      <w:r>
        <w:rPr>
          <w:rFonts w:ascii="Times New Roman" w:hAnsi="Times New Roman" w:cs="Times New Roman"/>
          <w:sz w:val="24"/>
          <w:szCs w:val="24"/>
        </w:rPr>
        <w:t xml:space="preserve"> </w:t>
      </w:r>
      <w:r w:rsidRPr="00EE703A">
        <w:rPr>
          <w:rFonts w:ascii="Times New Roman" w:hAnsi="Times New Roman" w:cs="Times New Roman"/>
          <w:sz w:val="24"/>
          <w:szCs w:val="24"/>
        </w:rPr>
        <w:t>Government and all scheduled corporations are under no obligation to serve statutory notice of intention to sue to intended defendants. On the other hand ordinary litigants are required to first issue and serve a 45 days mandatory notice upon Government and scheduled corporations.</w:t>
      </w:r>
      <w:r>
        <w:rPr>
          <w:rFonts w:ascii="Times New Roman" w:hAnsi="Times New Roman" w:cs="Times New Roman"/>
          <w:sz w:val="24"/>
          <w:szCs w:val="24"/>
        </w:rPr>
        <w:t xml:space="preserve"> </w:t>
      </w:r>
      <w:r w:rsidRPr="00EE703A">
        <w:rPr>
          <w:rFonts w:ascii="Times New Roman" w:hAnsi="Times New Roman" w:cs="Times New Roman"/>
          <w:sz w:val="24"/>
          <w:szCs w:val="24"/>
        </w:rPr>
        <w:t>We find that in view of Article 20</w:t>
      </w:r>
      <w:r>
        <w:rPr>
          <w:rFonts w:ascii="Times New Roman" w:hAnsi="Times New Roman" w:cs="Times New Roman"/>
          <w:sz w:val="24"/>
          <w:szCs w:val="24"/>
        </w:rPr>
        <w:t xml:space="preserve"> </w:t>
      </w:r>
      <w:r w:rsidRPr="00EE703A">
        <w:rPr>
          <w:rFonts w:ascii="Times New Roman" w:hAnsi="Times New Roman" w:cs="Times New Roman"/>
          <w:sz w:val="24"/>
          <w:szCs w:val="24"/>
        </w:rPr>
        <w:t>(1) of the Constitution a law cannot impose a condition on one party to the suit and exempt the other from the same condition and still be in conformity with Article 20</w:t>
      </w:r>
      <w:r>
        <w:rPr>
          <w:rFonts w:ascii="Times New Roman" w:hAnsi="Times New Roman" w:cs="Times New Roman"/>
          <w:sz w:val="24"/>
          <w:szCs w:val="24"/>
        </w:rPr>
        <w:t xml:space="preserve"> </w:t>
      </w:r>
      <w:r w:rsidRPr="00EE703A">
        <w:rPr>
          <w:rFonts w:ascii="Times New Roman" w:hAnsi="Times New Roman" w:cs="Times New Roman"/>
          <w:sz w:val="24"/>
          <w:szCs w:val="24"/>
        </w:rPr>
        <w:t>(1) of the Constitution.</w:t>
      </w:r>
      <w:r w:rsidR="003B7B1C">
        <w:rPr>
          <w:rFonts w:ascii="Times New Roman" w:hAnsi="Times New Roman" w:cs="Times New Roman"/>
          <w:sz w:val="24"/>
          <w:szCs w:val="24"/>
        </w:rPr>
        <w:t>.....</w:t>
      </w:r>
      <w:r w:rsidR="003B7B1C" w:rsidRPr="003B7B1C">
        <w:t xml:space="preserve"> </w:t>
      </w:r>
      <w:r w:rsidR="003B7B1C" w:rsidRPr="003B7B1C">
        <w:rPr>
          <w:rFonts w:ascii="Times New Roman" w:hAnsi="Times New Roman" w:cs="Times New Roman"/>
          <w:sz w:val="24"/>
          <w:szCs w:val="24"/>
        </w:rPr>
        <w:t>We accordingly  find and  hold that the requirement to serve a statutory notice of  intention to sue  against  the Government, a local authority or a scheduled  corporation is no longer a mandatory requirement in view of Articles  274 and  20</w:t>
      </w:r>
      <w:r w:rsidR="003B7B1C">
        <w:rPr>
          <w:rFonts w:ascii="Times New Roman" w:hAnsi="Times New Roman" w:cs="Times New Roman"/>
          <w:sz w:val="24"/>
          <w:szCs w:val="24"/>
        </w:rPr>
        <w:t xml:space="preserve"> </w:t>
      </w:r>
      <w:r w:rsidR="003B7B1C" w:rsidRPr="003B7B1C">
        <w:rPr>
          <w:rFonts w:ascii="Times New Roman" w:hAnsi="Times New Roman" w:cs="Times New Roman"/>
          <w:sz w:val="24"/>
          <w:szCs w:val="24"/>
        </w:rPr>
        <w:t>(1) of  the  Constitution</w:t>
      </w:r>
      <w:r w:rsidR="003B7B1C">
        <w:rPr>
          <w:rFonts w:ascii="Times New Roman" w:hAnsi="Times New Roman" w:cs="Times New Roman"/>
          <w:sz w:val="24"/>
          <w:szCs w:val="24"/>
        </w:rPr>
        <w:t>.</w:t>
      </w:r>
    </w:p>
    <w:p w:rsidR="003B7B1C" w:rsidRDefault="003B7B1C" w:rsidP="003B7B1C">
      <w:pPr>
        <w:autoSpaceDE w:val="0"/>
        <w:autoSpaceDN w:val="0"/>
        <w:adjustRightInd w:val="0"/>
        <w:spacing w:after="0"/>
        <w:ind w:right="576"/>
        <w:jc w:val="both"/>
        <w:rPr>
          <w:rFonts w:ascii="Times New Roman" w:hAnsi="Times New Roman" w:cs="Times New Roman"/>
          <w:sz w:val="24"/>
          <w:szCs w:val="24"/>
        </w:rPr>
      </w:pPr>
    </w:p>
    <w:p w:rsidR="00325BE0" w:rsidRDefault="003B7B1C" w:rsidP="00325B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learned State Attorney argued that since that decision was not made by the Constitutional Court, </w:t>
      </w:r>
      <w:r w:rsidRPr="00EE703A">
        <w:rPr>
          <w:rFonts w:ascii="Times New Roman" w:eastAsia="Times New Roman" w:hAnsi="Times New Roman" w:cs="Times New Roman"/>
          <w:bCs/>
          <w:sz w:val="24"/>
          <w:szCs w:val="24"/>
        </w:rPr>
        <w:t xml:space="preserve">Section 2 </w:t>
      </w:r>
      <w:r>
        <w:rPr>
          <w:rFonts w:ascii="Times New Roman" w:eastAsia="Times New Roman" w:hAnsi="Times New Roman" w:cs="Times New Roman"/>
          <w:bCs/>
          <w:sz w:val="24"/>
          <w:szCs w:val="24"/>
        </w:rPr>
        <w:t>of</w:t>
      </w:r>
      <w:r w:rsidRPr="00EE703A">
        <w:rPr>
          <w:rFonts w:ascii="Times New Roman" w:eastAsia="Times New Roman" w:hAnsi="Times New Roman" w:cs="Times New Roman"/>
          <w:bCs/>
          <w:sz w:val="24"/>
          <w:szCs w:val="24"/>
        </w:rPr>
        <w:t xml:space="preserve"> </w:t>
      </w:r>
      <w:r w:rsidRPr="009A5FDE">
        <w:rPr>
          <w:rFonts w:ascii="Times New Roman" w:hAnsi="Times New Roman" w:cs="Times New Roman"/>
          <w:i/>
          <w:sz w:val="24"/>
          <w:szCs w:val="24"/>
        </w:rPr>
        <w:t>The Civil procedure and Limitation (Miscellaneous Provisions) Act</w:t>
      </w:r>
      <w:r>
        <w:rPr>
          <w:rFonts w:ascii="Times New Roman" w:eastAsia="Times New Roman" w:hAnsi="Times New Roman" w:cs="Times New Roman"/>
          <w:bCs/>
          <w:sz w:val="24"/>
          <w:szCs w:val="24"/>
        </w:rPr>
        <w:t xml:space="preserve"> is still mandatory. I respectfully disagree. </w:t>
      </w:r>
      <w:r w:rsidR="00325BE0">
        <w:rPr>
          <w:rFonts w:ascii="Times New Roman" w:eastAsia="Times New Roman" w:hAnsi="Times New Roman" w:cs="Times New Roman"/>
          <w:bCs/>
          <w:sz w:val="24"/>
          <w:szCs w:val="24"/>
        </w:rPr>
        <w:t>We follow the common law tradition where t</w:t>
      </w:r>
      <w:r w:rsidR="00325BE0">
        <w:rPr>
          <w:rFonts w:ascii="Times New Roman" w:hAnsi="Times New Roman" w:cs="Times New Roman"/>
          <w:sz w:val="24"/>
          <w:szCs w:val="24"/>
        </w:rPr>
        <w:t xml:space="preserve">he doctrine of binding precedent requires </w:t>
      </w:r>
      <w:r w:rsidR="00325BE0" w:rsidRPr="005B71BA">
        <w:rPr>
          <w:rFonts w:ascii="Times New Roman" w:hAnsi="Times New Roman" w:cs="Times New Roman"/>
          <w:sz w:val="24"/>
          <w:szCs w:val="24"/>
        </w:rPr>
        <w:t>th</w:t>
      </w:r>
      <w:r w:rsidR="00325BE0">
        <w:rPr>
          <w:rFonts w:ascii="Times New Roman" w:hAnsi="Times New Roman" w:cs="Times New Roman"/>
          <w:sz w:val="24"/>
          <w:szCs w:val="24"/>
        </w:rPr>
        <w:t>at the rule in a relevant previous decision must be followed “because it is a previous decision and for no other reason...</w:t>
      </w:r>
      <w:r w:rsidR="00325BE0" w:rsidRPr="005B71BA">
        <w:rPr>
          <w:rFonts w:ascii="Times New Roman" w:hAnsi="Times New Roman" w:cs="Times New Roman"/>
          <w:sz w:val="24"/>
          <w:szCs w:val="24"/>
        </w:rPr>
        <w:t>."</w:t>
      </w:r>
      <w:r w:rsidR="00325BE0">
        <w:rPr>
          <w:rFonts w:ascii="Times New Roman" w:hAnsi="Times New Roman" w:cs="Times New Roman"/>
          <w:sz w:val="24"/>
          <w:szCs w:val="24"/>
        </w:rPr>
        <w:t xml:space="preserve"> </w:t>
      </w:r>
      <w:proofErr w:type="gramStart"/>
      <w:r w:rsidR="00325BE0">
        <w:rPr>
          <w:rFonts w:ascii="Times New Roman" w:hAnsi="Times New Roman" w:cs="Times New Roman"/>
          <w:sz w:val="24"/>
          <w:szCs w:val="24"/>
        </w:rPr>
        <w:t xml:space="preserve">(See </w:t>
      </w:r>
      <w:r w:rsidR="00325BE0" w:rsidRPr="005B71BA">
        <w:rPr>
          <w:rFonts w:ascii="Times New Roman" w:hAnsi="Times New Roman" w:cs="Times New Roman"/>
          <w:sz w:val="24"/>
          <w:szCs w:val="24"/>
        </w:rPr>
        <w:t xml:space="preserve">M. </w:t>
      </w:r>
      <w:proofErr w:type="spellStart"/>
      <w:r w:rsidR="00325BE0" w:rsidRPr="005B71BA">
        <w:rPr>
          <w:rFonts w:ascii="Times New Roman" w:hAnsi="Times New Roman" w:cs="Times New Roman"/>
          <w:sz w:val="24"/>
          <w:szCs w:val="24"/>
        </w:rPr>
        <w:t>Radin</w:t>
      </w:r>
      <w:proofErr w:type="spellEnd"/>
      <w:r w:rsidR="00325BE0" w:rsidRPr="005B71BA">
        <w:rPr>
          <w:rFonts w:ascii="Times New Roman" w:hAnsi="Times New Roman" w:cs="Times New Roman"/>
          <w:sz w:val="24"/>
          <w:szCs w:val="24"/>
        </w:rPr>
        <w:t xml:space="preserve">, </w:t>
      </w:r>
      <w:r w:rsidR="00325BE0" w:rsidRPr="00311B54">
        <w:rPr>
          <w:rFonts w:ascii="Times New Roman" w:hAnsi="Times New Roman" w:cs="Times New Roman"/>
          <w:i/>
          <w:sz w:val="24"/>
          <w:szCs w:val="24"/>
        </w:rPr>
        <w:t xml:space="preserve">"Case Law and Stare </w:t>
      </w:r>
      <w:proofErr w:type="spellStart"/>
      <w:r w:rsidR="00325BE0" w:rsidRPr="00311B54">
        <w:rPr>
          <w:rFonts w:ascii="Times New Roman" w:hAnsi="Times New Roman" w:cs="Times New Roman"/>
          <w:i/>
          <w:sz w:val="24"/>
          <w:szCs w:val="24"/>
        </w:rPr>
        <w:t>Decisis</w:t>
      </w:r>
      <w:proofErr w:type="spellEnd"/>
      <w:r w:rsidR="00325BE0" w:rsidRPr="00311B54">
        <w:rPr>
          <w:rFonts w:ascii="Times New Roman" w:hAnsi="Times New Roman" w:cs="Times New Roman"/>
          <w:i/>
          <w:sz w:val="24"/>
          <w:szCs w:val="24"/>
        </w:rPr>
        <w:t xml:space="preserve">: Concerning </w:t>
      </w:r>
      <w:proofErr w:type="spellStart"/>
      <w:r w:rsidR="00325BE0" w:rsidRPr="00311B54">
        <w:rPr>
          <w:rFonts w:ascii="Times New Roman" w:hAnsi="Times New Roman" w:cs="Times New Roman"/>
          <w:i/>
          <w:sz w:val="24"/>
          <w:szCs w:val="24"/>
        </w:rPr>
        <w:t>Priijudizienrecht</w:t>
      </w:r>
      <w:proofErr w:type="spellEnd"/>
      <w:r w:rsidR="00325BE0" w:rsidRPr="00311B54">
        <w:rPr>
          <w:rFonts w:ascii="Times New Roman" w:hAnsi="Times New Roman" w:cs="Times New Roman"/>
          <w:i/>
          <w:sz w:val="24"/>
          <w:szCs w:val="24"/>
        </w:rPr>
        <w:t xml:space="preserve"> in </w:t>
      </w:r>
      <w:proofErr w:type="spellStart"/>
      <w:r w:rsidR="00325BE0" w:rsidRPr="00311B54">
        <w:rPr>
          <w:rFonts w:ascii="Times New Roman" w:hAnsi="Times New Roman" w:cs="Times New Roman"/>
          <w:i/>
          <w:sz w:val="24"/>
          <w:szCs w:val="24"/>
        </w:rPr>
        <w:t>Amerika</w:t>
      </w:r>
      <w:proofErr w:type="spellEnd"/>
      <w:r w:rsidR="00325BE0" w:rsidRPr="00311B54">
        <w:rPr>
          <w:rFonts w:ascii="Times New Roman" w:hAnsi="Times New Roman" w:cs="Times New Roman"/>
          <w:i/>
          <w:sz w:val="24"/>
          <w:szCs w:val="24"/>
        </w:rPr>
        <w:t>"</w:t>
      </w:r>
      <w:r w:rsidR="00325BE0" w:rsidRPr="005B71BA">
        <w:rPr>
          <w:rFonts w:ascii="Times New Roman" w:hAnsi="Times New Roman" w:cs="Times New Roman"/>
          <w:sz w:val="24"/>
          <w:szCs w:val="24"/>
        </w:rPr>
        <w:t xml:space="preserve">, (1933) 33 Columbia Law Review </w:t>
      </w:r>
      <w:r w:rsidR="00325BE0">
        <w:rPr>
          <w:rFonts w:ascii="Times New Roman" w:hAnsi="Times New Roman" w:cs="Times New Roman"/>
          <w:sz w:val="24"/>
          <w:szCs w:val="24"/>
        </w:rPr>
        <w:t>200-201).</w:t>
      </w:r>
      <w:proofErr w:type="gramEnd"/>
      <w:r w:rsidR="00325BE0">
        <w:rPr>
          <w:rFonts w:ascii="Times New Roman" w:hAnsi="Times New Roman" w:cs="Times New Roman"/>
          <w:sz w:val="24"/>
          <w:szCs w:val="24"/>
        </w:rPr>
        <w:t xml:space="preserve"> </w:t>
      </w:r>
      <w:r w:rsidR="00325BE0" w:rsidRPr="00311B54">
        <w:rPr>
          <w:rFonts w:ascii="Times New Roman" w:hAnsi="Times New Roman" w:cs="Times New Roman"/>
          <w:sz w:val="24"/>
          <w:szCs w:val="24"/>
        </w:rPr>
        <w:t xml:space="preserve">Through the acquisition of </w:t>
      </w:r>
      <w:r w:rsidR="00325BE0">
        <w:rPr>
          <w:rFonts w:ascii="Times New Roman" w:hAnsi="Times New Roman" w:cs="Times New Roman"/>
          <w:sz w:val="24"/>
          <w:szCs w:val="24"/>
        </w:rPr>
        <w:t>“</w:t>
      </w:r>
      <w:r w:rsidR="00325BE0" w:rsidRPr="00311B54">
        <w:rPr>
          <w:rFonts w:ascii="Times New Roman" w:hAnsi="Times New Roman" w:cs="Times New Roman"/>
          <w:sz w:val="24"/>
          <w:szCs w:val="24"/>
        </w:rPr>
        <w:t>the accumulated experience of the past</w:t>
      </w:r>
      <w:r w:rsidR="00325BE0">
        <w:rPr>
          <w:rFonts w:ascii="Times New Roman" w:hAnsi="Times New Roman" w:cs="Times New Roman"/>
          <w:sz w:val="24"/>
          <w:szCs w:val="24"/>
        </w:rPr>
        <w:t>”</w:t>
      </w:r>
      <w:r w:rsidR="00325BE0" w:rsidRPr="00311B54">
        <w:rPr>
          <w:rFonts w:ascii="Times New Roman" w:hAnsi="Times New Roman" w:cs="Times New Roman"/>
          <w:sz w:val="24"/>
          <w:szCs w:val="24"/>
        </w:rPr>
        <w:t xml:space="preserve"> and by binding later courts, </w:t>
      </w:r>
      <w:r w:rsidR="00325BE0">
        <w:rPr>
          <w:rFonts w:ascii="Times New Roman" w:hAnsi="Times New Roman" w:cs="Times New Roman"/>
          <w:sz w:val="24"/>
          <w:szCs w:val="24"/>
        </w:rPr>
        <w:t>precedents</w:t>
      </w:r>
      <w:r w:rsidR="00325BE0" w:rsidRPr="00311B54">
        <w:rPr>
          <w:rFonts w:ascii="Times New Roman" w:hAnsi="Times New Roman" w:cs="Times New Roman"/>
          <w:sz w:val="24"/>
          <w:szCs w:val="24"/>
        </w:rPr>
        <w:t xml:space="preserve"> </w:t>
      </w:r>
      <w:r w:rsidR="00325BE0">
        <w:rPr>
          <w:rFonts w:ascii="Times New Roman" w:hAnsi="Times New Roman" w:cs="Times New Roman"/>
          <w:sz w:val="24"/>
          <w:szCs w:val="24"/>
        </w:rPr>
        <w:t xml:space="preserve">provide </w:t>
      </w:r>
      <w:r w:rsidR="00325BE0" w:rsidRPr="00311B54">
        <w:rPr>
          <w:rFonts w:ascii="Times New Roman" w:hAnsi="Times New Roman" w:cs="Times New Roman"/>
          <w:sz w:val="24"/>
          <w:szCs w:val="24"/>
        </w:rPr>
        <w:t>for uniformity to a large</w:t>
      </w:r>
      <w:r w:rsidR="00325BE0">
        <w:rPr>
          <w:rFonts w:ascii="Times New Roman" w:hAnsi="Times New Roman" w:cs="Times New Roman"/>
          <w:sz w:val="24"/>
          <w:szCs w:val="24"/>
        </w:rPr>
        <w:t xml:space="preserve"> </w:t>
      </w:r>
      <w:r w:rsidR="00325BE0" w:rsidRPr="00311B54">
        <w:rPr>
          <w:rFonts w:ascii="Times New Roman" w:hAnsi="Times New Roman" w:cs="Times New Roman"/>
          <w:sz w:val="24"/>
          <w:szCs w:val="24"/>
        </w:rPr>
        <w:t>extent, which is one of the most basic demands of justice.</w:t>
      </w:r>
      <w:r w:rsidR="00325BE0">
        <w:rPr>
          <w:rFonts w:ascii="Times New Roman" w:hAnsi="Times New Roman" w:cs="Times New Roman"/>
          <w:sz w:val="24"/>
          <w:szCs w:val="24"/>
        </w:rPr>
        <w:t xml:space="preserve"> It is for that reason that in </w:t>
      </w:r>
      <w:r w:rsidR="00325BE0" w:rsidRPr="009D0D89">
        <w:rPr>
          <w:rFonts w:ascii="Times New Roman" w:hAnsi="Times New Roman" w:cs="Times New Roman"/>
          <w:i/>
          <w:sz w:val="24"/>
          <w:szCs w:val="24"/>
        </w:rPr>
        <w:t>Smith v</w:t>
      </w:r>
      <w:r w:rsidR="00325BE0">
        <w:rPr>
          <w:rFonts w:ascii="Times New Roman" w:hAnsi="Times New Roman" w:cs="Times New Roman"/>
          <w:i/>
          <w:sz w:val="24"/>
          <w:szCs w:val="24"/>
        </w:rPr>
        <w:t>.</w:t>
      </w:r>
      <w:r w:rsidR="00325BE0" w:rsidRPr="009D0D89">
        <w:rPr>
          <w:rFonts w:ascii="Times New Roman" w:hAnsi="Times New Roman" w:cs="Times New Roman"/>
          <w:i/>
          <w:sz w:val="24"/>
          <w:szCs w:val="24"/>
        </w:rPr>
        <w:t xml:space="preserve"> </w:t>
      </w:r>
      <w:proofErr w:type="spellStart"/>
      <w:r w:rsidR="00325BE0" w:rsidRPr="009D0D89">
        <w:rPr>
          <w:rFonts w:ascii="Times New Roman" w:hAnsi="Times New Roman" w:cs="Times New Roman"/>
          <w:i/>
          <w:sz w:val="24"/>
          <w:szCs w:val="24"/>
        </w:rPr>
        <w:t>Allwright</w:t>
      </w:r>
      <w:proofErr w:type="spellEnd"/>
      <w:r w:rsidR="00325BE0" w:rsidRPr="009D0D89">
        <w:rPr>
          <w:rFonts w:ascii="Times New Roman" w:hAnsi="Times New Roman" w:cs="Times New Roman"/>
          <w:i/>
          <w:sz w:val="24"/>
          <w:szCs w:val="24"/>
        </w:rPr>
        <w:t xml:space="preserve"> (1944) 321 US 644, at 669</w:t>
      </w:r>
      <w:r w:rsidR="00325BE0">
        <w:rPr>
          <w:rFonts w:ascii="Times New Roman" w:hAnsi="Times New Roman" w:cs="Times New Roman"/>
          <w:sz w:val="24"/>
          <w:szCs w:val="24"/>
        </w:rPr>
        <w:t xml:space="preserve">, </w:t>
      </w:r>
      <w:r w:rsidR="00325BE0" w:rsidRPr="009D0D89">
        <w:rPr>
          <w:rFonts w:ascii="Times New Roman" w:hAnsi="Times New Roman" w:cs="Times New Roman"/>
          <w:sz w:val="24"/>
          <w:szCs w:val="24"/>
        </w:rPr>
        <w:t>Roberts J.</w:t>
      </w:r>
      <w:r w:rsidR="00325BE0">
        <w:rPr>
          <w:rFonts w:ascii="Times New Roman" w:hAnsi="Times New Roman" w:cs="Times New Roman"/>
          <w:sz w:val="24"/>
          <w:szCs w:val="24"/>
        </w:rPr>
        <w:t xml:space="preserve"> commented; it </w:t>
      </w:r>
      <w:r w:rsidR="00325BE0" w:rsidRPr="009D0D89">
        <w:rPr>
          <w:rFonts w:ascii="Times New Roman" w:hAnsi="Times New Roman" w:cs="Times New Roman"/>
          <w:sz w:val="24"/>
          <w:szCs w:val="24"/>
        </w:rPr>
        <w:t xml:space="preserve">of paramount importance that judicial decisions should not be like </w:t>
      </w:r>
      <w:r w:rsidR="00325BE0">
        <w:rPr>
          <w:rFonts w:ascii="Times New Roman" w:hAnsi="Times New Roman" w:cs="Times New Roman"/>
          <w:sz w:val="24"/>
          <w:szCs w:val="24"/>
        </w:rPr>
        <w:t>“</w:t>
      </w:r>
      <w:r w:rsidR="00325BE0" w:rsidRPr="009D0D89">
        <w:rPr>
          <w:rFonts w:ascii="Times New Roman" w:hAnsi="Times New Roman" w:cs="Times New Roman"/>
          <w:sz w:val="24"/>
          <w:szCs w:val="24"/>
        </w:rPr>
        <w:t xml:space="preserve">a </w:t>
      </w:r>
      <w:r w:rsidR="00325BE0" w:rsidRPr="009D0D89">
        <w:rPr>
          <w:rFonts w:ascii="Times New Roman" w:hAnsi="Times New Roman" w:cs="Times New Roman"/>
          <w:sz w:val="24"/>
          <w:szCs w:val="24"/>
        </w:rPr>
        <w:lastRenderedPageBreak/>
        <w:t>restricted railroad ticket, good for this day and train only.</w:t>
      </w:r>
      <w:r w:rsidR="00325BE0">
        <w:rPr>
          <w:rFonts w:ascii="Times New Roman" w:hAnsi="Times New Roman" w:cs="Times New Roman"/>
          <w:sz w:val="24"/>
          <w:szCs w:val="24"/>
        </w:rPr>
        <w:t>” Failure to follow binding precedent creates “</w:t>
      </w:r>
      <w:r w:rsidR="00325BE0" w:rsidRPr="00385F9C">
        <w:rPr>
          <w:rFonts w:ascii="Times New Roman" w:hAnsi="Times New Roman" w:cs="Times New Roman"/>
          <w:sz w:val="24"/>
          <w:szCs w:val="24"/>
        </w:rPr>
        <w:t>the inconvenience of having each question subject to being re-argued and the dealings of mankind rendered doubtful by reason of different decisions, so that in truth and in fact there would be no real final court of appea</w:t>
      </w:r>
      <w:r w:rsidR="00325BE0">
        <w:rPr>
          <w:rFonts w:ascii="Times New Roman" w:hAnsi="Times New Roman" w:cs="Times New Roman"/>
          <w:sz w:val="24"/>
          <w:szCs w:val="24"/>
        </w:rPr>
        <w:t xml:space="preserve">l,” (see </w:t>
      </w:r>
      <w:r w:rsidR="00325BE0" w:rsidRPr="00DF6BC6">
        <w:rPr>
          <w:rFonts w:ascii="Times New Roman" w:hAnsi="Times New Roman" w:cs="Times New Roman"/>
          <w:i/>
          <w:sz w:val="24"/>
          <w:szCs w:val="24"/>
        </w:rPr>
        <w:t>London Tramways v</w:t>
      </w:r>
      <w:r w:rsidR="00325BE0">
        <w:rPr>
          <w:rFonts w:ascii="Times New Roman" w:hAnsi="Times New Roman" w:cs="Times New Roman"/>
          <w:i/>
          <w:sz w:val="24"/>
          <w:szCs w:val="24"/>
        </w:rPr>
        <w:t>.</w:t>
      </w:r>
      <w:r w:rsidR="00325BE0" w:rsidRPr="00DF6BC6">
        <w:rPr>
          <w:rFonts w:ascii="Times New Roman" w:hAnsi="Times New Roman" w:cs="Times New Roman"/>
          <w:i/>
          <w:sz w:val="24"/>
          <w:szCs w:val="24"/>
        </w:rPr>
        <w:t xml:space="preserve"> London County Council [1898] AC 375</w:t>
      </w:r>
      <w:r w:rsidR="00325BE0">
        <w:rPr>
          <w:rFonts w:ascii="Times New Roman" w:hAnsi="Times New Roman" w:cs="Times New Roman"/>
          <w:i/>
          <w:sz w:val="24"/>
          <w:szCs w:val="24"/>
        </w:rPr>
        <w:t xml:space="preserve">at Per Lord </w:t>
      </w:r>
      <w:proofErr w:type="spellStart"/>
      <w:r w:rsidR="00325BE0">
        <w:rPr>
          <w:rFonts w:ascii="Times New Roman" w:hAnsi="Times New Roman" w:cs="Times New Roman"/>
          <w:i/>
          <w:sz w:val="24"/>
          <w:szCs w:val="24"/>
        </w:rPr>
        <w:t>Halsbury</w:t>
      </w:r>
      <w:proofErr w:type="spellEnd"/>
      <w:r w:rsidR="00325BE0">
        <w:rPr>
          <w:rFonts w:ascii="Times New Roman" w:hAnsi="Times New Roman" w:cs="Times New Roman"/>
          <w:i/>
          <w:sz w:val="24"/>
          <w:szCs w:val="24"/>
        </w:rPr>
        <w:t xml:space="preserve"> at p 380</w:t>
      </w:r>
      <w:r w:rsidR="00325BE0">
        <w:rPr>
          <w:rFonts w:ascii="Times New Roman" w:hAnsi="Times New Roman" w:cs="Times New Roman"/>
          <w:sz w:val="24"/>
          <w:szCs w:val="24"/>
        </w:rPr>
        <w:t>).</w:t>
      </w:r>
      <w:r w:rsidR="00F74995">
        <w:rPr>
          <w:rFonts w:ascii="Times New Roman" w:hAnsi="Times New Roman" w:cs="Times New Roman"/>
          <w:sz w:val="24"/>
          <w:szCs w:val="24"/>
        </w:rPr>
        <w:t xml:space="preserve"> It is </w:t>
      </w:r>
      <w:r w:rsidR="00F74995" w:rsidRPr="00F74995">
        <w:rPr>
          <w:rFonts w:ascii="Times New Roman" w:hAnsi="Times New Roman" w:cs="Times New Roman"/>
          <w:sz w:val="24"/>
          <w:szCs w:val="24"/>
        </w:rPr>
        <w:t>importan</w:t>
      </w:r>
      <w:r w:rsidR="00F74995">
        <w:rPr>
          <w:rFonts w:ascii="Times New Roman" w:hAnsi="Times New Roman" w:cs="Times New Roman"/>
          <w:sz w:val="24"/>
          <w:szCs w:val="24"/>
        </w:rPr>
        <w:t>t</w:t>
      </w:r>
      <w:r w:rsidR="00F74995" w:rsidRPr="00F74995">
        <w:rPr>
          <w:rFonts w:ascii="Times New Roman" w:hAnsi="Times New Roman" w:cs="Times New Roman"/>
          <w:sz w:val="24"/>
          <w:szCs w:val="24"/>
        </w:rPr>
        <w:t xml:space="preserve"> </w:t>
      </w:r>
      <w:r w:rsidR="00F74995">
        <w:rPr>
          <w:rFonts w:ascii="Times New Roman" w:hAnsi="Times New Roman" w:cs="Times New Roman"/>
          <w:sz w:val="24"/>
          <w:szCs w:val="24"/>
        </w:rPr>
        <w:t>to adhere</w:t>
      </w:r>
      <w:r w:rsidR="00F74995" w:rsidRPr="00F74995">
        <w:rPr>
          <w:rFonts w:ascii="Times New Roman" w:hAnsi="Times New Roman" w:cs="Times New Roman"/>
          <w:sz w:val="24"/>
          <w:szCs w:val="24"/>
        </w:rPr>
        <w:t xml:space="preserve"> to precedent in the interests of certainty and clarity</w:t>
      </w:r>
      <w:r w:rsidR="00F74995">
        <w:rPr>
          <w:rFonts w:ascii="Times New Roman" w:hAnsi="Times New Roman" w:cs="Times New Roman"/>
          <w:sz w:val="24"/>
          <w:szCs w:val="24"/>
        </w:rPr>
        <w:t xml:space="preserve"> (see </w:t>
      </w:r>
      <w:r w:rsidR="00F74995" w:rsidRPr="00F74995">
        <w:rPr>
          <w:rFonts w:ascii="Times New Roman" w:hAnsi="Times New Roman" w:cs="Times New Roman"/>
          <w:i/>
          <w:sz w:val="24"/>
          <w:szCs w:val="24"/>
        </w:rPr>
        <w:t>Kay and Another v. London Borough of Lambeth and others; Leeds City Council v</w:t>
      </w:r>
      <w:r w:rsidR="00F74995">
        <w:rPr>
          <w:rFonts w:ascii="Times New Roman" w:hAnsi="Times New Roman" w:cs="Times New Roman"/>
          <w:i/>
          <w:sz w:val="24"/>
          <w:szCs w:val="24"/>
        </w:rPr>
        <w:t>.</w:t>
      </w:r>
      <w:r w:rsidR="00F74995" w:rsidRPr="00F74995">
        <w:rPr>
          <w:rFonts w:ascii="Times New Roman" w:hAnsi="Times New Roman" w:cs="Times New Roman"/>
          <w:i/>
          <w:sz w:val="24"/>
          <w:szCs w:val="24"/>
        </w:rPr>
        <w:t xml:space="preserve"> Price and others and others, [2006] 2 WLR 570, [2006] 2 AC 465</w:t>
      </w:r>
      <w:r w:rsidR="00F74995">
        <w:rPr>
          <w:rFonts w:ascii="Times New Roman" w:hAnsi="Times New Roman" w:cs="Times New Roman"/>
          <w:sz w:val="24"/>
          <w:szCs w:val="24"/>
        </w:rPr>
        <w:t>)</w:t>
      </w:r>
      <w:r w:rsidR="00F74995" w:rsidRPr="00F74995">
        <w:rPr>
          <w:rFonts w:ascii="Times New Roman" w:hAnsi="Times New Roman" w:cs="Times New Roman"/>
          <w:sz w:val="24"/>
          <w:szCs w:val="24"/>
        </w:rPr>
        <w:t>.</w:t>
      </w:r>
    </w:p>
    <w:p w:rsidR="00325BE0" w:rsidRDefault="00325BE0" w:rsidP="00325BE0">
      <w:pPr>
        <w:spacing w:after="0" w:line="360" w:lineRule="auto"/>
        <w:jc w:val="both"/>
        <w:rPr>
          <w:rFonts w:ascii="Times New Roman" w:hAnsi="Times New Roman" w:cs="Times New Roman"/>
          <w:sz w:val="24"/>
          <w:szCs w:val="24"/>
        </w:rPr>
      </w:pPr>
    </w:p>
    <w:p w:rsidR="00325BE0" w:rsidRPr="009E6D9A" w:rsidRDefault="00325BE0" w:rsidP="00325B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By virtue of that doctrine, </w:t>
      </w:r>
      <w:r w:rsidRPr="00893D1D">
        <w:rPr>
          <w:rFonts w:ascii="Times New Roman" w:hAnsi="Times New Roman" w:cs="Times New Roman"/>
          <w:sz w:val="24"/>
          <w:szCs w:val="24"/>
        </w:rPr>
        <w:t>the</w:t>
      </w:r>
      <w:r>
        <w:rPr>
          <w:rFonts w:ascii="Times New Roman" w:hAnsi="Times New Roman" w:cs="Times New Roman"/>
          <w:sz w:val="24"/>
          <w:szCs w:val="24"/>
        </w:rPr>
        <w:t xml:space="preserve"> Court of Appeal “has a duty to apply (that is, is bound to follow) any decision of the House of Lords which ... actually settles or covers the particular dispute before the </w:t>
      </w:r>
      <w:r w:rsidRPr="00893D1D">
        <w:rPr>
          <w:rFonts w:ascii="Times New Roman" w:hAnsi="Times New Roman" w:cs="Times New Roman"/>
          <w:sz w:val="24"/>
          <w:szCs w:val="24"/>
        </w:rPr>
        <w:t>Court</w:t>
      </w:r>
      <w:r>
        <w:rPr>
          <w:rFonts w:ascii="Times New Roman" w:hAnsi="Times New Roman" w:cs="Times New Roman"/>
          <w:sz w:val="24"/>
          <w:szCs w:val="24"/>
        </w:rPr>
        <w:t xml:space="preserve">” (see C. </w:t>
      </w:r>
      <w:proofErr w:type="spellStart"/>
      <w:r>
        <w:rPr>
          <w:rFonts w:ascii="Times New Roman" w:hAnsi="Times New Roman" w:cs="Times New Roman"/>
          <w:sz w:val="24"/>
          <w:szCs w:val="24"/>
        </w:rPr>
        <w:t>Rickett</w:t>
      </w:r>
      <w:proofErr w:type="spellEnd"/>
      <w:r>
        <w:rPr>
          <w:rFonts w:ascii="Times New Roman" w:hAnsi="Times New Roman" w:cs="Times New Roman"/>
          <w:sz w:val="24"/>
          <w:szCs w:val="24"/>
        </w:rPr>
        <w:t xml:space="preserve">, </w:t>
      </w:r>
      <w:r w:rsidRPr="00893D1D">
        <w:rPr>
          <w:rFonts w:ascii="Times New Roman" w:hAnsi="Times New Roman" w:cs="Times New Roman"/>
          <w:i/>
          <w:sz w:val="24"/>
          <w:szCs w:val="24"/>
        </w:rPr>
        <w:t>"Precedent in the Court of Appeal"</w:t>
      </w:r>
      <w:r>
        <w:rPr>
          <w:rFonts w:ascii="Times New Roman" w:hAnsi="Times New Roman" w:cs="Times New Roman"/>
          <w:sz w:val="24"/>
          <w:szCs w:val="24"/>
        </w:rPr>
        <w:t xml:space="preserve">, [1980] 43 Modern Law </w:t>
      </w:r>
      <w:r w:rsidRPr="00893D1D">
        <w:rPr>
          <w:rFonts w:ascii="Times New Roman" w:hAnsi="Times New Roman" w:cs="Times New Roman"/>
          <w:sz w:val="24"/>
          <w:szCs w:val="24"/>
        </w:rPr>
        <w:t xml:space="preserve">Review 136, </w:t>
      </w:r>
      <w:r>
        <w:rPr>
          <w:rFonts w:ascii="Times New Roman" w:hAnsi="Times New Roman" w:cs="Times New Roman"/>
          <w:sz w:val="24"/>
          <w:szCs w:val="24"/>
        </w:rPr>
        <w:t xml:space="preserve">at </w:t>
      </w:r>
      <w:r w:rsidRPr="00893D1D">
        <w:rPr>
          <w:rFonts w:ascii="Times New Roman" w:hAnsi="Times New Roman" w:cs="Times New Roman"/>
          <w:sz w:val="24"/>
          <w:szCs w:val="24"/>
        </w:rPr>
        <w:t>137</w:t>
      </w:r>
      <w:r>
        <w:rPr>
          <w:rFonts w:ascii="Times New Roman" w:hAnsi="Times New Roman" w:cs="Times New Roman"/>
          <w:sz w:val="24"/>
          <w:szCs w:val="24"/>
        </w:rPr>
        <w:t>). I</w:t>
      </w:r>
      <w:r w:rsidRPr="006D359E">
        <w:rPr>
          <w:rFonts w:ascii="Times New Roman" w:hAnsi="Times New Roman" w:cs="Times New Roman"/>
          <w:sz w:val="24"/>
          <w:szCs w:val="24"/>
        </w:rPr>
        <w:t xml:space="preserve">n the hierarchical system of courts which exists in this country, </w:t>
      </w:r>
      <w:r>
        <w:rPr>
          <w:rFonts w:ascii="Times New Roman" w:hAnsi="Times New Roman" w:cs="Times New Roman"/>
          <w:sz w:val="24"/>
          <w:szCs w:val="24"/>
        </w:rPr>
        <w:t>“</w:t>
      </w:r>
      <w:r w:rsidRPr="006D359E">
        <w:rPr>
          <w:rFonts w:ascii="Times New Roman" w:hAnsi="Times New Roman" w:cs="Times New Roman"/>
          <w:sz w:val="24"/>
          <w:szCs w:val="24"/>
        </w:rPr>
        <w:t>it is necessary for each lower tier</w:t>
      </w:r>
      <w:r>
        <w:rPr>
          <w:rFonts w:ascii="Times New Roman" w:hAnsi="Times New Roman" w:cs="Times New Roman"/>
          <w:sz w:val="24"/>
          <w:szCs w:val="24"/>
        </w:rPr>
        <w:t xml:space="preserve"> .....</w:t>
      </w:r>
      <w:r w:rsidRPr="006D359E">
        <w:rPr>
          <w:rFonts w:ascii="Times New Roman" w:hAnsi="Times New Roman" w:cs="Times New Roman"/>
          <w:sz w:val="24"/>
          <w:szCs w:val="24"/>
        </w:rPr>
        <w:t xml:space="preserve"> </w:t>
      </w:r>
      <w:proofErr w:type="gramStart"/>
      <w:r w:rsidRPr="006D359E">
        <w:rPr>
          <w:rFonts w:ascii="Times New Roman" w:hAnsi="Times New Roman" w:cs="Times New Roman"/>
          <w:sz w:val="24"/>
          <w:szCs w:val="24"/>
        </w:rPr>
        <w:t>to</w:t>
      </w:r>
      <w:proofErr w:type="gramEnd"/>
      <w:r w:rsidRPr="006D359E">
        <w:rPr>
          <w:rFonts w:ascii="Times New Roman" w:hAnsi="Times New Roman" w:cs="Times New Roman"/>
          <w:sz w:val="24"/>
          <w:szCs w:val="24"/>
        </w:rPr>
        <w:t xml:space="preserve"> accept loyally the decisions of the higher </w:t>
      </w:r>
      <w:r>
        <w:rPr>
          <w:rFonts w:ascii="Times New Roman" w:hAnsi="Times New Roman" w:cs="Times New Roman"/>
          <w:sz w:val="24"/>
          <w:szCs w:val="24"/>
        </w:rPr>
        <w:t xml:space="preserve">tiers” (see </w:t>
      </w:r>
      <w:proofErr w:type="spellStart"/>
      <w:r w:rsidRPr="006D359E">
        <w:rPr>
          <w:rFonts w:ascii="Times New Roman" w:hAnsi="Times New Roman" w:cs="Times New Roman"/>
          <w:i/>
          <w:sz w:val="24"/>
          <w:szCs w:val="24"/>
        </w:rPr>
        <w:t>Cassell</w:t>
      </w:r>
      <w:proofErr w:type="spellEnd"/>
      <w:r w:rsidRPr="006D359E">
        <w:rPr>
          <w:rFonts w:ascii="Times New Roman" w:hAnsi="Times New Roman" w:cs="Times New Roman"/>
          <w:i/>
          <w:sz w:val="24"/>
          <w:szCs w:val="24"/>
        </w:rPr>
        <w:t xml:space="preserve"> v.  </w:t>
      </w:r>
      <w:proofErr w:type="gramStart"/>
      <w:r w:rsidRPr="006D359E">
        <w:rPr>
          <w:rFonts w:ascii="Times New Roman" w:hAnsi="Times New Roman" w:cs="Times New Roman"/>
          <w:i/>
          <w:sz w:val="24"/>
          <w:szCs w:val="24"/>
        </w:rPr>
        <w:t>Broome [1972] AC 1027 at 1054</w:t>
      </w:r>
      <w:r>
        <w:rPr>
          <w:rFonts w:ascii="Times New Roman" w:hAnsi="Times New Roman" w:cs="Times New Roman"/>
          <w:sz w:val="24"/>
          <w:szCs w:val="24"/>
        </w:rPr>
        <w:t>).</w:t>
      </w:r>
      <w:proofErr w:type="gramEnd"/>
      <w:r>
        <w:rPr>
          <w:rFonts w:ascii="Times New Roman" w:hAnsi="Times New Roman" w:cs="Times New Roman"/>
          <w:sz w:val="24"/>
          <w:szCs w:val="24"/>
        </w:rPr>
        <w:t xml:space="preserve"> For that reason, due regard is to be paid to the essential role of binding </w:t>
      </w:r>
      <w:r w:rsidRPr="009E6D9A">
        <w:rPr>
          <w:rFonts w:ascii="Times New Roman" w:hAnsi="Times New Roman" w:cs="Times New Roman"/>
          <w:sz w:val="24"/>
          <w:szCs w:val="24"/>
        </w:rPr>
        <w:t>precedent</w:t>
      </w:r>
      <w:r>
        <w:rPr>
          <w:rFonts w:ascii="Times New Roman" w:hAnsi="Times New Roman" w:cs="Times New Roman"/>
          <w:sz w:val="24"/>
          <w:szCs w:val="24"/>
        </w:rPr>
        <w:t xml:space="preserve">, which in </w:t>
      </w:r>
      <w:r w:rsidRPr="009E6D9A">
        <w:rPr>
          <w:rFonts w:ascii="Times New Roman" w:hAnsi="Times New Roman" w:cs="Times New Roman"/>
          <w:i/>
          <w:sz w:val="24"/>
          <w:szCs w:val="24"/>
        </w:rPr>
        <w:t>Practice Statement (Judicial Precedent) [1966] 1 WLR 1234</w:t>
      </w:r>
      <w:r>
        <w:rPr>
          <w:rFonts w:ascii="Times New Roman" w:hAnsi="Times New Roman" w:cs="Times New Roman"/>
          <w:sz w:val="24"/>
          <w:szCs w:val="24"/>
        </w:rPr>
        <w:t xml:space="preserve"> was explained thus;</w:t>
      </w:r>
    </w:p>
    <w:p w:rsidR="00325BE0" w:rsidRDefault="00325BE0" w:rsidP="00325BE0">
      <w:pPr>
        <w:spacing w:after="0"/>
        <w:ind w:left="576" w:right="576"/>
        <w:jc w:val="both"/>
        <w:rPr>
          <w:rFonts w:ascii="Times New Roman" w:hAnsi="Times New Roman" w:cs="Times New Roman"/>
          <w:sz w:val="24"/>
          <w:szCs w:val="24"/>
        </w:rPr>
      </w:pPr>
      <w:r>
        <w:rPr>
          <w:rFonts w:ascii="Times New Roman" w:hAnsi="Times New Roman" w:cs="Times New Roman"/>
          <w:sz w:val="24"/>
          <w:szCs w:val="24"/>
        </w:rPr>
        <w:t xml:space="preserve">Their Lordships regard the use of precedent as an indispensable foundation upon which to </w:t>
      </w:r>
      <w:r w:rsidRPr="009E6D9A">
        <w:rPr>
          <w:rFonts w:ascii="Times New Roman" w:hAnsi="Times New Roman" w:cs="Times New Roman"/>
          <w:sz w:val="24"/>
          <w:szCs w:val="24"/>
        </w:rPr>
        <w:t xml:space="preserve">decide what </w:t>
      </w:r>
      <w:proofErr w:type="gramStart"/>
      <w:r w:rsidRPr="009E6D9A">
        <w:rPr>
          <w:rFonts w:ascii="Times New Roman" w:hAnsi="Times New Roman" w:cs="Times New Roman"/>
          <w:sz w:val="24"/>
          <w:szCs w:val="24"/>
        </w:rPr>
        <w:t>is</w:t>
      </w:r>
      <w:proofErr w:type="gramEnd"/>
      <w:r w:rsidRPr="009E6D9A">
        <w:rPr>
          <w:rFonts w:ascii="Times New Roman" w:hAnsi="Times New Roman" w:cs="Times New Roman"/>
          <w:sz w:val="24"/>
          <w:szCs w:val="24"/>
        </w:rPr>
        <w:t xml:space="preserve"> the law and its application to individual cases. It provides at least some degree of </w:t>
      </w:r>
      <w:r>
        <w:rPr>
          <w:rFonts w:ascii="Times New Roman" w:hAnsi="Times New Roman" w:cs="Times New Roman"/>
          <w:sz w:val="24"/>
          <w:szCs w:val="24"/>
        </w:rPr>
        <w:t xml:space="preserve">certainty upon which individuals can rely in the conduct of their affairs, as well as a basis for orderly development of </w:t>
      </w:r>
      <w:r w:rsidRPr="009E6D9A">
        <w:rPr>
          <w:rFonts w:ascii="Times New Roman" w:hAnsi="Times New Roman" w:cs="Times New Roman"/>
          <w:sz w:val="24"/>
          <w:szCs w:val="24"/>
        </w:rPr>
        <w:t>l</w:t>
      </w:r>
      <w:r>
        <w:rPr>
          <w:rFonts w:ascii="Times New Roman" w:hAnsi="Times New Roman" w:cs="Times New Roman"/>
          <w:sz w:val="24"/>
          <w:szCs w:val="24"/>
        </w:rPr>
        <w:t>egal rules. Their Lordships nevertheless recognise that too rigid adherence to precedent may lead to injustice in a particular case and also unduly restrict the proper development of the law. They propose therefore to modify their present practice and, while treating former decisions of this House as normally binding, to depart from a previous decision when it appears right to do so.</w:t>
      </w:r>
    </w:p>
    <w:p w:rsidR="00325BE0" w:rsidRDefault="00325BE0" w:rsidP="00325BE0">
      <w:pPr>
        <w:spacing w:after="0" w:line="360" w:lineRule="auto"/>
        <w:jc w:val="both"/>
        <w:rPr>
          <w:rFonts w:ascii="Times New Roman" w:hAnsi="Times New Roman" w:cs="Times New Roman"/>
          <w:sz w:val="24"/>
          <w:szCs w:val="24"/>
        </w:rPr>
      </w:pPr>
    </w:p>
    <w:p w:rsidR="00325BE0" w:rsidRDefault="00325BE0" w:rsidP="00325B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Whereas the highest court in the hierarchy has the liberty to depart from its earlier decisions or to </w:t>
      </w:r>
      <w:r w:rsidRPr="001534A3">
        <w:rPr>
          <w:rFonts w:ascii="Times New Roman" w:hAnsi="Times New Roman" w:cs="Times New Roman"/>
          <w:sz w:val="24"/>
          <w:szCs w:val="24"/>
        </w:rPr>
        <w:t xml:space="preserve">overrule </w:t>
      </w:r>
      <w:r>
        <w:rPr>
          <w:rFonts w:ascii="Times New Roman" w:hAnsi="Times New Roman" w:cs="Times New Roman"/>
          <w:sz w:val="24"/>
          <w:szCs w:val="24"/>
        </w:rPr>
        <w:t>its</w:t>
      </w:r>
      <w:r w:rsidRPr="001534A3">
        <w:rPr>
          <w:rFonts w:ascii="Times New Roman" w:hAnsi="Times New Roman" w:cs="Times New Roman"/>
          <w:sz w:val="24"/>
          <w:szCs w:val="24"/>
        </w:rPr>
        <w:t xml:space="preserve"> own decisions</w:t>
      </w:r>
      <w:r>
        <w:rPr>
          <w:rFonts w:ascii="Times New Roman" w:hAnsi="Times New Roman" w:cs="Times New Roman"/>
          <w:sz w:val="24"/>
          <w:szCs w:val="24"/>
        </w:rPr>
        <w:t>,</w:t>
      </w:r>
      <w:r w:rsidRPr="001534A3">
        <w:rPr>
          <w:rFonts w:ascii="Times New Roman" w:hAnsi="Times New Roman" w:cs="Times New Roman"/>
          <w:sz w:val="24"/>
          <w:szCs w:val="24"/>
        </w:rPr>
        <w:t xml:space="preserve"> </w:t>
      </w:r>
      <w:r>
        <w:rPr>
          <w:rFonts w:ascii="Times New Roman" w:hAnsi="Times New Roman" w:cs="Times New Roman"/>
          <w:sz w:val="24"/>
          <w:szCs w:val="24"/>
        </w:rPr>
        <w:t>where such decisions are likely to occasion an injustice in a particular case, or where it appears right to do so</w:t>
      </w:r>
      <w:r w:rsidRPr="00C12E80">
        <w:rPr>
          <w:rFonts w:ascii="Times New Roman" w:hAnsi="Times New Roman" w:cs="Times New Roman"/>
          <w:sz w:val="24"/>
          <w:szCs w:val="24"/>
        </w:rPr>
        <w:t xml:space="preserve">, </w:t>
      </w:r>
      <w:r>
        <w:rPr>
          <w:rFonts w:ascii="Times New Roman" w:hAnsi="Times New Roman" w:cs="Times New Roman"/>
          <w:sz w:val="24"/>
          <w:szCs w:val="24"/>
        </w:rPr>
        <w:t xml:space="preserve">and to modify the previous pronouncements when they cease to conform with the social philosophy of the </w:t>
      </w:r>
      <w:r w:rsidRPr="00C12E80">
        <w:rPr>
          <w:rFonts w:ascii="Times New Roman" w:hAnsi="Times New Roman" w:cs="Times New Roman"/>
          <w:sz w:val="24"/>
          <w:szCs w:val="24"/>
        </w:rPr>
        <w:t>da</w:t>
      </w:r>
      <w:r>
        <w:rPr>
          <w:rFonts w:ascii="Times New Roman" w:hAnsi="Times New Roman" w:cs="Times New Roman"/>
          <w:sz w:val="24"/>
          <w:szCs w:val="24"/>
        </w:rPr>
        <w:t>y, the courts below do not have such a liberty. They are bound to follow such decisions unless they can be distinguished. The rule is so strict that even for the highest court, m</w:t>
      </w:r>
      <w:r w:rsidRPr="00B830B8">
        <w:rPr>
          <w:rFonts w:ascii="Times New Roman" w:hAnsi="Times New Roman" w:cs="Times New Roman"/>
          <w:sz w:val="24"/>
          <w:szCs w:val="24"/>
        </w:rPr>
        <w:t>ere</w:t>
      </w:r>
      <w:r>
        <w:rPr>
          <w:rFonts w:ascii="Times New Roman" w:hAnsi="Times New Roman" w:cs="Times New Roman"/>
          <w:sz w:val="24"/>
          <w:szCs w:val="24"/>
        </w:rPr>
        <w:t xml:space="preserve"> discovery that an earlier decision was wrong does not </w:t>
      </w:r>
      <w:r>
        <w:rPr>
          <w:rFonts w:ascii="Times New Roman" w:hAnsi="Times New Roman" w:cs="Times New Roman"/>
          <w:sz w:val="24"/>
          <w:szCs w:val="24"/>
        </w:rPr>
        <w:lastRenderedPageBreak/>
        <w:t xml:space="preserve">of itself justify a departure from </w:t>
      </w:r>
      <w:r w:rsidRPr="00B830B8">
        <w:rPr>
          <w:rFonts w:ascii="Times New Roman" w:hAnsi="Times New Roman" w:cs="Times New Roman"/>
          <w:sz w:val="24"/>
          <w:szCs w:val="24"/>
        </w:rPr>
        <w:t>it</w:t>
      </w:r>
      <w:r>
        <w:rPr>
          <w:rFonts w:ascii="Times New Roman" w:hAnsi="Times New Roman" w:cs="Times New Roman"/>
          <w:sz w:val="24"/>
          <w:szCs w:val="24"/>
        </w:rPr>
        <w:t xml:space="preserve"> (see </w:t>
      </w:r>
      <w:r w:rsidRPr="00B830B8">
        <w:rPr>
          <w:rFonts w:ascii="Times New Roman" w:hAnsi="Times New Roman" w:cs="Times New Roman"/>
          <w:i/>
          <w:sz w:val="24"/>
          <w:szCs w:val="24"/>
        </w:rPr>
        <w:t>Jones v. Secretary of State for Social Services [1972] 1AC 944</w:t>
      </w:r>
      <w:r>
        <w:rPr>
          <w:rFonts w:ascii="Times New Roman" w:hAnsi="Times New Roman" w:cs="Times New Roman"/>
          <w:sz w:val="24"/>
          <w:szCs w:val="24"/>
        </w:rPr>
        <w:t xml:space="preserve">). </w:t>
      </w:r>
      <w:r w:rsidR="003D4BC6">
        <w:rPr>
          <w:rFonts w:ascii="Times New Roman" w:hAnsi="Times New Roman" w:cs="Times New Roman"/>
          <w:sz w:val="24"/>
          <w:szCs w:val="24"/>
        </w:rPr>
        <w:t xml:space="preserve">It is in this regard that </w:t>
      </w:r>
      <w:r w:rsidR="003D4BC6" w:rsidRPr="003D4BC6">
        <w:rPr>
          <w:rFonts w:ascii="Times New Roman" w:hAnsi="Times New Roman" w:cs="Times New Roman"/>
          <w:sz w:val="24"/>
          <w:szCs w:val="24"/>
        </w:rPr>
        <w:t>Lord Reid</w:t>
      </w:r>
      <w:r w:rsidR="003D4BC6">
        <w:rPr>
          <w:rFonts w:ascii="Times New Roman" w:hAnsi="Times New Roman" w:cs="Times New Roman"/>
          <w:sz w:val="24"/>
          <w:szCs w:val="24"/>
        </w:rPr>
        <w:t xml:space="preserve"> in </w:t>
      </w:r>
      <w:r w:rsidR="003D4BC6" w:rsidRPr="003D4BC6">
        <w:rPr>
          <w:rFonts w:ascii="Times New Roman" w:hAnsi="Times New Roman" w:cs="Times New Roman"/>
          <w:i/>
          <w:sz w:val="24"/>
          <w:szCs w:val="24"/>
        </w:rPr>
        <w:t xml:space="preserve">Regina v. </w:t>
      </w:r>
      <w:proofErr w:type="spellStart"/>
      <w:r w:rsidR="003D4BC6" w:rsidRPr="003D4BC6">
        <w:rPr>
          <w:rFonts w:ascii="Times New Roman" w:hAnsi="Times New Roman" w:cs="Times New Roman"/>
          <w:i/>
          <w:sz w:val="24"/>
          <w:szCs w:val="24"/>
        </w:rPr>
        <w:t>Knuller</w:t>
      </w:r>
      <w:proofErr w:type="spellEnd"/>
      <w:r w:rsidR="003D4BC6" w:rsidRPr="003D4BC6">
        <w:rPr>
          <w:rFonts w:ascii="Times New Roman" w:hAnsi="Times New Roman" w:cs="Times New Roman"/>
          <w:i/>
          <w:sz w:val="24"/>
          <w:szCs w:val="24"/>
        </w:rPr>
        <w:t xml:space="preserve"> (Publishing, Printing and Promotions) Ltd; </w:t>
      </w:r>
      <w:proofErr w:type="spellStart"/>
      <w:r w:rsidR="003D4BC6" w:rsidRPr="003D4BC6">
        <w:rPr>
          <w:rFonts w:ascii="Times New Roman" w:hAnsi="Times New Roman" w:cs="Times New Roman"/>
          <w:i/>
          <w:sz w:val="24"/>
          <w:szCs w:val="24"/>
        </w:rPr>
        <w:t>Knuller</w:t>
      </w:r>
      <w:proofErr w:type="spellEnd"/>
      <w:r w:rsidR="003D4BC6" w:rsidRPr="003D4BC6">
        <w:rPr>
          <w:rFonts w:ascii="Times New Roman" w:hAnsi="Times New Roman" w:cs="Times New Roman"/>
          <w:i/>
          <w:sz w:val="24"/>
          <w:szCs w:val="24"/>
        </w:rPr>
        <w:t xml:space="preserve"> (Publishing, Printing and Promotions) Ltd v. Director of Public Prosecutions, [1973] AC 435, [1972] 2 All ER 898</w:t>
      </w:r>
      <w:r w:rsidR="003D4BC6">
        <w:rPr>
          <w:rFonts w:ascii="Times New Roman" w:hAnsi="Times New Roman" w:cs="Times New Roman"/>
          <w:sz w:val="24"/>
          <w:szCs w:val="24"/>
        </w:rPr>
        <w:t>,</w:t>
      </w:r>
      <w:r w:rsidR="003D4BC6" w:rsidRPr="003D4BC6">
        <w:rPr>
          <w:rFonts w:ascii="Times New Roman" w:hAnsi="Times New Roman" w:cs="Times New Roman"/>
          <w:sz w:val="24"/>
          <w:szCs w:val="24"/>
        </w:rPr>
        <w:t xml:space="preserve"> </w:t>
      </w:r>
      <w:r w:rsidR="003D4BC6">
        <w:rPr>
          <w:rFonts w:ascii="Times New Roman" w:hAnsi="Times New Roman" w:cs="Times New Roman"/>
          <w:sz w:val="24"/>
          <w:szCs w:val="24"/>
        </w:rPr>
        <w:t>commented; “</w:t>
      </w:r>
      <w:r w:rsidR="003D4BC6" w:rsidRPr="003D4BC6">
        <w:rPr>
          <w:rFonts w:ascii="Times New Roman" w:hAnsi="Times New Roman" w:cs="Times New Roman"/>
          <w:sz w:val="24"/>
          <w:szCs w:val="24"/>
        </w:rPr>
        <w:t>I have said more than once in recent cases that our change of practice in no longer regarding previous decisions of this House as absolutely binding does not mean that whenever we think that a previous decision was wrong we should reverse it. In the general interest of certainty in the law we must be sure that there is some ve</w:t>
      </w:r>
      <w:r w:rsidR="003D4BC6">
        <w:rPr>
          <w:rFonts w:ascii="Times New Roman" w:hAnsi="Times New Roman" w:cs="Times New Roman"/>
          <w:sz w:val="24"/>
          <w:szCs w:val="24"/>
        </w:rPr>
        <w:t>ry good reason before we so act.....</w:t>
      </w:r>
      <w:r w:rsidR="003D4BC6" w:rsidRPr="003D4BC6">
        <w:rPr>
          <w:rFonts w:ascii="Times New Roman" w:hAnsi="Times New Roman" w:cs="Times New Roman"/>
          <w:sz w:val="24"/>
          <w:szCs w:val="24"/>
        </w:rPr>
        <w:t>I think that however wrong or anomalous the decision may be it must stand and apply to cases reasonably analogous unless or until it is altered by Parliament</w:t>
      </w:r>
      <w:r w:rsidR="003D4BC6">
        <w:rPr>
          <w:rFonts w:ascii="Times New Roman" w:hAnsi="Times New Roman" w:cs="Times New Roman"/>
          <w:sz w:val="24"/>
          <w:szCs w:val="24"/>
        </w:rPr>
        <w:t>.”</w:t>
      </w:r>
    </w:p>
    <w:p w:rsidR="00325BE0" w:rsidRDefault="00325BE0" w:rsidP="00325BE0">
      <w:pPr>
        <w:spacing w:after="0" w:line="360" w:lineRule="auto"/>
        <w:jc w:val="both"/>
        <w:rPr>
          <w:rFonts w:ascii="Times New Roman" w:hAnsi="Times New Roman" w:cs="Times New Roman"/>
          <w:sz w:val="24"/>
          <w:szCs w:val="24"/>
        </w:rPr>
      </w:pPr>
    </w:p>
    <w:p w:rsidR="00325BE0" w:rsidRDefault="00325BE0" w:rsidP="00325B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 avoid an inconvenient but otherwise binding precedent, a court below has several options available to it; - to distinguish it by confining it to its narrow facts, thereby limiting the scope of its </w:t>
      </w:r>
      <w:r w:rsidRPr="00E24A19">
        <w:rPr>
          <w:rFonts w:ascii="Times New Roman" w:hAnsi="Times New Roman" w:cs="Times New Roman"/>
          <w:sz w:val="24"/>
          <w:szCs w:val="24"/>
        </w:rPr>
        <w:t>authority</w:t>
      </w:r>
      <w:r>
        <w:rPr>
          <w:rFonts w:ascii="Times New Roman" w:hAnsi="Times New Roman" w:cs="Times New Roman"/>
          <w:sz w:val="24"/>
          <w:szCs w:val="24"/>
        </w:rPr>
        <w:t xml:space="preserve">; to find that it was </w:t>
      </w:r>
      <w:r w:rsidRPr="00893D1D">
        <w:rPr>
          <w:rFonts w:ascii="Times New Roman" w:hAnsi="Times New Roman" w:cs="Times New Roman"/>
          <w:i/>
          <w:sz w:val="24"/>
          <w:szCs w:val="24"/>
        </w:rPr>
        <w:t xml:space="preserve">per </w:t>
      </w:r>
      <w:proofErr w:type="spellStart"/>
      <w:r w:rsidRPr="00893D1D">
        <w:rPr>
          <w:rFonts w:ascii="Times New Roman" w:hAnsi="Times New Roman" w:cs="Times New Roman"/>
          <w:i/>
          <w:sz w:val="24"/>
          <w:szCs w:val="24"/>
        </w:rPr>
        <w:t>incuriam</w:t>
      </w:r>
      <w:proofErr w:type="spellEnd"/>
      <w:r>
        <w:rPr>
          <w:rFonts w:ascii="Times New Roman" w:hAnsi="Times New Roman" w:cs="Times New Roman"/>
          <w:sz w:val="24"/>
          <w:szCs w:val="24"/>
        </w:rPr>
        <w:t xml:space="preserve">, that is, the Court </w:t>
      </w:r>
      <w:r w:rsidRPr="00893D1D">
        <w:rPr>
          <w:rFonts w:ascii="Times New Roman" w:hAnsi="Times New Roman" w:cs="Times New Roman"/>
          <w:sz w:val="24"/>
          <w:szCs w:val="24"/>
        </w:rPr>
        <w:t>had overlooked</w:t>
      </w:r>
      <w:r>
        <w:rPr>
          <w:rFonts w:ascii="Times New Roman" w:hAnsi="Times New Roman" w:cs="Times New Roman"/>
          <w:sz w:val="24"/>
          <w:szCs w:val="24"/>
        </w:rPr>
        <w:t xml:space="preserve"> an existing decision or statute relevant to the decision</w:t>
      </w:r>
      <w:r w:rsidR="00075552">
        <w:rPr>
          <w:rFonts w:ascii="Times New Roman" w:hAnsi="Times New Roman" w:cs="Times New Roman"/>
          <w:sz w:val="24"/>
          <w:szCs w:val="24"/>
        </w:rPr>
        <w:t xml:space="preserve"> (see for example</w:t>
      </w:r>
      <w:r w:rsidR="00075552" w:rsidRPr="00075552">
        <w:t xml:space="preserve"> </w:t>
      </w:r>
      <w:r w:rsidR="00075552" w:rsidRPr="00075552">
        <w:rPr>
          <w:rFonts w:ascii="Times New Roman" w:hAnsi="Times New Roman" w:cs="Times New Roman"/>
          <w:i/>
          <w:sz w:val="24"/>
          <w:szCs w:val="24"/>
        </w:rPr>
        <w:t>London Street Tramways v. London County Council[1898] AC 375</w:t>
      </w:r>
      <w:r w:rsidR="00075552">
        <w:rPr>
          <w:rFonts w:ascii="Times New Roman" w:hAnsi="Times New Roman" w:cs="Times New Roman"/>
          <w:sz w:val="24"/>
          <w:szCs w:val="24"/>
        </w:rPr>
        <w:t>)</w:t>
      </w:r>
      <w:r>
        <w:rPr>
          <w:rFonts w:ascii="Times New Roman" w:hAnsi="Times New Roman" w:cs="Times New Roman"/>
          <w:sz w:val="24"/>
          <w:szCs w:val="24"/>
        </w:rPr>
        <w:t xml:space="preserve">; where the </w:t>
      </w:r>
      <w:r w:rsidRPr="00B72A25">
        <w:rPr>
          <w:rFonts w:ascii="Times New Roman" w:hAnsi="Times New Roman" w:cs="Times New Roman"/>
          <w:sz w:val="24"/>
          <w:szCs w:val="24"/>
        </w:rPr>
        <w:t>reasons for the rule have ceased to exis</w:t>
      </w:r>
      <w:r>
        <w:rPr>
          <w:rFonts w:ascii="Times New Roman" w:hAnsi="Times New Roman" w:cs="Times New Roman"/>
          <w:sz w:val="24"/>
          <w:szCs w:val="24"/>
        </w:rPr>
        <w:t>t (</w:t>
      </w:r>
      <w:proofErr w:type="spellStart"/>
      <w:r w:rsidRPr="003C0D41">
        <w:rPr>
          <w:rFonts w:ascii="Times New Roman" w:hAnsi="Times New Roman" w:cs="Times New Roman"/>
          <w:i/>
          <w:sz w:val="24"/>
          <w:szCs w:val="24"/>
        </w:rPr>
        <w:t>Cessante</w:t>
      </w:r>
      <w:proofErr w:type="spellEnd"/>
      <w:r w:rsidRPr="003C0D41">
        <w:rPr>
          <w:rFonts w:ascii="Times New Roman" w:hAnsi="Times New Roman" w:cs="Times New Roman"/>
          <w:i/>
          <w:sz w:val="24"/>
          <w:szCs w:val="24"/>
        </w:rPr>
        <w:t xml:space="preserve"> </w:t>
      </w:r>
      <w:proofErr w:type="spellStart"/>
      <w:r w:rsidRPr="003C0D41">
        <w:rPr>
          <w:rFonts w:ascii="Times New Roman" w:hAnsi="Times New Roman" w:cs="Times New Roman"/>
          <w:i/>
          <w:sz w:val="24"/>
          <w:szCs w:val="24"/>
        </w:rPr>
        <w:t>ratione</w:t>
      </w:r>
      <w:proofErr w:type="spellEnd"/>
      <w:r w:rsidRPr="003C0D41">
        <w:rPr>
          <w:rFonts w:ascii="Times New Roman" w:hAnsi="Times New Roman" w:cs="Times New Roman"/>
          <w:i/>
          <w:sz w:val="24"/>
          <w:szCs w:val="24"/>
        </w:rPr>
        <w:t xml:space="preserve"> </w:t>
      </w:r>
      <w:proofErr w:type="spellStart"/>
      <w:r w:rsidRPr="003C0D41">
        <w:rPr>
          <w:rFonts w:ascii="Times New Roman" w:hAnsi="Times New Roman" w:cs="Times New Roman"/>
          <w:i/>
          <w:sz w:val="24"/>
          <w:szCs w:val="24"/>
        </w:rPr>
        <w:t>legis</w:t>
      </w:r>
      <w:proofErr w:type="spellEnd"/>
      <w:r w:rsidRPr="003C0D41">
        <w:rPr>
          <w:rFonts w:ascii="Times New Roman" w:hAnsi="Times New Roman" w:cs="Times New Roman"/>
          <w:i/>
          <w:sz w:val="24"/>
          <w:szCs w:val="24"/>
        </w:rPr>
        <w:t xml:space="preserve"> </w:t>
      </w:r>
      <w:proofErr w:type="spellStart"/>
      <w:r w:rsidRPr="003C0D41">
        <w:rPr>
          <w:rFonts w:ascii="Times New Roman" w:hAnsi="Times New Roman" w:cs="Times New Roman"/>
          <w:i/>
          <w:sz w:val="24"/>
          <w:szCs w:val="24"/>
        </w:rPr>
        <w:t>cessat</w:t>
      </w:r>
      <w:proofErr w:type="spellEnd"/>
      <w:r w:rsidRPr="003C0D41">
        <w:rPr>
          <w:rFonts w:ascii="Times New Roman" w:hAnsi="Times New Roman" w:cs="Times New Roman"/>
          <w:i/>
          <w:sz w:val="24"/>
          <w:szCs w:val="24"/>
        </w:rPr>
        <w:t xml:space="preserve"> </w:t>
      </w:r>
      <w:proofErr w:type="spellStart"/>
      <w:r w:rsidRPr="003C0D41">
        <w:rPr>
          <w:rFonts w:ascii="Times New Roman" w:hAnsi="Times New Roman" w:cs="Times New Roman"/>
          <w:i/>
          <w:sz w:val="24"/>
          <w:szCs w:val="24"/>
        </w:rPr>
        <w:t>ipsa</w:t>
      </w:r>
      <w:proofErr w:type="spellEnd"/>
      <w:r w:rsidRPr="003C0D41">
        <w:rPr>
          <w:rFonts w:ascii="Times New Roman" w:hAnsi="Times New Roman" w:cs="Times New Roman"/>
          <w:i/>
          <w:sz w:val="24"/>
          <w:szCs w:val="24"/>
        </w:rPr>
        <w:t xml:space="preserve"> </w:t>
      </w:r>
      <w:proofErr w:type="spellStart"/>
      <w:r w:rsidRPr="003C0D41">
        <w:rPr>
          <w:rFonts w:ascii="Times New Roman" w:hAnsi="Times New Roman" w:cs="Times New Roman"/>
          <w:i/>
          <w:sz w:val="24"/>
          <w:szCs w:val="24"/>
        </w:rPr>
        <w:t>lex</w:t>
      </w:r>
      <w:proofErr w:type="spellEnd"/>
      <w:r>
        <w:rPr>
          <w:rFonts w:ascii="Times New Roman" w:hAnsi="Times New Roman" w:cs="Times New Roman"/>
          <w:sz w:val="24"/>
          <w:szCs w:val="24"/>
        </w:rPr>
        <w:t xml:space="preserve">); </w:t>
      </w:r>
      <w:r w:rsidRPr="003C0D41">
        <w:rPr>
          <w:rFonts w:ascii="Times New Roman" w:hAnsi="Times New Roman" w:cs="Times New Roman"/>
          <w:sz w:val="24"/>
          <w:szCs w:val="24"/>
        </w:rPr>
        <w:t xml:space="preserve">refuse to follow any statement </w:t>
      </w:r>
      <w:r>
        <w:rPr>
          <w:rFonts w:ascii="Times New Roman" w:hAnsi="Times New Roman" w:cs="Times New Roman"/>
          <w:sz w:val="24"/>
          <w:szCs w:val="24"/>
        </w:rPr>
        <w:t>in the decision</w:t>
      </w:r>
      <w:r w:rsidRPr="003C0D41">
        <w:rPr>
          <w:rFonts w:ascii="Times New Roman" w:hAnsi="Times New Roman" w:cs="Times New Roman"/>
          <w:sz w:val="24"/>
          <w:szCs w:val="24"/>
        </w:rPr>
        <w:t xml:space="preserve"> which </w:t>
      </w:r>
      <w:r>
        <w:rPr>
          <w:rFonts w:ascii="Times New Roman" w:hAnsi="Times New Roman" w:cs="Times New Roman"/>
          <w:sz w:val="24"/>
          <w:szCs w:val="24"/>
        </w:rPr>
        <w:t>is</w:t>
      </w:r>
      <w:r w:rsidRPr="003C0D41">
        <w:rPr>
          <w:rFonts w:ascii="Times New Roman" w:hAnsi="Times New Roman" w:cs="Times New Roman"/>
          <w:sz w:val="24"/>
          <w:szCs w:val="24"/>
        </w:rPr>
        <w:t xml:space="preserve"> not the ratio; freely choose which of two clearly inconsistent </w:t>
      </w:r>
      <w:r>
        <w:rPr>
          <w:rFonts w:ascii="Times New Roman" w:hAnsi="Times New Roman" w:cs="Times New Roman"/>
          <w:sz w:val="24"/>
          <w:szCs w:val="24"/>
        </w:rPr>
        <w:t xml:space="preserve">binding </w:t>
      </w:r>
      <w:r w:rsidRPr="003C0D41">
        <w:rPr>
          <w:rFonts w:ascii="Times New Roman" w:hAnsi="Times New Roman" w:cs="Times New Roman"/>
          <w:sz w:val="24"/>
          <w:szCs w:val="24"/>
        </w:rPr>
        <w:t>decisions to follow</w:t>
      </w:r>
      <w:r>
        <w:rPr>
          <w:rFonts w:ascii="Times New Roman" w:hAnsi="Times New Roman" w:cs="Times New Roman"/>
          <w:sz w:val="24"/>
          <w:szCs w:val="24"/>
        </w:rPr>
        <w:t xml:space="preserve">. A court is otherwise not justified to dismiss a binding precedent simply because it does not agree with the </w:t>
      </w:r>
      <w:r w:rsidRPr="00893D1D">
        <w:rPr>
          <w:rFonts w:ascii="Times New Roman" w:hAnsi="Times New Roman" w:cs="Times New Roman"/>
          <w:i/>
          <w:sz w:val="24"/>
          <w:szCs w:val="24"/>
        </w:rPr>
        <w:t xml:space="preserve">ratio </w:t>
      </w:r>
      <w:proofErr w:type="spellStart"/>
      <w:r w:rsidRPr="00893D1D">
        <w:rPr>
          <w:rFonts w:ascii="Times New Roman" w:hAnsi="Times New Roman" w:cs="Times New Roman"/>
          <w:i/>
          <w:sz w:val="24"/>
          <w:szCs w:val="24"/>
        </w:rPr>
        <w:t>discdendi</w:t>
      </w:r>
      <w:proofErr w:type="spellEnd"/>
      <w:r>
        <w:rPr>
          <w:rFonts w:ascii="Times New Roman" w:hAnsi="Times New Roman" w:cs="Times New Roman"/>
          <w:sz w:val="24"/>
          <w:szCs w:val="24"/>
        </w:rPr>
        <w:t>. In the instant case, I have not found any reason to distinguish the decision of the Court of Appeal which is not only b</w:t>
      </w:r>
      <w:r w:rsidR="00845D2E">
        <w:rPr>
          <w:rFonts w:ascii="Times New Roman" w:hAnsi="Times New Roman" w:cs="Times New Roman"/>
          <w:sz w:val="24"/>
          <w:szCs w:val="24"/>
        </w:rPr>
        <w:t>i</w:t>
      </w:r>
      <w:r>
        <w:rPr>
          <w:rFonts w:ascii="Times New Roman" w:hAnsi="Times New Roman" w:cs="Times New Roman"/>
          <w:sz w:val="24"/>
          <w:szCs w:val="24"/>
        </w:rPr>
        <w:t>nding on this court but was also binding on the court below.</w:t>
      </w:r>
    </w:p>
    <w:p w:rsidR="00325BE0" w:rsidRDefault="00325BE0" w:rsidP="00325BE0">
      <w:pPr>
        <w:spacing w:after="0" w:line="360" w:lineRule="auto"/>
        <w:jc w:val="both"/>
        <w:rPr>
          <w:rFonts w:ascii="Times New Roman" w:hAnsi="Times New Roman" w:cs="Times New Roman"/>
          <w:sz w:val="24"/>
          <w:szCs w:val="24"/>
        </w:rPr>
      </w:pPr>
    </w:p>
    <w:p w:rsidR="00CF2090" w:rsidRDefault="003D4BC6" w:rsidP="003D4BC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325BE0">
        <w:rPr>
          <w:rFonts w:ascii="Times New Roman" w:hAnsi="Times New Roman" w:cs="Times New Roman"/>
          <w:sz w:val="24"/>
          <w:szCs w:val="24"/>
        </w:rPr>
        <w:t xml:space="preserve">he decision of the Court of Appeal was handed down on </w:t>
      </w:r>
      <w:r w:rsidR="00325BE0" w:rsidRPr="00325BE0">
        <w:rPr>
          <w:rFonts w:ascii="Times New Roman" w:hAnsi="Times New Roman" w:cs="Times New Roman"/>
          <w:sz w:val="24"/>
          <w:szCs w:val="24"/>
        </w:rPr>
        <w:t>4</w:t>
      </w:r>
      <w:r w:rsidR="00325BE0" w:rsidRPr="00325BE0">
        <w:rPr>
          <w:rFonts w:ascii="Times New Roman" w:hAnsi="Times New Roman" w:cs="Times New Roman"/>
          <w:sz w:val="24"/>
          <w:szCs w:val="24"/>
          <w:vertAlign w:val="superscript"/>
        </w:rPr>
        <w:t>th</w:t>
      </w:r>
      <w:r w:rsidR="00325BE0">
        <w:rPr>
          <w:rFonts w:ascii="Times New Roman" w:hAnsi="Times New Roman" w:cs="Times New Roman"/>
          <w:sz w:val="24"/>
          <w:szCs w:val="24"/>
        </w:rPr>
        <w:t xml:space="preserve"> March 2014 and that of the trial magistrate in the instant case on 6</w:t>
      </w:r>
      <w:r w:rsidR="00325BE0" w:rsidRPr="00325BE0">
        <w:rPr>
          <w:rFonts w:ascii="Times New Roman" w:hAnsi="Times New Roman" w:cs="Times New Roman"/>
          <w:sz w:val="24"/>
          <w:szCs w:val="24"/>
          <w:vertAlign w:val="superscript"/>
        </w:rPr>
        <w:t>th</w:t>
      </w:r>
      <w:r w:rsidR="00325BE0">
        <w:rPr>
          <w:rFonts w:ascii="Times New Roman" w:hAnsi="Times New Roman" w:cs="Times New Roman"/>
          <w:sz w:val="24"/>
          <w:szCs w:val="24"/>
        </w:rPr>
        <w:t xml:space="preserve"> March 2014</w:t>
      </w:r>
      <w:r>
        <w:rPr>
          <w:rFonts w:ascii="Times New Roman" w:hAnsi="Times New Roman" w:cs="Times New Roman"/>
          <w:sz w:val="24"/>
          <w:szCs w:val="24"/>
        </w:rPr>
        <w:t xml:space="preserve">. It was clearly binding on that court. </w:t>
      </w:r>
      <w:r w:rsidR="00E4432B">
        <w:rPr>
          <w:rFonts w:ascii="Times New Roman" w:hAnsi="Times New Roman" w:cs="Times New Roman"/>
          <w:sz w:val="24"/>
          <w:szCs w:val="24"/>
        </w:rPr>
        <w:t>In</w:t>
      </w:r>
      <w:r w:rsidR="005636B4">
        <w:rPr>
          <w:rFonts w:ascii="Times New Roman" w:hAnsi="Times New Roman" w:cs="Times New Roman"/>
          <w:sz w:val="24"/>
          <w:szCs w:val="24"/>
        </w:rPr>
        <w:t xml:space="preserve"> the final result, I find </w:t>
      </w:r>
      <w:r w:rsidR="00CF2090">
        <w:rPr>
          <w:rFonts w:ascii="Times New Roman" w:hAnsi="Times New Roman" w:cs="Times New Roman"/>
          <w:sz w:val="24"/>
          <w:szCs w:val="24"/>
        </w:rPr>
        <w:t>merit in the</w:t>
      </w:r>
      <w:r w:rsidR="005636B4">
        <w:rPr>
          <w:rFonts w:ascii="Times New Roman" w:hAnsi="Times New Roman" w:cs="Times New Roman"/>
          <w:sz w:val="24"/>
          <w:szCs w:val="24"/>
        </w:rPr>
        <w:t xml:space="preserve"> appeal </w:t>
      </w:r>
      <w:r w:rsidR="00CF2090">
        <w:rPr>
          <w:rFonts w:ascii="Times New Roman" w:hAnsi="Times New Roman" w:cs="Times New Roman"/>
          <w:sz w:val="24"/>
          <w:szCs w:val="24"/>
        </w:rPr>
        <w:t xml:space="preserve">and the appeal is accordingly allowed. The </w:t>
      </w:r>
      <w:r>
        <w:rPr>
          <w:rFonts w:ascii="Times New Roman" w:hAnsi="Times New Roman" w:cs="Times New Roman"/>
          <w:sz w:val="24"/>
          <w:szCs w:val="24"/>
        </w:rPr>
        <w:t>order</w:t>
      </w:r>
      <w:r w:rsidR="00CF2090">
        <w:rPr>
          <w:rFonts w:ascii="Times New Roman" w:hAnsi="Times New Roman" w:cs="Times New Roman"/>
          <w:sz w:val="24"/>
          <w:szCs w:val="24"/>
        </w:rPr>
        <w:t xml:space="preserve"> of the court below is set </w:t>
      </w:r>
      <w:proofErr w:type="gramStart"/>
      <w:r w:rsidR="00CF2090">
        <w:rPr>
          <w:rFonts w:ascii="Times New Roman" w:hAnsi="Times New Roman" w:cs="Times New Roman"/>
          <w:sz w:val="24"/>
          <w:szCs w:val="24"/>
        </w:rPr>
        <w:t>aside</w:t>
      </w:r>
      <w:r>
        <w:rPr>
          <w:rFonts w:ascii="Times New Roman" w:hAnsi="Times New Roman" w:cs="Times New Roman"/>
          <w:sz w:val="24"/>
          <w:szCs w:val="24"/>
        </w:rPr>
        <w:t>,</w:t>
      </w:r>
      <w:proofErr w:type="gramEnd"/>
      <w:r w:rsidR="00CF2090">
        <w:rPr>
          <w:rFonts w:ascii="Times New Roman" w:hAnsi="Times New Roman" w:cs="Times New Roman"/>
          <w:sz w:val="24"/>
          <w:szCs w:val="24"/>
        </w:rPr>
        <w:t xml:space="preserve"> </w:t>
      </w:r>
      <w:r>
        <w:rPr>
          <w:rFonts w:ascii="Times New Roman" w:hAnsi="Times New Roman" w:cs="Times New Roman"/>
          <w:sz w:val="24"/>
          <w:szCs w:val="24"/>
        </w:rPr>
        <w:t>the suit and interlocutory application are re-instated for determination on their merits. The costs of this appeal and of the court below are awarded to the appellant.</w:t>
      </w:r>
    </w:p>
    <w:p w:rsidR="00610D39" w:rsidRDefault="00610D39" w:rsidP="005636B4">
      <w:pPr>
        <w:autoSpaceDE w:val="0"/>
        <w:autoSpaceDN w:val="0"/>
        <w:adjustRightInd w:val="0"/>
        <w:spacing w:after="0" w:line="360" w:lineRule="auto"/>
        <w:jc w:val="both"/>
        <w:rPr>
          <w:rFonts w:ascii="Times New Roman" w:hAnsi="Times New Roman" w:cs="Times New Roman"/>
          <w:sz w:val="24"/>
          <w:szCs w:val="24"/>
        </w:rPr>
      </w:pPr>
    </w:p>
    <w:p w:rsidR="00284815" w:rsidRPr="009A4040" w:rsidRDefault="003035CF" w:rsidP="00C00F41">
      <w:pPr>
        <w:spacing w:after="0" w:line="360" w:lineRule="auto"/>
        <w:jc w:val="both"/>
        <w:rPr>
          <w:rFonts w:ascii="Times New Roman" w:hAnsi="Times New Roman" w:cs="Times New Roman"/>
          <w:sz w:val="24"/>
          <w:szCs w:val="24"/>
        </w:rPr>
      </w:pPr>
      <w:r w:rsidRPr="009A4040">
        <w:rPr>
          <w:rFonts w:ascii="Times New Roman" w:hAnsi="Times New Roman" w:cs="Times New Roman"/>
          <w:sz w:val="24"/>
          <w:szCs w:val="24"/>
        </w:rPr>
        <w:t xml:space="preserve">Dated at </w:t>
      </w:r>
      <w:proofErr w:type="spellStart"/>
      <w:r w:rsidRPr="009A4040">
        <w:rPr>
          <w:rFonts w:ascii="Times New Roman" w:hAnsi="Times New Roman" w:cs="Times New Roman"/>
          <w:sz w:val="24"/>
          <w:szCs w:val="24"/>
        </w:rPr>
        <w:t>Arua</w:t>
      </w:r>
      <w:proofErr w:type="spellEnd"/>
      <w:r w:rsidRPr="009A4040">
        <w:rPr>
          <w:rFonts w:ascii="Times New Roman" w:hAnsi="Times New Roman" w:cs="Times New Roman"/>
          <w:sz w:val="24"/>
          <w:szCs w:val="24"/>
        </w:rPr>
        <w:t xml:space="preserve"> this </w:t>
      </w:r>
      <w:r w:rsidR="00325BE0">
        <w:rPr>
          <w:rFonts w:ascii="Times New Roman" w:hAnsi="Times New Roman" w:cs="Times New Roman"/>
          <w:sz w:val="24"/>
          <w:szCs w:val="24"/>
        </w:rPr>
        <w:t>20</w:t>
      </w:r>
      <w:r w:rsidR="005636B4">
        <w:rPr>
          <w:rFonts w:ascii="Times New Roman" w:hAnsi="Times New Roman" w:cs="Times New Roman"/>
          <w:sz w:val="24"/>
          <w:szCs w:val="24"/>
          <w:vertAlign w:val="superscript"/>
        </w:rPr>
        <w:t>th</w:t>
      </w:r>
      <w:r w:rsidRPr="009A4040">
        <w:rPr>
          <w:rFonts w:ascii="Times New Roman" w:hAnsi="Times New Roman" w:cs="Times New Roman"/>
          <w:sz w:val="24"/>
          <w:szCs w:val="24"/>
        </w:rPr>
        <w:t xml:space="preserve"> day of </w:t>
      </w:r>
      <w:r w:rsidR="008A2924">
        <w:rPr>
          <w:rFonts w:ascii="Times New Roman" w:hAnsi="Times New Roman" w:cs="Times New Roman"/>
          <w:sz w:val="24"/>
          <w:szCs w:val="24"/>
        </w:rPr>
        <w:t>Ju</w:t>
      </w:r>
      <w:r w:rsidR="00325BE0">
        <w:rPr>
          <w:rFonts w:ascii="Times New Roman" w:hAnsi="Times New Roman" w:cs="Times New Roman"/>
          <w:sz w:val="24"/>
          <w:szCs w:val="24"/>
        </w:rPr>
        <w:t>ly</w:t>
      </w:r>
      <w:r w:rsidRPr="009A4040">
        <w:rPr>
          <w:rFonts w:ascii="Times New Roman" w:hAnsi="Times New Roman" w:cs="Times New Roman"/>
          <w:sz w:val="24"/>
          <w:szCs w:val="24"/>
        </w:rPr>
        <w:t xml:space="preserve"> 201</w:t>
      </w:r>
      <w:r w:rsidR="00FE7EE6">
        <w:rPr>
          <w:rFonts w:ascii="Times New Roman" w:hAnsi="Times New Roman" w:cs="Times New Roman"/>
          <w:sz w:val="24"/>
          <w:szCs w:val="24"/>
        </w:rPr>
        <w:t>7</w:t>
      </w:r>
      <w:r w:rsidRPr="009A4040">
        <w:rPr>
          <w:rFonts w:ascii="Times New Roman" w:hAnsi="Times New Roman" w:cs="Times New Roman"/>
          <w:sz w:val="24"/>
          <w:szCs w:val="24"/>
        </w:rPr>
        <w:t>.</w:t>
      </w:r>
      <w:r w:rsidR="00284815" w:rsidRPr="009A4040">
        <w:rPr>
          <w:rFonts w:ascii="Times New Roman" w:hAnsi="Times New Roman" w:cs="Times New Roman"/>
          <w:sz w:val="24"/>
          <w:szCs w:val="24"/>
        </w:rPr>
        <w:tab/>
      </w:r>
      <w:r w:rsidR="00284815" w:rsidRPr="009A4040">
        <w:rPr>
          <w:rFonts w:ascii="Times New Roman" w:hAnsi="Times New Roman" w:cs="Times New Roman"/>
          <w:sz w:val="24"/>
          <w:szCs w:val="24"/>
        </w:rPr>
        <w:tab/>
      </w:r>
      <w:r w:rsidR="002F330E" w:rsidRPr="009A4040">
        <w:rPr>
          <w:rFonts w:ascii="Times New Roman" w:hAnsi="Times New Roman" w:cs="Times New Roman"/>
          <w:sz w:val="24"/>
          <w:szCs w:val="24"/>
        </w:rPr>
        <w:tab/>
      </w:r>
      <w:r w:rsidR="00284815" w:rsidRPr="009A4040">
        <w:rPr>
          <w:rFonts w:ascii="Times New Roman" w:hAnsi="Times New Roman" w:cs="Times New Roman"/>
          <w:sz w:val="24"/>
          <w:szCs w:val="24"/>
        </w:rPr>
        <w:t>………………………………</w:t>
      </w:r>
    </w:p>
    <w:p w:rsidR="003035CF" w:rsidRPr="009A4040" w:rsidRDefault="003035CF" w:rsidP="00FE36F9">
      <w:pPr>
        <w:spacing w:after="0" w:line="240" w:lineRule="auto"/>
        <w:ind w:left="5760" w:firstLine="720"/>
        <w:jc w:val="both"/>
        <w:rPr>
          <w:rFonts w:ascii="Times New Roman" w:hAnsi="Times New Roman" w:cs="Times New Roman"/>
          <w:sz w:val="24"/>
          <w:szCs w:val="24"/>
        </w:rPr>
      </w:pPr>
      <w:r w:rsidRPr="009A4040">
        <w:rPr>
          <w:rFonts w:ascii="Times New Roman" w:hAnsi="Times New Roman" w:cs="Times New Roman"/>
          <w:sz w:val="24"/>
          <w:szCs w:val="24"/>
        </w:rPr>
        <w:t xml:space="preserve">Stephen </w:t>
      </w:r>
      <w:proofErr w:type="spellStart"/>
      <w:r w:rsidRPr="009A4040">
        <w:rPr>
          <w:rFonts w:ascii="Times New Roman" w:hAnsi="Times New Roman" w:cs="Times New Roman"/>
          <w:sz w:val="24"/>
          <w:szCs w:val="24"/>
        </w:rPr>
        <w:t>Mubiru</w:t>
      </w:r>
      <w:proofErr w:type="spellEnd"/>
    </w:p>
    <w:p w:rsidR="003035CF" w:rsidRDefault="00284815" w:rsidP="00FE36F9">
      <w:pPr>
        <w:spacing w:after="0" w:line="240" w:lineRule="auto"/>
        <w:jc w:val="both"/>
        <w:rPr>
          <w:rFonts w:ascii="Times New Roman" w:hAnsi="Times New Roman" w:cs="Times New Roman"/>
          <w:sz w:val="24"/>
          <w:szCs w:val="24"/>
        </w:rPr>
      </w:pP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002F330E" w:rsidRPr="009A4040">
        <w:rPr>
          <w:rFonts w:ascii="Times New Roman" w:hAnsi="Times New Roman" w:cs="Times New Roman"/>
          <w:sz w:val="24"/>
          <w:szCs w:val="24"/>
        </w:rPr>
        <w:tab/>
      </w:r>
      <w:r w:rsidR="003035CF" w:rsidRPr="009A4040">
        <w:rPr>
          <w:rFonts w:ascii="Times New Roman" w:hAnsi="Times New Roman" w:cs="Times New Roman"/>
          <w:sz w:val="24"/>
          <w:szCs w:val="24"/>
        </w:rPr>
        <w:t>Judge</w:t>
      </w:r>
    </w:p>
    <w:p w:rsidR="00D7530C" w:rsidRPr="009A4040" w:rsidRDefault="00D7530C" w:rsidP="00FE36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25BE0">
        <w:rPr>
          <w:rFonts w:ascii="Times New Roman" w:hAnsi="Times New Roman" w:cs="Times New Roman"/>
          <w:sz w:val="24"/>
          <w:szCs w:val="24"/>
        </w:rPr>
        <w:t>20</w:t>
      </w:r>
      <w:r w:rsidR="008A2924" w:rsidRPr="008A2924">
        <w:rPr>
          <w:rFonts w:ascii="Times New Roman" w:hAnsi="Times New Roman" w:cs="Times New Roman"/>
          <w:sz w:val="24"/>
          <w:szCs w:val="24"/>
          <w:vertAlign w:val="superscript"/>
        </w:rPr>
        <w:t>th</w:t>
      </w:r>
      <w:r w:rsidR="008A2924">
        <w:rPr>
          <w:rFonts w:ascii="Times New Roman" w:hAnsi="Times New Roman" w:cs="Times New Roman"/>
          <w:sz w:val="24"/>
          <w:szCs w:val="24"/>
        </w:rPr>
        <w:t xml:space="preserve"> Ju</w:t>
      </w:r>
      <w:r w:rsidR="00325BE0">
        <w:rPr>
          <w:rFonts w:ascii="Times New Roman" w:hAnsi="Times New Roman" w:cs="Times New Roman"/>
          <w:sz w:val="24"/>
          <w:szCs w:val="24"/>
        </w:rPr>
        <w:t>ly</w:t>
      </w:r>
      <w:r w:rsidR="008A2924">
        <w:rPr>
          <w:rFonts w:ascii="Times New Roman" w:hAnsi="Times New Roman" w:cs="Times New Roman"/>
          <w:sz w:val="24"/>
          <w:szCs w:val="24"/>
        </w:rPr>
        <w:t xml:space="preserve"> </w:t>
      </w:r>
      <w:r>
        <w:rPr>
          <w:rFonts w:ascii="Times New Roman" w:hAnsi="Times New Roman" w:cs="Times New Roman"/>
          <w:sz w:val="24"/>
          <w:szCs w:val="24"/>
        </w:rPr>
        <w:t>2017</w:t>
      </w:r>
    </w:p>
    <w:sectPr w:rsidR="00D7530C" w:rsidRPr="009A4040" w:rsidSect="004B0E2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9EA" w:rsidRDefault="005649EA" w:rsidP="00975B47">
      <w:pPr>
        <w:spacing w:after="0" w:line="240" w:lineRule="auto"/>
      </w:pPr>
      <w:r>
        <w:separator/>
      </w:r>
    </w:p>
  </w:endnote>
  <w:endnote w:type="continuationSeparator" w:id="0">
    <w:p w:rsidR="005649EA" w:rsidRDefault="005649EA" w:rsidP="0097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936" w:rsidRDefault="00D479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18641"/>
      <w:docPartObj>
        <w:docPartGallery w:val="Page Numbers (Bottom of Page)"/>
        <w:docPartUnique/>
      </w:docPartObj>
    </w:sdtPr>
    <w:sdtEndPr/>
    <w:sdtContent>
      <w:p w:rsidR="00D47936" w:rsidRDefault="005649EA">
        <w:pPr>
          <w:pStyle w:val="Footer"/>
          <w:jc w:val="center"/>
        </w:pPr>
        <w:r>
          <w:fldChar w:fldCharType="begin"/>
        </w:r>
        <w:r>
          <w:instrText xml:space="preserve"> PAGE   \* MERGEFORMAT </w:instrText>
        </w:r>
        <w:r>
          <w:fldChar w:fldCharType="separate"/>
        </w:r>
        <w:r w:rsidR="00E92362">
          <w:rPr>
            <w:noProof/>
          </w:rPr>
          <w:t>1</w:t>
        </w:r>
        <w:r>
          <w:rPr>
            <w:noProof/>
          </w:rPr>
          <w:fldChar w:fldCharType="end"/>
        </w:r>
      </w:p>
    </w:sdtContent>
  </w:sdt>
  <w:p w:rsidR="00D47936" w:rsidRDefault="00D479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936" w:rsidRDefault="00D479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9EA" w:rsidRDefault="005649EA" w:rsidP="00975B47">
      <w:pPr>
        <w:spacing w:after="0" w:line="240" w:lineRule="auto"/>
      </w:pPr>
      <w:r>
        <w:separator/>
      </w:r>
    </w:p>
  </w:footnote>
  <w:footnote w:type="continuationSeparator" w:id="0">
    <w:p w:rsidR="005649EA" w:rsidRDefault="005649EA" w:rsidP="00975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936" w:rsidRDefault="00D479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936" w:rsidRDefault="00D47936" w:rsidP="00C02E67">
    <w:pPr>
      <w:pStyle w:val="Header"/>
      <w:tabs>
        <w:tab w:val="clear" w:pos="4680"/>
        <w:tab w:val="clear" w:pos="9360"/>
        <w:tab w:val="left" w:pos="220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936" w:rsidRDefault="00D479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D11"/>
    <w:multiLevelType w:val="hybridMultilevel"/>
    <w:tmpl w:val="20D4C4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B54FC6"/>
    <w:multiLevelType w:val="hybridMultilevel"/>
    <w:tmpl w:val="27C4D5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864E90"/>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F537B5"/>
    <w:multiLevelType w:val="multilevel"/>
    <w:tmpl w:val="CF8E0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0B05DB"/>
    <w:multiLevelType w:val="hybridMultilevel"/>
    <w:tmpl w:val="5E985C92"/>
    <w:lvl w:ilvl="0" w:tplc="49E2B710">
      <w:start w:val="1"/>
      <w:numFmt w:val="lowerLetter"/>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5">
    <w:nsid w:val="25DB030B"/>
    <w:multiLevelType w:val="hybridMultilevel"/>
    <w:tmpl w:val="7B6C6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C8504B"/>
    <w:multiLevelType w:val="multilevel"/>
    <w:tmpl w:val="19B459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DB1085D"/>
    <w:multiLevelType w:val="hybridMultilevel"/>
    <w:tmpl w:val="BD46C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0B4981"/>
    <w:multiLevelType w:val="hybridMultilevel"/>
    <w:tmpl w:val="5BB6DAA8"/>
    <w:lvl w:ilvl="0" w:tplc="AF7EF038">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381D7BF5"/>
    <w:multiLevelType w:val="hybridMultilevel"/>
    <w:tmpl w:val="752A4D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C014006"/>
    <w:multiLevelType w:val="hybridMultilevel"/>
    <w:tmpl w:val="48A2E6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7F95704"/>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8F5C0A"/>
    <w:multiLevelType w:val="hybridMultilevel"/>
    <w:tmpl w:val="D40C6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60F226D"/>
    <w:multiLevelType w:val="hybridMultilevel"/>
    <w:tmpl w:val="B5E479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9A80E45"/>
    <w:multiLevelType w:val="hybridMultilevel"/>
    <w:tmpl w:val="8FE863F0"/>
    <w:lvl w:ilvl="0" w:tplc="AD7299E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78104694"/>
    <w:multiLevelType w:val="hybridMultilevel"/>
    <w:tmpl w:val="8102A0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CAA6941"/>
    <w:multiLevelType w:val="hybridMultilevel"/>
    <w:tmpl w:val="6D4EC1D0"/>
    <w:lvl w:ilvl="0" w:tplc="04090017">
      <w:start w:val="1"/>
      <w:numFmt w:val="lowerLetter"/>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num w:numId="1">
    <w:abstractNumId w:val="15"/>
  </w:num>
  <w:num w:numId="2">
    <w:abstractNumId w:val="5"/>
  </w:num>
  <w:num w:numId="3">
    <w:abstractNumId w:val="4"/>
  </w:num>
  <w:num w:numId="4">
    <w:abstractNumId w:val="8"/>
  </w:num>
  <w:num w:numId="5">
    <w:abstractNumId w:val="11"/>
  </w:num>
  <w:num w:numId="6">
    <w:abstractNumId w:val="0"/>
  </w:num>
  <w:num w:numId="7">
    <w:abstractNumId w:val="2"/>
  </w:num>
  <w:num w:numId="8">
    <w:abstractNumId w:val="12"/>
  </w:num>
  <w:num w:numId="9">
    <w:abstractNumId w:val="6"/>
  </w:num>
  <w:num w:numId="10">
    <w:abstractNumId w:val="10"/>
  </w:num>
  <w:num w:numId="11">
    <w:abstractNumId w:val="3"/>
  </w:num>
  <w:num w:numId="12">
    <w:abstractNumId w:val="7"/>
  </w:num>
  <w:num w:numId="13">
    <w:abstractNumId w:val="1"/>
  </w:num>
  <w:num w:numId="14">
    <w:abstractNumId w:val="14"/>
  </w:num>
  <w:num w:numId="15">
    <w:abstractNumId w:val="13"/>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BC"/>
    <w:rsid w:val="00000374"/>
    <w:rsid w:val="00000C24"/>
    <w:rsid w:val="00001D50"/>
    <w:rsid w:val="0000241E"/>
    <w:rsid w:val="00002AFD"/>
    <w:rsid w:val="00003D04"/>
    <w:rsid w:val="000047D4"/>
    <w:rsid w:val="000053A8"/>
    <w:rsid w:val="000066FA"/>
    <w:rsid w:val="00006DB0"/>
    <w:rsid w:val="00007BEA"/>
    <w:rsid w:val="000114B5"/>
    <w:rsid w:val="00013FD1"/>
    <w:rsid w:val="00016977"/>
    <w:rsid w:val="00016B2E"/>
    <w:rsid w:val="0002085B"/>
    <w:rsid w:val="00022CF8"/>
    <w:rsid w:val="000231AC"/>
    <w:rsid w:val="000234B5"/>
    <w:rsid w:val="00025547"/>
    <w:rsid w:val="000257F5"/>
    <w:rsid w:val="000269E2"/>
    <w:rsid w:val="00026CEA"/>
    <w:rsid w:val="00026EED"/>
    <w:rsid w:val="00027083"/>
    <w:rsid w:val="000271B1"/>
    <w:rsid w:val="000271E3"/>
    <w:rsid w:val="00027E37"/>
    <w:rsid w:val="00030DB1"/>
    <w:rsid w:val="000315D7"/>
    <w:rsid w:val="0003269C"/>
    <w:rsid w:val="00032B7F"/>
    <w:rsid w:val="0003499A"/>
    <w:rsid w:val="00034C45"/>
    <w:rsid w:val="00035B47"/>
    <w:rsid w:val="000363B7"/>
    <w:rsid w:val="00040F09"/>
    <w:rsid w:val="00041020"/>
    <w:rsid w:val="00041B5C"/>
    <w:rsid w:val="0004299D"/>
    <w:rsid w:val="0004314D"/>
    <w:rsid w:val="000435F7"/>
    <w:rsid w:val="00043643"/>
    <w:rsid w:val="00043BC8"/>
    <w:rsid w:val="00043F87"/>
    <w:rsid w:val="00047A5B"/>
    <w:rsid w:val="00051190"/>
    <w:rsid w:val="0005209D"/>
    <w:rsid w:val="000545F0"/>
    <w:rsid w:val="00057153"/>
    <w:rsid w:val="00057C32"/>
    <w:rsid w:val="0006000D"/>
    <w:rsid w:val="00060B39"/>
    <w:rsid w:val="00061182"/>
    <w:rsid w:val="00061F03"/>
    <w:rsid w:val="00062B50"/>
    <w:rsid w:val="0006328F"/>
    <w:rsid w:val="00064EFD"/>
    <w:rsid w:val="000712AE"/>
    <w:rsid w:val="0007209F"/>
    <w:rsid w:val="00075552"/>
    <w:rsid w:val="000759A3"/>
    <w:rsid w:val="00076217"/>
    <w:rsid w:val="00076D63"/>
    <w:rsid w:val="000773E4"/>
    <w:rsid w:val="00077607"/>
    <w:rsid w:val="0008035D"/>
    <w:rsid w:val="0008185B"/>
    <w:rsid w:val="00082D7D"/>
    <w:rsid w:val="000836F2"/>
    <w:rsid w:val="00084B2E"/>
    <w:rsid w:val="00085876"/>
    <w:rsid w:val="00087D63"/>
    <w:rsid w:val="000937BF"/>
    <w:rsid w:val="000941B6"/>
    <w:rsid w:val="00094D32"/>
    <w:rsid w:val="00095B29"/>
    <w:rsid w:val="000968E1"/>
    <w:rsid w:val="00097ACE"/>
    <w:rsid w:val="000A04F3"/>
    <w:rsid w:val="000A0883"/>
    <w:rsid w:val="000A12F9"/>
    <w:rsid w:val="000A21BE"/>
    <w:rsid w:val="000A2C9D"/>
    <w:rsid w:val="000A2FC5"/>
    <w:rsid w:val="000A32E3"/>
    <w:rsid w:val="000A3500"/>
    <w:rsid w:val="000A3648"/>
    <w:rsid w:val="000A377E"/>
    <w:rsid w:val="000A4498"/>
    <w:rsid w:val="000A4D3E"/>
    <w:rsid w:val="000A67ED"/>
    <w:rsid w:val="000A785E"/>
    <w:rsid w:val="000B0AC4"/>
    <w:rsid w:val="000B2909"/>
    <w:rsid w:val="000B3074"/>
    <w:rsid w:val="000B3160"/>
    <w:rsid w:val="000B414B"/>
    <w:rsid w:val="000B5A8B"/>
    <w:rsid w:val="000B6CAA"/>
    <w:rsid w:val="000C13C5"/>
    <w:rsid w:val="000C146C"/>
    <w:rsid w:val="000C1D5A"/>
    <w:rsid w:val="000C2E79"/>
    <w:rsid w:val="000C44AF"/>
    <w:rsid w:val="000C4B21"/>
    <w:rsid w:val="000C5952"/>
    <w:rsid w:val="000C6231"/>
    <w:rsid w:val="000C6E6B"/>
    <w:rsid w:val="000C7378"/>
    <w:rsid w:val="000C75F5"/>
    <w:rsid w:val="000D01AE"/>
    <w:rsid w:val="000D07EE"/>
    <w:rsid w:val="000D2883"/>
    <w:rsid w:val="000D2B25"/>
    <w:rsid w:val="000D53AB"/>
    <w:rsid w:val="000D5823"/>
    <w:rsid w:val="000E037C"/>
    <w:rsid w:val="000E0D0D"/>
    <w:rsid w:val="000E2C33"/>
    <w:rsid w:val="000E3B5A"/>
    <w:rsid w:val="000E5B41"/>
    <w:rsid w:val="000E65FD"/>
    <w:rsid w:val="000E7D8F"/>
    <w:rsid w:val="000F612C"/>
    <w:rsid w:val="000F792E"/>
    <w:rsid w:val="00100C69"/>
    <w:rsid w:val="00101076"/>
    <w:rsid w:val="00102DE7"/>
    <w:rsid w:val="0010385F"/>
    <w:rsid w:val="00103BDB"/>
    <w:rsid w:val="00106052"/>
    <w:rsid w:val="001060E0"/>
    <w:rsid w:val="00106C1A"/>
    <w:rsid w:val="0010706F"/>
    <w:rsid w:val="001120DB"/>
    <w:rsid w:val="00113B35"/>
    <w:rsid w:val="00114984"/>
    <w:rsid w:val="00115419"/>
    <w:rsid w:val="001164AB"/>
    <w:rsid w:val="00120877"/>
    <w:rsid w:val="00120A27"/>
    <w:rsid w:val="00120C4A"/>
    <w:rsid w:val="00123654"/>
    <w:rsid w:val="00124974"/>
    <w:rsid w:val="00124C7C"/>
    <w:rsid w:val="001252D6"/>
    <w:rsid w:val="001253B5"/>
    <w:rsid w:val="00131680"/>
    <w:rsid w:val="00131997"/>
    <w:rsid w:val="001328A0"/>
    <w:rsid w:val="0013319E"/>
    <w:rsid w:val="001355D6"/>
    <w:rsid w:val="001407A8"/>
    <w:rsid w:val="00140A2E"/>
    <w:rsid w:val="00140B5F"/>
    <w:rsid w:val="00140C82"/>
    <w:rsid w:val="0014136F"/>
    <w:rsid w:val="00141DE0"/>
    <w:rsid w:val="00142BB3"/>
    <w:rsid w:val="0014333E"/>
    <w:rsid w:val="001433C4"/>
    <w:rsid w:val="001438ED"/>
    <w:rsid w:val="0014455E"/>
    <w:rsid w:val="0014717F"/>
    <w:rsid w:val="00147FC5"/>
    <w:rsid w:val="0015067B"/>
    <w:rsid w:val="0015075F"/>
    <w:rsid w:val="00150B95"/>
    <w:rsid w:val="0015280F"/>
    <w:rsid w:val="00153B1B"/>
    <w:rsid w:val="00153B34"/>
    <w:rsid w:val="001553AF"/>
    <w:rsid w:val="001554AB"/>
    <w:rsid w:val="001563F3"/>
    <w:rsid w:val="00157DAF"/>
    <w:rsid w:val="00160711"/>
    <w:rsid w:val="00164045"/>
    <w:rsid w:val="00164ABB"/>
    <w:rsid w:val="001650EB"/>
    <w:rsid w:val="00165185"/>
    <w:rsid w:val="001654F1"/>
    <w:rsid w:val="001676D5"/>
    <w:rsid w:val="00167A2C"/>
    <w:rsid w:val="00170AEE"/>
    <w:rsid w:val="00173343"/>
    <w:rsid w:val="0017494C"/>
    <w:rsid w:val="001753A8"/>
    <w:rsid w:val="00175AC9"/>
    <w:rsid w:val="00176A4C"/>
    <w:rsid w:val="001829C8"/>
    <w:rsid w:val="00182D69"/>
    <w:rsid w:val="00183276"/>
    <w:rsid w:val="001837E4"/>
    <w:rsid w:val="001840F4"/>
    <w:rsid w:val="00184A19"/>
    <w:rsid w:val="00184DAF"/>
    <w:rsid w:val="00186235"/>
    <w:rsid w:val="001864D2"/>
    <w:rsid w:val="001900BF"/>
    <w:rsid w:val="001938BF"/>
    <w:rsid w:val="00193F86"/>
    <w:rsid w:val="00194974"/>
    <w:rsid w:val="00195726"/>
    <w:rsid w:val="0019576B"/>
    <w:rsid w:val="00196993"/>
    <w:rsid w:val="001975AA"/>
    <w:rsid w:val="001A0E86"/>
    <w:rsid w:val="001A12DD"/>
    <w:rsid w:val="001A17B6"/>
    <w:rsid w:val="001A258F"/>
    <w:rsid w:val="001A28A8"/>
    <w:rsid w:val="001A2F10"/>
    <w:rsid w:val="001A34BC"/>
    <w:rsid w:val="001A4B1A"/>
    <w:rsid w:val="001A4F49"/>
    <w:rsid w:val="001A5E4B"/>
    <w:rsid w:val="001A5FDC"/>
    <w:rsid w:val="001A6E33"/>
    <w:rsid w:val="001A7CD2"/>
    <w:rsid w:val="001B5F67"/>
    <w:rsid w:val="001B63F6"/>
    <w:rsid w:val="001B6D1E"/>
    <w:rsid w:val="001B7483"/>
    <w:rsid w:val="001B74FB"/>
    <w:rsid w:val="001C3038"/>
    <w:rsid w:val="001C417D"/>
    <w:rsid w:val="001C5F31"/>
    <w:rsid w:val="001C6166"/>
    <w:rsid w:val="001C62A8"/>
    <w:rsid w:val="001C6F29"/>
    <w:rsid w:val="001D0C83"/>
    <w:rsid w:val="001D3F89"/>
    <w:rsid w:val="001D4CCB"/>
    <w:rsid w:val="001D5291"/>
    <w:rsid w:val="001D52BC"/>
    <w:rsid w:val="001D640F"/>
    <w:rsid w:val="001D7FE6"/>
    <w:rsid w:val="001E0066"/>
    <w:rsid w:val="001E0DE5"/>
    <w:rsid w:val="001E1620"/>
    <w:rsid w:val="001E16EC"/>
    <w:rsid w:val="001E3808"/>
    <w:rsid w:val="001E4E3F"/>
    <w:rsid w:val="001E6142"/>
    <w:rsid w:val="001E6397"/>
    <w:rsid w:val="001E76D6"/>
    <w:rsid w:val="001E7C1B"/>
    <w:rsid w:val="001F3226"/>
    <w:rsid w:val="001F3415"/>
    <w:rsid w:val="001F36EB"/>
    <w:rsid w:val="001F3986"/>
    <w:rsid w:val="001F4E1D"/>
    <w:rsid w:val="001F5065"/>
    <w:rsid w:val="001F5DFF"/>
    <w:rsid w:val="001F60FF"/>
    <w:rsid w:val="001F6335"/>
    <w:rsid w:val="002008D2"/>
    <w:rsid w:val="00201218"/>
    <w:rsid w:val="002015E9"/>
    <w:rsid w:val="00201B30"/>
    <w:rsid w:val="002020BA"/>
    <w:rsid w:val="002030C9"/>
    <w:rsid w:val="0020390B"/>
    <w:rsid w:val="00204DD7"/>
    <w:rsid w:val="002062AE"/>
    <w:rsid w:val="0020668C"/>
    <w:rsid w:val="00207EC6"/>
    <w:rsid w:val="00211EEF"/>
    <w:rsid w:val="00212379"/>
    <w:rsid w:val="00212A7A"/>
    <w:rsid w:val="00213458"/>
    <w:rsid w:val="00213A06"/>
    <w:rsid w:val="00215927"/>
    <w:rsid w:val="00215F53"/>
    <w:rsid w:val="002167FB"/>
    <w:rsid w:val="0021797D"/>
    <w:rsid w:val="00217D29"/>
    <w:rsid w:val="002200F4"/>
    <w:rsid w:val="002206CC"/>
    <w:rsid w:val="00220A34"/>
    <w:rsid w:val="00221D6A"/>
    <w:rsid w:val="00221F16"/>
    <w:rsid w:val="002228A3"/>
    <w:rsid w:val="00222FC3"/>
    <w:rsid w:val="00223AEC"/>
    <w:rsid w:val="00223C8A"/>
    <w:rsid w:val="002244C9"/>
    <w:rsid w:val="002246B1"/>
    <w:rsid w:val="0022481A"/>
    <w:rsid w:val="00224DD7"/>
    <w:rsid w:val="00224DD9"/>
    <w:rsid w:val="00224E79"/>
    <w:rsid w:val="00224FDE"/>
    <w:rsid w:val="00226185"/>
    <w:rsid w:val="00226B6E"/>
    <w:rsid w:val="00227CCD"/>
    <w:rsid w:val="00231B09"/>
    <w:rsid w:val="0023220F"/>
    <w:rsid w:val="002325C9"/>
    <w:rsid w:val="00233C6B"/>
    <w:rsid w:val="00233F8C"/>
    <w:rsid w:val="0023423B"/>
    <w:rsid w:val="002342EB"/>
    <w:rsid w:val="00234BA8"/>
    <w:rsid w:val="00235634"/>
    <w:rsid w:val="002357FC"/>
    <w:rsid w:val="00240107"/>
    <w:rsid w:val="00241616"/>
    <w:rsid w:val="0024165B"/>
    <w:rsid w:val="00244DF9"/>
    <w:rsid w:val="00246FA4"/>
    <w:rsid w:val="00250B17"/>
    <w:rsid w:val="00251715"/>
    <w:rsid w:val="00253E1F"/>
    <w:rsid w:val="00257621"/>
    <w:rsid w:val="00260082"/>
    <w:rsid w:val="0026018F"/>
    <w:rsid w:val="002641A8"/>
    <w:rsid w:val="00265C6D"/>
    <w:rsid w:val="00265EED"/>
    <w:rsid w:val="00271A54"/>
    <w:rsid w:val="002724E3"/>
    <w:rsid w:val="00272BFC"/>
    <w:rsid w:val="00273103"/>
    <w:rsid w:val="00276108"/>
    <w:rsid w:val="00276DDE"/>
    <w:rsid w:val="0027729D"/>
    <w:rsid w:val="0027767C"/>
    <w:rsid w:val="00277A84"/>
    <w:rsid w:val="00280771"/>
    <w:rsid w:val="00280D77"/>
    <w:rsid w:val="00280DA0"/>
    <w:rsid w:val="0028219D"/>
    <w:rsid w:val="002828BA"/>
    <w:rsid w:val="00282A36"/>
    <w:rsid w:val="00283C71"/>
    <w:rsid w:val="002842CA"/>
    <w:rsid w:val="00284815"/>
    <w:rsid w:val="00285D60"/>
    <w:rsid w:val="002915D8"/>
    <w:rsid w:val="0029278A"/>
    <w:rsid w:val="00296B08"/>
    <w:rsid w:val="0029710B"/>
    <w:rsid w:val="00297141"/>
    <w:rsid w:val="00297F13"/>
    <w:rsid w:val="002A1EBB"/>
    <w:rsid w:val="002A2ED5"/>
    <w:rsid w:val="002A45AE"/>
    <w:rsid w:val="002A569D"/>
    <w:rsid w:val="002A66DA"/>
    <w:rsid w:val="002A6ADF"/>
    <w:rsid w:val="002A7EB7"/>
    <w:rsid w:val="002B0C48"/>
    <w:rsid w:val="002B1006"/>
    <w:rsid w:val="002B101B"/>
    <w:rsid w:val="002B1251"/>
    <w:rsid w:val="002B1EDE"/>
    <w:rsid w:val="002B2CAD"/>
    <w:rsid w:val="002B33A5"/>
    <w:rsid w:val="002B6307"/>
    <w:rsid w:val="002B70C9"/>
    <w:rsid w:val="002B7E49"/>
    <w:rsid w:val="002C11FB"/>
    <w:rsid w:val="002C1E4F"/>
    <w:rsid w:val="002C275A"/>
    <w:rsid w:val="002C311C"/>
    <w:rsid w:val="002C3521"/>
    <w:rsid w:val="002C387B"/>
    <w:rsid w:val="002C3903"/>
    <w:rsid w:val="002C4227"/>
    <w:rsid w:val="002C4F9E"/>
    <w:rsid w:val="002C5FC3"/>
    <w:rsid w:val="002C77A4"/>
    <w:rsid w:val="002D03FE"/>
    <w:rsid w:val="002D1585"/>
    <w:rsid w:val="002D25A2"/>
    <w:rsid w:val="002D367E"/>
    <w:rsid w:val="002D4E23"/>
    <w:rsid w:val="002D568C"/>
    <w:rsid w:val="002D5843"/>
    <w:rsid w:val="002D5903"/>
    <w:rsid w:val="002D5FE3"/>
    <w:rsid w:val="002D67FA"/>
    <w:rsid w:val="002D70B0"/>
    <w:rsid w:val="002D712D"/>
    <w:rsid w:val="002D7C7C"/>
    <w:rsid w:val="002E01C2"/>
    <w:rsid w:val="002E17EB"/>
    <w:rsid w:val="002E18D3"/>
    <w:rsid w:val="002E21DF"/>
    <w:rsid w:val="002E2457"/>
    <w:rsid w:val="002E4B86"/>
    <w:rsid w:val="002E678B"/>
    <w:rsid w:val="002E72BD"/>
    <w:rsid w:val="002F1F86"/>
    <w:rsid w:val="002F22ED"/>
    <w:rsid w:val="002F330E"/>
    <w:rsid w:val="002F386F"/>
    <w:rsid w:val="002F43CF"/>
    <w:rsid w:val="002F55A2"/>
    <w:rsid w:val="002F5ECD"/>
    <w:rsid w:val="002F786C"/>
    <w:rsid w:val="00301632"/>
    <w:rsid w:val="00301C5B"/>
    <w:rsid w:val="00302847"/>
    <w:rsid w:val="00302BB5"/>
    <w:rsid w:val="00302E93"/>
    <w:rsid w:val="003035CF"/>
    <w:rsid w:val="00305BD6"/>
    <w:rsid w:val="00306D9C"/>
    <w:rsid w:val="00307ADB"/>
    <w:rsid w:val="00307E06"/>
    <w:rsid w:val="00310CB7"/>
    <w:rsid w:val="0031175B"/>
    <w:rsid w:val="00313E79"/>
    <w:rsid w:val="0031463C"/>
    <w:rsid w:val="00314E4E"/>
    <w:rsid w:val="00315484"/>
    <w:rsid w:val="00315B93"/>
    <w:rsid w:val="00322623"/>
    <w:rsid w:val="00323B96"/>
    <w:rsid w:val="00324E61"/>
    <w:rsid w:val="0032540A"/>
    <w:rsid w:val="0032568B"/>
    <w:rsid w:val="00325BE0"/>
    <w:rsid w:val="00327A5C"/>
    <w:rsid w:val="003320D2"/>
    <w:rsid w:val="00332516"/>
    <w:rsid w:val="00332E9B"/>
    <w:rsid w:val="00335439"/>
    <w:rsid w:val="00337047"/>
    <w:rsid w:val="0033749F"/>
    <w:rsid w:val="0034190E"/>
    <w:rsid w:val="00344A47"/>
    <w:rsid w:val="00344DBD"/>
    <w:rsid w:val="00345F74"/>
    <w:rsid w:val="00346CC5"/>
    <w:rsid w:val="00350086"/>
    <w:rsid w:val="0035395C"/>
    <w:rsid w:val="00354280"/>
    <w:rsid w:val="0035494F"/>
    <w:rsid w:val="00355844"/>
    <w:rsid w:val="00355ADE"/>
    <w:rsid w:val="00357CAE"/>
    <w:rsid w:val="0036104B"/>
    <w:rsid w:val="00361A81"/>
    <w:rsid w:val="00361E7A"/>
    <w:rsid w:val="003622D4"/>
    <w:rsid w:val="00362E7B"/>
    <w:rsid w:val="00363A7F"/>
    <w:rsid w:val="003652F3"/>
    <w:rsid w:val="00366E49"/>
    <w:rsid w:val="00367AB4"/>
    <w:rsid w:val="003700F7"/>
    <w:rsid w:val="00370F58"/>
    <w:rsid w:val="00371717"/>
    <w:rsid w:val="00371AB5"/>
    <w:rsid w:val="00371AD9"/>
    <w:rsid w:val="00373976"/>
    <w:rsid w:val="00373ACA"/>
    <w:rsid w:val="0037490D"/>
    <w:rsid w:val="00380B66"/>
    <w:rsid w:val="00381028"/>
    <w:rsid w:val="003818FF"/>
    <w:rsid w:val="003876BE"/>
    <w:rsid w:val="0039141D"/>
    <w:rsid w:val="0039196B"/>
    <w:rsid w:val="003924C3"/>
    <w:rsid w:val="00392898"/>
    <w:rsid w:val="003935E4"/>
    <w:rsid w:val="0039468E"/>
    <w:rsid w:val="00397006"/>
    <w:rsid w:val="003973F7"/>
    <w:rsid w:val="00397CF1"/>
    <w:rsid w:val="003A0223"/>
    <w:rsid w:val="003A02A5"/>
    <w:rsid w:val="003A07A9"/>
    <w:rsid w:val="003A0BF8"/>
    <w:rsid w:val="003A0C99"/>
    <w:rsid w:val="003A1169"/>
    <w:rsid w:val="003A3C3A"/>
    <w:rsid w:val="003A4819"/>
    <w:rsid w:val="003A65C6"/>
    <w:rsid w:val="003A6876"/>
    <w:rsid w:val="003A7DD3"/>
    <w:rsid w:val="003A7F24"/>
    <w:rsid w:val="003B0047"/>
    <w:rsid w:val="003B0167"/>
    <w:rsid w:val="003B177A"/>
    <w:rsid w:val="003B2596"/>
    <w:rsid w:val="003B5C38"/>
    <w:rsid w:val="003B61F6"/>
    <w:rsid w:val="003B66D9"/>
    <w:rsid w:val="003B785D"/>
    <w:rsid w:val="003B7B1C"/>
    <w:rsid w:val="003B7F50"/>
    <w:rsid w:val="003C2004"/>
    <w:rsid w:val="003C21EA"/>
    <w:rsid w:val="003C2A8B"/>
    <w:rsid w:val="003C2B00"/>
    <w:rsid w:val="003C32A3"/>
    <w:rsid w:val="003C39EC"/>
    <w:rsid w:val="003C6E8F"/>
    <w:rsid w:val="003C78AD"/>
    <w:rsid w:val="003D0432"/>
    <w:rsid w:val="003D0850"/>
    <w:rsid w:val="003D15CA"/>
    <w:rsid w:val="003D1F34"/>
    <w:rsid w:val="003D2893"/>
    <w:rsid w:val="003D39DB"/>
    <w:rsid w:val="003D4BC6"/>
    <w:rsid w:val="003D5FBD"/>
    <w:rsid w:val="003D76AA"/>
    <w:rsid w:val="003E0D31"/>
    <w:rsid w:val="003E16A1"/>
    <w:rsid w:val="003E2256"/>
    <w:rsid w:val="003E29CC"/>
    <w:rsid w:val="003E2DB5"/>
    <w:rsid w:val="003E5681"/>
    <w:rsid w:val="003E597F"/>
    <w:rsid w:val="003E6EBA"/>
    <w:rsid w:val="003F0BEE"/>
    <w:rsid w:val="003F268F"/>
    <w:rsid w:val="003F2DE9"/>
    <w:rsid w:val="003F3881"/>
    <w:rsid w:val="003F3D1D"/>
    <w:rsid w:val="003F4309"/>
    <w:rsid w:val="003F4C09"/>
    <w:rsid w:val="003F6625"/>
    <w:rsid w:val="004009E4"/>
    <w:rsid w:val="00401C50"/>
    <w:rsid w:val="00405570"/>
    <w:rsid w:val="004056CE"/>
    <w:rsid w:val="00405CFB"/>
    <w:rsid w:val="004063C1"/>
    <w:rsid w:val="0041013E"/>
    <w:rsid w:val="00410AE3"/>
    <w:rsid w:val="00412AD4"/>
    <w:rsid w:val="00412C7B"/>
    <w:rsid w:val="00413793"/>
    <w:rsid w:val="004169DD"/>
    <w:rsid w:val="0041740A"/>
    <w:rsid w:val="00417CE3"/>
    <w:rsid w:val="0042079F"/>
    <w:rsid w:val="0042328A"/>
    <w:rsid w:val="00423BAB"/>
    <w:rsid w:val="00427718"/>
    <w:rsid w:val="004302FE"/>
    <w:rsid w:val="00431441"/>
    <w:rsid w:val="004322C0"/>
    <w:rsid w:val="00434446"/>
    <w:rsid w:val="00434B6C"/>
    <w:rsid w:val="00435ADD"/>
    <w:rsid w:val="004360F9"/>
    <w:rsid w:val="0043778E"/>
    <w:rsid w:val="004378D9"/>
    <w:rsid w:val="00440D0D"/>
    <w:rsid w:val="00442C30"/>
    <w:rsid w:val="00442C5B"/>
    <w:rsid w:val="00443915"/>
    <w:rsid w:val="0044405A"/>
    <w:rsid w:val="00444AD8"/>
    <w:rsid w:val="00444E5E"/>
    <w:rsid w:val="004457E3"/>
    <w:rsid w:val="0044584E"/>
    <w:rsid w:val="00446000"/>
    <w:rsid w:val="0044666D"/>
    <w:rsid w:val="004468B0"/>
    <w:rsid w:val="00446A13"/>
    <w:rsid w:val="00446CA3"/>
    <w:rsid w:val="00450151"/>
    <w:rsid w:val="004505FE"/>
    <w:rsid w:val="00450A56"/>
    <w:rsid w:val="00450CAC"/>
    <w:rsid w:val="004511F3"/>
    <w:rsid w:val="004525BB"/>
    <w:rsid w:val="004534D6"/>
    <w:rsid w:val="0045388C"/>
    <w:rsid w:val="004538B7"/>
    <w:rsid w:val="00453B59"/>
    <w:rsid w:val="00453E53"/>
    <w:rsid w:val="0045700F"/>
    <w:rsid w:val="00457273"/>
    <w:rsid w:val="004572D8"/>
    <w:rsid w:val="004622B1"/>
    <w:rsid w:val="0046237D"/>
    <w:rsid w:val="004638F6"/>
    <w:rsid w:val="00463FC1"/>
    <w:rsid w:val="00464079"/>
    <w:rsid w:val="00466250"/>
    <w:rsid w:val="00466D71"/>
    <w:rsid w:val="00467BB7"/>
    <w:rsid w:val="00470D3C"/>
    <w:rsid w:val="0047110A"/>
    <w:rsid w:val="00471DFB"/>
    <w:rsid w:val="00474035"/>
    <w:rsid w:val="004749E6"/>
    <w:rsid w:val="00475301"/>
    <w:rsid w:val="00475C81"/>
    <w:rsid w:val="00484729"/>
    <w:rsid w:val="0048491F"/>
    <w:rsid w:val="004852DF"/>
    <w:rsid w:val="0048591C"/>
    <w:rsid w:val="00485CA8"/>
    <w:rsid w:val="0048704A"/>
    <w:rsid w:val="00487487"/>
    <w:rsid w:val="00491292"/>
    <w:rsid w:val="00491937"/>
    <w:rsid w:val="00494018"/>
    <w:rsid w:val="0049549C"/>
    <w:rsid w:val="0049668C"/>
    <w:rsid w:val="004A09DC"/>
    <w:rsid w:val="004A11C3"/>
    <w:rsid w:val="004A1EE0"/>
    <w:rsid w:val="004A21B6"/>
    <w:rsid w:val="004A3327"/>
    <w:rsid w:val="004A575C"/>
    <w:rsid w:val="004A60C1"/>
    <w:rsid w:val="004A64F3"/>
    <w:rsid w:val="004A713F"/>
    <w:rsid w:val="004A74C9"/>
    <w:rsid w:val="004A7CF5"/>
    <w:rsid w:val="004B06B7"/>
    <w:rsid w:val="004B0E28"/>
    <w:rsid w:val="004B0F2E"/>
    <w:rsid w:val="004B2652"/>
    <w:rsid w:val="004B2B05"/>
    <w:rsid w:val="004B32C8"/>
    <w:rsid w:val="004B3516"/>
    <w:rsid w:val="004B48B0"/>
    <w:rsid w:val="004B4E8D"/>
    <w:rsid w:val="004B4EDF"/>
    <w:rsid w:val="004C1CD3"/>
    <w:rsid w:val="004C431C"/>
    <w:rsid w:val="004C498B"/>
    <w:rsid w:val="004C5709"/>
    <w:rsid w:val="004D0075"/>
    <w:rsid w:val="004D00B5"/>
    <w:rsid w:val="004D0150"/>
    <w:rsid w:val="004D102C"/>
    <w:rsid w:val="004D1A16"/>
    <w:rsid w:val="004D2E62"/>
    <w:rsid w:val="004D2F76"/>
    <w:rsid w:val="004D3905"/>
    <w:rsid w:val="004D3D00"/>
    <w:rsid w:val="004D452B"/>
    <w:rsid w:val="004D5EF9"/>
    <w:rsid w:val="004E0B2A"/>
    <w:rsid w:val="004E2621"/>
    <w:rsid w:val="004E67B2"/>
    <w:rsid w:val="004E74D1"/>
    <w:rsid w:val="004F2387"/>
    <w:rsid w:val="004F26A8"/>
    <w:rsid w:val="004F2C3B"/>
    <w:rsid w:val="004F3D01"/>
    <w:rsid w:val="004F3E68"/>
    <w:rsid w:val="004F41EB"/>
    <w:rsid w:val="004F4A22"/>
    <w:rsid w:val="004F5141"/>
    <w:rsid w:val="004F6064"/>
    <w:rsid w:val="004F77D2"/>
    <w:rsid w:val="004F78D2"/>
    <w:rsid w:val="00500946"/>
    <w:rsid w:val="00501233"/>
    <w:rsid w:val="00501397"/>
    <w:rsid w:val="00502689"/>
    <w:rsid w:val="00505657"/>
    <w:rsid w:val="00510167"/>
    <w:rsid w:val="00510278"/>
    <w:rsid w:val="00510A6A"/>
    <w:rsid w:val="0051138B"/>
    <w:rsid w:val="00512F8E"/>
    <w:rsid w:val="00513995"/>
    <w:rsid w:val="00514716"/>
    <w:rsid w:val="005155CC"/>
    <w:rsid w:val="00515AB5"/>
    <w:rsid w:val="00516B84"/>
    <w:rsid w:val="0051725B"/>
    <w:rsid w:val="00517FEE"/>
    <w:rsid w:val="0052200F"/>
    <w:rsid w:val="0052329E"/>
    <w:rsid w:val="005264C9"/>
    <w:rsid w:val="005278DD"/>
    <w:rsid w:val="00531CE9"/>
    <w:rsid w:val="00531E3D"/>
    <w:rsid w:val="00533B99"/>
    <w:rsid w:val="00534DB1"/>
    <w:rsid w:val="00536550"/>
    <w:rsid w:val="00543961"/>
    <w:rsid w:val="00543A1E"/>
    <w:rsid w:val="00544CF3"/>
    <w:rsid w:val="00545623"/>
    <w:rsid w:val="005460FE"/>
    <w:rsid w:val="00546E2E"/>
    <w:rsid w:val="00550067"/>
    <w:rsid w:val="0055062E"/>
    <w:rsid w:val="00550C39"/>
    <w:rsid w:val="00550D51"/>
    <w:rsid w:val="0055167C"/>
    <w:rsid w:val="005524EF"/>
    <w:rsid w:val="00553DB3"/>
    <w:rsid w:val="00553FE9"/>
    <w:rsid w:val="005544D3"/>
    <w:rsid w:val="005549D2"/>
    <w:rsid w:val="005608BB"/>
    <w:rsid w:val="005636B4"/>
    <w:rsid w:val="0056383D"/>
    <w:rsid w:val="005649EA"/>
    <w:rsid w:val="005674ED"/>
    <w:rsid w:val="0057018C"/>
    <w:rsid w:val="00570242"/>
    <w:rsid w:val="0057024F"/>
    <w:rsid w:val="00570E6B"/>
    <w:rsid w:val="0057111B"/>
    <w:rsid w:val="0057144F"/>
    <w:rsid w:val="0057250C"/>
    <w:rsid w:val="00572A06"/>
    <w:rsid w:val="005765E5"/>
    <w:rsid w:val="00577139"/>
    <w:rsid w:val="00580313"/>
    <w:rsid w:val="0058233D"/>
    <w:rsid w:val="0058284D"/>
    <w:rsid w:val="00582BF9"/>
    <w:rsid w:val="005843F1"/>
    <w:rsid w:val="00584409"/>
    <w:rsid w:val="00584EC3"/>
    <w:rsid w:val="00585E7E"/>
    <w:rsid w:val="00585FB2"/>
    <w:rsid w:val="00587639"/>
    <w:rsid w:val="00587ACB"/>
    <w:rsid w:val="00587F6A"/>
    <w:rsid w:val="00592C55"/>
    <w:rsid w:val="0059463F"/>
    <w:rsid w:val="0059620D"/>
    <w:rsid w:val="0059645A"/>
    <w:rsid w:val="00596900"/>
    <w:rsid w:val="00596B7B"/>
    <w:rsid w:val="005A074C"/>
    <w:rsid w:val="005A13A3"/>
    <w:rsid w:val="005A23B6"/>
    <w:rsid w:val="005A2A32"/>
    <w:rsid w:val="005A2C27"/>
    <w:rsid w:val="005A4833"/>
    <w:rsid w:val="005A6168"/>
    <w:rsid w:val="005A6571"/>
    <w:rsid w:val="005A7BD7"/>
    <w:rsid w:val="005B0652"/>
    <w:rsid w:val="005B2835"/>
    <w:rsid w:val="005B2A42"/>
    <w:rsid w:val="005B4791"/>
    <w:rsid w:val="005B525D"/>
    <w:rsid w:val="005B6725"/>
    <w:rsid w:val="005B68CA"/>
    <w:rsid w:val="005B6C86"/>
    <w:rsid w:val="005C0B57"/>
    <w:rsid w:val="005C22DD"/>
    <w:rsid w:val="005C2E9D"/>
    <w:rsid w:val="005C413B"/>
    <w:rsid w:val="005C543F"/>
    <w:rsid w:val="005C6AFF"/>
    <w:rsid w:val="005C7306"/>
    <w:rsid w:val="005C7D39"/>
    <w:rsid w:val="005D00ED"/>
    <w:rsid w:val="005D02EE"/>
    <w:rsid w:val="005D2A9D"/>
    <w:rsid w:val="005D35B9"/>
    <w:rsid w:val="005D3B7A"/>
    <w:rsid w:val="005D4296"/>
    <w:rsid w:val="005D4F94"/>
    <w:rsid w:val="005D6B7E"/>
    <w:rsid w:val="005D6D47"/>
    <w:rsid w:val="005D7E03"/>
    <w:rsid w:val="005E213A"/>
    <w:rsid w:val="005E46C3"/>
    <w:rsid w:val="005E4F74"/>
    <w:rsid w:val="005E636A"/>
    <w:rsid w:val="005E7E2C"/>
    <w:rsid w:val="005F0140"/>
    <w:rsid w:val="005F0929"/>
    <w:rsid w:val="005F1690"/>
    <w:rsid w:val="005F1780"/>
    <w:rsid w:val="005F18C4"/>
    <w:rsid w:val="005F267F"/>
    <w:rsid w:val="005F2719"/>
    <w:rsid w:val="005F2D4C"/>
    <w:rsid w:val="005F345C"/>
    <w:rsid w:val="005F3BC2"/>
    <w:rsid w:val="005F4E57"/>
    <w:rsid w:val="00600F3E"/>
    <w:rsid w:val="00601B1A"/>
    <w:rsid w:val="0060232B"/>
    <w:rsid w:val="00602C05"/>
    <w:rsid w:val="006050FE"/>
    <w:rsid w:val="00610D39"/>
    <w:rsid w:val="0061153A"/>
    <w:rsid w:val="0061203A"/>
    <w:rsid w:val="00613875"/>
    <w:rsid w:val="00613C2E"/>
    <w:rsid w:val="006142A2"/>
    <w:rsid w:val="00614A4D"/>
    <w:rsid w:val="0061541A"/>
    <w:rsid w:val="0061592F"/>
    <w:rsid w:val="00615B69"/>
    <w:rsid w:val="00620A24"/>
    <w:rsid w:val="0062123B"/>
    <w:rsid w:val="00622CE0"/>
    <w:rsid w:val="00623259"/>
    <w:rsid w:val="00623856"/>
    <w:rsid w:val="00623C48"/>
    <w:rsid w:val="00626662"/>
    <w:rsid w:val="00627E42"/>
    <w:rsid w:val="00627EF1"/>
    <w:rsid w:val="0063213B"/>
    <w:rsid w:val="00632DCC"/>
    <w:rsid w:val="00632EC1"/>
    <w:rsid w:val="0063368B"/>
    <w:rsid w:val="00635B46"/>
    <w:rsid w:val="00637719"/>
    <w:rsid w:val="0063777E"/>
    <w:rsid w:val="006409DF"/>
    <w:rsid w:val="00640D78"/>
    <w:rsid w:val="00641645"/>
    <w:rsid w:val="00641715"/>
    <w:rsid w:val="00641DCA"/>
    <w:rsid w:val="00642203"/>
    <w:rsid w:val="00644C2F"/>
    <w:rsid w:val="00645BBD"/>
    <w:rsid w:val="00646113"/>
    <w:rsid w:val="00646D0B"/>
    <w:rsid w:val="006477E8"/>
    <w:rsid w:val="00647892"/>
    <w:rsid w:val="006478C7"/>
    <w:rsid w:val="00651B36"/>
    <w:rsid w:val="00652D5F"/>
    <w:rsid w:val="006542A2"/>
    <w:rsid w:val="006549D6"/>
    <w:rsid w:val="006565E4"/>
    <w:rsid w:val="00656816"/>
    <w:rsid w:val="006600F6"/>
    <w:rsid w:val="00660186"/>
    <w:rsid w:val="006607B8"/>
    <w:rsid w:val="00660A4F"/>
    <w:rsid w:val="006630F8"/>
    <w:rsid w:val="00663AB2"/>
    <w:rsid w:val="00663AB9"/>
    <w:rsid w:val="00666E7F"/>
    <w:rsid w:val="00667D97"/>
    <w:rsid w:val="00667E54"/>
    <w:rsid w:val="00671236"/>
    <w:rsid w:val="00671591"/>
    <w:rsid w:val="00672E80"/>
    <w:rsid w:val="00672FC0"/>
    <w:rsid w:val="006738CC"/>
    <w:rsid w:val="00673B17"/>
    <w:rsid w:val="00674953"/>
    <w:rsid w:val="00677A5D"/>
    <w:rsid w:val="006804D8"/>
    <w:rsid w:val="00680621"/>
    <w:rsid w:val="00681130"/>
    <w:rsid w:val="00681315"/>
    <w:rsid w:val="00681482"/>
    <w:rsid w:val="0068291D"/>
    <w:rsid w:val="00684075"/>
    <w:rsid w:val="0068583A"/>
    <w:rsid w:val="00686739"/>
    <w:rsid w:val="00687C88"/>
    <w:rsid w:val="0069008E"/>
    <w:rsid w:val="00693648"/>
    <w:rsid w:val="00694139"/>
    <w:rsid w:val="006941E4"/>
    <w:rsid w:val="00696A4F"/>
    <w:rsid w:val="00696D00"/>
    <w:rsid w:val="00697718"/>
    <w:rsid w:val="006977DD"/>
    <w:rsid w:val="006A0022"/>
    <w:rsid w:val="006A0B31"/>
    <w:rsid w:val="006A0F8F"/>
    <w:rsid w:val="006A19D5"/>
    <w:rsid w:val="006A23E1"/>
    <w:rsid w:val="006A2444"/>
    <w:rsid w:val="006A3F0C"/>
    <w:rsid w:val="006A5606"/>
    <w:rsid w:val="006A5D58"/>
    <w:rsid w:val="006A6D93"/>
    <w:rsid w:val="006B00AF"/>
    <w:rsid w:val="006B0977"/>
    <w:rsid w:val="006B1133"/>
    <w:rsid w:val="006B3011"/>
    <w:rsid w:val="006B3FAF"/>
    <w:rsid w:val="006B4FD8"/>
    <w:rsid w:val="006B5C1D"/>
    <w:rsid w:val="006B5CF4"/>
    <w:rsid w:val="006B6036"/>
    <w:rsid w:val="006B6294"/>
    <w:rsid w:val="006C053B"/>
    <w:rsid w:val="006C2510"/>
    <w:rsid w:val="006C3046"/>
    <w:rsid w:val="006C3EB2"/>
    <w:rsid w:val="006C4B48"/>
    <w:rsid w:val="006C5644"/>
    <w:rsid w:val="006D094F"/>
    <w:rsid w:val="006D4BAB"/>
    <w:rsid w:val="006D57B5"/>
    <w:rsid w:val="006D57F1"/>
    <w:rsid w:val="006E039E"/>
    <w:rsid w:val="006E3877"/>
    <w:rsid w:val="006E38CE"/>
    <w:rsid w:val="006E3C43"/>
    <w:rsid w:val="006E4FBD"/>
    <w:rsid w:val="006E53E6"/>
    <w:rsid w:val="006E68A7"/>
    <w:rsid w:val="006F226A"/>
    <w:rsid w:val="006F25CA"/>
    <w:rsid w:val="006F2C62"/>
    <w:rsid w:val="006F355B"/>
    <w:rsid w:val="006F3A9A"/>
    <w:rsid w:val="006F4CF2"/>
    <w:rsid w:val="00701ABE"/>
    <w:rsid w:val="00702D9B"/>
    <w:rsid w:val="00703CA3"/>
    <w:rsid w:val="00712175"/>
    <w:rsid w:val="007142E4"/>
    <w:rsid w:val="00715438"/>
    <w:rsid w:val="007157A4"/>
    <w:rsid w:val="00715D59"/>
    <w:rsid w:val="0071667F"/>
    <w:rsid w:val="0071766D"/>
    <w:rsid w:val="00717EC8"/>
    <w:rsid w:val="007206FD"/>
    <w:rsid w:val="007214FD"/>
    <w:rsid w:val="00722A6B"/>
    <w:rsid w:val="0072336A"/>
    <w:rsid w:val="00723C35"/>
    <w:rsid w:val="007242FF"/>
    <w:rsid w:val="00725637"/>
    <w:rsid w:val="00725691"/>
    <w:rsid w:val="00730968"/>
    <w:rsid w:val="00734CDF"/>
    <w:rsid w:val="007401A3"/>
    <w:rsid w:val="007403FA"/>
    <w:rsid w:val="00742C47"/>
    <w:rsid w:val="00743A1B"/>
    <w:rsid w:val="00744609"/>
    <w:rsid w:val="00746818"/>
    <w:rsid w:val="00747A8F"/>
    <w:rsid w:val="007500E0"/>
    <w:rsid w:val="0075083D"/>
    <w:rsid w:val="00750D0B"/>
    <w:rsid w:val="00750FA5"/>
    <w:rsid w:val="0075217A"/>
    <w:rsid w:val="00752B2A"/>
    <w:rsid w:val="00753073"/>
    <w:rsid w:val="00753CA4"/>
    <w:rsid w:val="00754DFA"/>
    <w:rsid w:val="00756E9D"/>
    <w:rsid w:val="00761291"/>
    <w:rsid w:val="007654F4"/>
    <w:rsid w:val="007700A1"/>
    <w:rsid w:val="007721FA"/>
    <w:rsid w:val="00772564"/>
    <w:rsid w:val="00774854"/>
    <w:rsid w:val="00774D93"/>
    <w:rsid w:val="007755AA"/>
    <w:rsid w:val="00775E3C"/>
    <w:rsid w:val="0077685D"/>
    <w:rsid w:val="00776AFB"/>
    <w:rsid w:val="007870FE"/>
    <w:rsid w:val="0079255B"/>
    <w:rsid w:val="00792DBB"/>
    <w:rsid w:val="007949CA"/>
    <w:rsid w:val="007951C1"/>
    <w:rsid w:val="007A0BA4"/>
    <w:rsid w:val="007A0FCA"/>
    <w:rsid w:val="007A45AF"/>
    <w:rsid w:val="007A4808"/>
    <w:rsid w:val="007A5C48"/>
    <w:rsid w:val="007A6817"/>
    <w:rsid w:val="007A7F14"/>
    <w:rsid w:val="007B01BF"/>
    <w:rsid w:val="007B0881"/>
    <w:rsid w:val="007B0CD6"/>
    <w:rsid w:val="007B1246"/>
    <w:rsid w:val="007B124F"/>
    <w:rsid w:val="007B1952"/>
    <w:rsid w:val="007B1964"/>
    <w:rsid w:val="007B46BB"/>
    <w:rsid w:val="007B5B25"/>
    <w:rsid w:val="007B6724"/>
    <w:rsid w:val="007C2973"/>
    <w:rsid w:val="007C5B67"/>
    <w:rsid w:val="007D012C"/>
    <w:rsid w:val="007D0C99"/>
    <w:rsid w:val="007D0FBB"/>
    <w:rsid w:val="007D1523"/>
    <w:rsid w:val="007D21D9"/>
    <w:rsid w:val="007D2312"/>
    <w:rsid w:val="007D2939"/>
    <w:rsid w:val="007D2B48"/>
    <w:rsid w:val="007D2BDC"/>
    <w:rsid w:val="007D3ED4"/>
    <w:rsid w:val="007D703A"/>
    <w:rsid w:val="007E0923"/>
    <w:rsid w:val="007E0D62"/>
    <w:rsid w:val="007E0FFE"/>
    <w:rsid w:val="007E2335"/>
    <w:rsid w:val="007E3828"/>
    <w:rsid w:val="007E4138"/>
    <w:rsid w:val="007E47AA"/>
    <w:rsid w:val="007E4FDB"/>
    <w:rsid w:val="007E51FA"/>
    <w:rsid w:val="007E52D5"/>
    <w:rsid w:val="007E5975"/>
    <w:rsid w:val="007F0200"/>
    <w:rsid w:val="007F4315"/>
    <w:rsid w:val="007F45A5"/>
    <w:rsid w:val="007F6400"/>
    <w:rsid w:val="007F667C"/>
    <w:rsid w:val="007F760C"/>
    <w:rsid w:val="007F7E62"/>
    <w:rsid w:val="00800231"/>
    <w:rsid w:val="00800444"/>
    <w:rsid w:val="00800CB0"/>
    <w:rsid w:val="00801603"/>
    <w:rsid w:val="0080567D"/>
    <w:rsid w:val="00806012"/>
    <w:rsid w:val="00807DBD"/>
    <w:rsid w:val="00810129"/>
    <w:rsid w:val="00811A53"/>
    <w:rsid w:val="00812462"/>
    <w:rsid w:val="00813E70"/>
    <w:rsid w:val="00814EB6"/>
    <w:rsid w:val="00814FB2"/>
    <w:rsid w:val="00815AA0"/>
    <w:rsid w:val="00815FC0"/>
    <w:rsid w:val="00816CA0"/>
    <w:rsid w:val="00820AF3"/>
    <w:rsid w:val="00820FB1"/>
    <w:rsid w:val="00822192"/>
    <w:rsid w:val="008232D3"/>
    <w:rsid w:val="00823D41"/>
    <w:rsid w:val="008255B2"/>
    <w:rsid w:val="008255D4"/>
    <w:rsid w:val="008259E6"/>
    <w:rsid w:val="0082719C"/>
    <w:rsid w:val="0082768F"/>
    <w:rsid w:val="00831A63"/>
    <w:rsid w:val="00834CAC"/>
    <w:rsid w:val="0083563A"/>
    <w:rsid w:val="00836A6A"/>
    <w:rsid w:val="00836D04"/>
    <w:rsid w:val="00836E1D"/>
    <w:rsid w:val="00836E9E"/>
    <w:rsid w:val="00837BEB"/>
    <w:rsid w:val="00840698"/>
    <w:rsid w:val="008406EC"/>
    <w:rsid w:val="00840B84"/>
    <w:rsid w:val="00844DB8"/>
    <w:rsid w:val="00845D13"/>
    <w:rsid w:val="00845D2E"/>
    <w:rsid w:val="008507EF"/>
    <w:rsid w:val="008514C6"/>
    <w:rsid w:val="008515A2"/>
    <w:rsid w:val="00852A76"/>
    <w:rsid w:val="00852BB7"/>
    <w:rsid w:val="00853237"/>
    <w:rsid w:val="00854B55"/>
    <w:rsid w:val="00854B9D"/>
    <w:rsid w:val="00855C41"/>
    <w:rsid w:val="00855D73"/>
    <w:rsid w:val="00856A36"/>
    <w:rsid w:val="008578D4"/>
    <w:rsid w:val="00860A1C"/>
    <w:rsid w:val="00861EFE"/>
    <w:rsid w:val="008629D2"/>
    <w:rsid w:val="008634F6"/>
    <w:rsid w:val="00863D53"/>
    <w:rsid w:val="008641B0"/>
    <w:rsid w:val="0086460B"/>
    <w:rsid w:val="00864F2D"/>
    <w:rsid w:val="0086575C"/>
    <w:rsid w:val="00866DF7"/>
    <w:rsid w:val="00866E42"/>
    <w:rsid w:val="008703A7"/>
    <w:rsid w:val="0087245D"/>
    <w:rsid w:val="00874DED"/>
    <w:rsid w:val="00875634"/>
    <w:rsid w:val="00876B33"/>
    <w:rsid w:val="00881B1C"/>
    <w:rsid w:val="00881B89"/>
    <w:rsid w:val="008826BD"/>
    <w:rsid w:val="008834BB"/>
    <w:rsid w:val="008847A9"/>
    <w:rsid w:val="00884824"/>
    <w:rsid w:val="00885EC2"/>
    <w:rsid w:val="00886052"/>
    <w:rsid w:val="008866F1"/>
    <w:rsid w:val="00886E1B"/>
    <w:rsid w:val="008874A2"/>
    <w:rsid w:val="008910A3"/>
    <w:rsid w:val="008915D1"/>
    <w:rsid w:val="00896D86"/>
    <w:rsid w:val="008A019F"/>
    <w:rsid w:val="008A0347"/>
    <w:rsid w:val="008A1C80"/>
    <w:rsid w:val="008A289A"/>
    <w:rsid w:val="008A2924"/>
    <w:rsid w:val="008A2A5B"/>
    <w:rsid w:val="008A43F3"/>
    <w:rsid w:val="008A477B"/>
    <w:rsid w:val="008A4C66"/>
    <w:rsid w:val="008A5AD1"/>
    <w:rsid w:val="008B1F06"/>
    <w:rsid w:val="008B2D2E"/>
    <w:rsid w:val="008B3794"/>
    <w:rsid w:val="008B3D4D"/>
    <w:rsid w:val="008B6805"/>
    <w:rsid w:val="008B7229"/>
    <w:rsid w:val="008C0252"/>
    <w:rsid w:val="008C0E75"/>
    <w:rsid w:val="008C1D6D"/>
    <w:rsid w:val="008C3238"/>
    <w:rsid w:val="008C3441"/>
    <w:rsid w:val="008C3A9E"/>
    <w:rsid w:val="008C5FB2"/>
    <w:rsid w:val="008D0288"/>
    <w:rsid w:val="008D0437"/>
    <w:rsid w:val="008D1294"/>
    <w:rsid w:val="008D2A81"/>
    <w:rsid w:val="008D4416"/>
    <w:rsid w:val="008D4E69"/>
    <w:rsid w:val="008D511B"/>
    <w:rsid w:val="008D55BE"/>
    <w:rsid w:val="008D6627"/>
    <w:rsid w:val="008D7203"/>
    <w:rsid w:val="008E1991"/>
    <w:rsid w:val="008E199A"/>
    <w:rsid w:val="008E45A4"/>
    <w:rsid w:val="008E50F8"/>
    <w:rsid w:val="008E75DD"/>
    <w:rsid w:val="008E7BC9"/>
    <w:rsid w:val="008F0051"/>
    <w:rsid w:val="008F2EB0"/>
    <w:rsid w:val="008F38BE"/>
    <w:rsid w:val="008F43B6"/>
    <w:rsid w:val="008F5709"/>
    <w:rsid w:val="008F674A"/>
    <w:rsid w:val="008F6F7B"/>
    <w:rsid w:val="008F75CD"/>
    <w:rsid w:val="00900295"/>
    <w:rsid w:val="00900725"/>
    <w:rsid w:val="00901040"/>
    <w:rsid w:val="00904391"/>
    <w:rsid w:val="00905CE0"/>
    <w:rsid w:val="0090760B"/>
    <w:rsid w:val="00910B03"/>
    <w:rsid w:val="00910B13"/>
    <w:rsid w:val="00911A5E"/>
    <w:rsid w:val="00912B25"/>
    <w:rsid w:val="009141D8"/>
    <w:rsid w:val="009141DF"/>
    <w:rsid w:val="009156E1"/>
    <w:rsid w:val="00917800"/>
    <w:rsid w:val="009206DB"/>
    <w:rsid w:val="00920DC4"/>
    <w:rsid w:val="00924974"/>
    <w:rsid w:val="00925171"/>
    <w:rsid w:val="009261A0"/>
    <w:rsid w:val="00926B99"/>
    <w:rsid w:val="00926E9F"/>
    <w:rsid w:val="00927AEB"/>
    <w:rsid w:val="00927F7F"/>
    <w:rsid w:val="00932BE0"/>
    <w:rsid w:val="00932DBC"/>
    <w:rsid w:val="00934A11"/>
    <w:rsid w:val="00935A53"/>
    <w:rsid w:val="00940795"/>
    <w:rsid w:val="00940DEA"/>
    <w:rsid w:val="00941303"/>
    <w:rsid w:val="00941360"/>
    <w:rsid w:val="00941D06"/>
    <w:rsid w:val="00945117"/>
    <w:rsid w:val="00946445"/>
    <w:rsid w:val="00946B02"/>
    <w:rsid w:val="00946B49"/>
    <w:rsid w:val="00946EFD"/>
    <w:rsid w:val="00947223"/>
    <w:rsid w:val="00947328"/>
    <w:rsid w:val="00951E2E"/>
    <w:rsid w:val="00952817"/>
    <w:rsid w:val="00952D8C"/>
    <w:rsid w:val="00954B0A"/>
    <w:rsid w:val="00956444"/>
    <w:rsid w:val="00956FE0"/>
    <w:rsid w:val="0095785A"/>
    <w:rsid w:val="00957927"/>
    <w:rsid w:val="00961285"/>
    <w:rsid w:val="00961E96"/>
    <w:rsid w:val="00962577"/>
    <w:rsid w:val="009633C7"/>
    <w:rsid w:val="00964247"/>
    <w:rsid w:val="0096636D"/>
    <w:rsid w:val="00967A81"/>
    <w:rsid w:val="00970535"/>
    <w:rsid w:val="0097097C"/>
    <w:rsid w:val="00972125"/>
    <w:rsid w:val="0097237D"/>
    <w:rsid w:val="009727FA"/>
    <w:rsid w:val="00975B47"/>
    <w:rsid w:val="0097649E"/>
    <w:rsid w:val="009765F4"/>
    <w:rsid w:val="00977C4C"/>
    <w:rsid w:val="00980F22"/>
    <w:rsid w:val="00982149"/>
    <w:rsid w:val="0098219A"/>
    <w:rsid w:val="009836F5"/>
    <w:rsid w:val="009843F9"/>
    <w:rsid w:val="00985ACF"/>
    <w:rsid w:val="009864DE"/>
    <w:rsid w:val="009877AD"/>
    <w:rsid w:val="0099051C"/>
    <w:rsid w:val="0099147A"/>
    <w:rsid w:val="00991F37"/>
    <w:rsid w:val="00993638"/>
    <w:rsid w:val="00994F43"/>
    <w:rsid w:val="009959D5"/>
    <w:rsid w:val="009963F4"/>
    <w:rsid w:val="009A0A63"/>
    <w:rsid w:val="009A1246"/>
    <w:rsid w:val="009A2A9D"/>
    <w:rsid w:val="009A3F0F"/>
    <w:rsid w:val="009A4040"/>
    <w:rsid w:val="009A4AD7"/>
    <w:rsid w:val="009A587E"/>
    <w:rsid w:val="009A5A2E"/>
    <w:rsid w:val="009A5FDE"/>
    <w:rsid w:val="009B0049"/>
    <w:rsid w:val="009B085F"/>
    <w:rsid w:val="009B0C1D"/>
    <w:rsid w:val="009B1232"/>
    <w:rsid w:val="009B3952"/>
    <w:rsid w:val="009B655F"/>
    <w:rsid w:val="009B678A"/>
    <w:rsid w:val="009C0326"/>
    <w:rsid w:val="009C08E3"/>
    <w:rsid w:val="009C0992"/>
    <w:rsid w:val="009C1705"/>
    <w:rsid w:val="009C1BC0"/>
    <w:rsid w:val="009C27A9"/>
    <w:rsid w:val="009C2B7B"/>
    <w:rsid w:val="009C2F44"/>
    <w:rsid w:val="009C3489"/>
    <w:rsid w:val="009C376D"/>
    <w:rsid w:val="009C40E7"/>
    <w:rsid w:val="009C4854"/>
    <w:rsid w:val="009C4F2A"/>
    <w:rsid w:val="009C6027"/>
    <w:rsid w:val="009C73BF"/>
    <w:rsid w:val="009C7EFA"/>
    <w:rsid w:val="009D01D8"/>
    <w:rsid w:val="009D0AFA"/>
    <w:rsid w:val="009D32A4"/>
    <w:rsid w:val="009E0497"/>
    <w:rsid w:val="009E10EB"/>
    <w:rsid w:val="009E1545"/>
    <w:rsid w:val="009E366A"/>
    <w:rsid w:val="009E52AE"/>
    <w:rsid w:val="009E7295"/>
    <w:rsid w:val="009F0C6C"/>
    <w:rsid w:val="009F169C"/>
    <w:rsid w:val="009F5261"/>
    <w:rsid w:val="00A00BBB"/>
    <w:rsid w:val="00A0257F"/>
    <w:rsid w:val="00A03CFF"/>
    <w:rsid w:val="00A03E94"/>
    <w:rsid w:val="00A0404F"/>
    <w:rsid w:val="00A049F2"/>
    <w:rsid w:val="00A04E87"/>
    <w:rsid w:val="00A05BBE"/>
    <w:rsid w:val="00A10904"/>
    <w:rsid w:val="00A10A9A"/>
    <w:rsid w:val="00A1198B"/>
    <w:rsid w:val="00A131EF"/>
    <w:rsid w:val="00A13273"/>
    <w:rsid w:val="00A14102"/>
    <w:rsid w:val="00A14241"/>
    <w:rsid w:val="00A15764"/>
    <w:rsid w:val="00A15B58"/>
    <w:rsid w:val="00A20EE1"/>
    <w:rsid w:val="00A21C8D"/>
    <w:rsid w:val="00A21F45"/>
    <w:rsid w:val="00A22733"/>
    <w:rsid w:val="00A23504"/>
    <w:rsid w:val="00A260D1"/>
    <w:rsid w:val="00A263B8"/>
    <w:rsid w:val="00A265F8"/>
    <w:rsid w:val="00A2685B"/>
    <w:rsid w:val="00A275FC"/>
    <w:rsid w:val="00A3035D"/>
    <w:rsid w:val="00A3090C"/>
    <w:rsid w:val="00A30CEC"/>
    <w:rsid w:val="00A30D63"/>
    <w:rsid w:val="00A31CD4"/>
    <w:rsid w:val="00A31D57"/>
    <w:rsid w:val="00A32EB8"/>
    <w:rsid w:val="00A334BE"/>
    <w:rsid w:val="00A3372C"/>
    <w:rsid w:val="00A34078"/>
    <w:rsid w:val="00A3521F"/>
    <w:rsid w:val="00A354B3"/>
    <w:rsid w:val="00A36112"/>
    <w:rsid w:val="00A36811"/>
    <w:rsid w:val="00A4096A"/>
    <w:rsid w:val="00A41558"/>
    <w:rsid w:val="00A41646"/>
    <w:rsid w:val="00A41B2D"/>
    <w:rsid w:val="00A42345"/>
    <w:rsid w:val="00A43973"/>
    <w:rsid w:val="00A43D35"/>
    <w:rsid w:val="00A4545D"/>
    <w:rsid w:val="00A4689E"/>
    <w:rsid w:val="00A46F48"/>
    <w:rsid w:val="00A5134B"/>
    <w:rsid w:val="00A51F1D"/>
    <w:rsid w:val="00A521A6"/>
    <w:rsid w:val="00A52AB2"/>
    <w:rsid w:val="00A5315F"/>
    <w:rsid w:val="00A53A9E"/>
    <w:rsid w:val="00A548CA"/>
    <w:rsid w:val="00A548DC"/>
    <w:rsid w:val="00A56848"/>
    <w:rsid w:val="00A56F05"/>
    <w:rsid w:val="00A6190E"/>
    <w:rsid w:val="00A63AE6"/>
    <w:rsid w:val="00A643F6"/>
    <w:rsid w:val="00A659A0"/>
    <w:rsid w:val="00A65BA5"/>
    <w:rsid w:val="00A66F88"/>
    <w:rsid w:val="00A6721A"/>
    <w:rsid w:val="00A7097F"/>
    <w:rsid w:val="00A718E7"/>
    <w:rsid w:val="00A72A3A"/>
    <w:rsid w:val="00A72C03"/>
    <w:rsid w:val="00A72C3F"/>
    <w:rsid w:val="00A76359"/>
    <w:rsid w:val="00A766AC"/>
    <w:rsid w:val="00A766F7"/>
    <w:rsid w:val="00A779ED"/>
    <w:rsid w:val="00A80F72"/>
    <w:rsid w:val="00A82699"/>
    <w:rsid w:val="00A82AEB"/>
    <w:rsid w:val="00A83A23"/>
    <w:rsid w:val="00A83A53"/>
    <w:rsid w:val="00A84DA3"/>
    <w:rsid w:val="00A853CC"/>
    <w:rsid w:val="00A8594F"/>
    <w:rsid w:val="00A85B77"/>
    <w:rsid w:val="00A864B9"/>
    <w:rsid w:val="00A8677B"/>
    <w:rsid w:val="00A90A47"/>
    <w:rsid w:val="00A90E7F"/>
    <w:rsid w:val="00A915DE"/>
    <w:rsid w:val="00A9221F"/>
    <w:rsid w:val="00A93868"/>
    <w:rsid w:val="00A93CD2"/>
    <w:rsid w:val="00A94ACF"/>
    <w:rsid w:val="00AA277F"/>
    <w:rsid w:val="00AA3373"/>
    <w:rsid w:val="00AA3A27"/>
    <w:rsid w:val="00AA4A93"/>
    <w:rsid w:val="00AA50EB"/>
    <w:rsid w:val="00AA56EF"/>
    <w:rsid w:val="00AA58BC"/>
    <w:rsid w:val="00AA6381"/>
    <w:rsid w:val="00AA692B"/>
    <w:rsid w:val="00AA727E"/>
    <w:rsid w:val="00AB0166"/>
    <w:rsid w:val="00AB1A02"/>
    <w:rsid w:val="00AB1D9E"/>
    <w:rsid w:val="00AB21C5"/>
    <w:rsid w:val="00AB68D9"/>
    <w:rsid w:val="00AC0DC4"/>
    <w:rsid w:val="00AC13D9"/>
    <w:rsid w:val="00AC161D"/>
    <w:rsid w:val="00AC1A54"/>
    <w:rsid w:val="00AC21F7"/>
    <w:rsid w:val="00AC2942"/>
    <w:rsid w:val="00AC2A64"/>
    <w:rsid w:val="00AC2C6F"/>
    <w:rsid w:val="00AC2C7E"/>
    <w:rsid w:val="00AC3ECB"/>
    <w:rsid w:val="00AC43AE"/>
    <w:rsid w:val="00AC5F3B"/>
    <w:rsid w:val="00AC60D4"/>
    <w:rsid w:val="00AC6909"/>
    <w:rsid w:val="00AC6F15"/>
    <w:rsid w:val="00AC7D65"/>
    <w:rsid w:val="00AD080F"/>
    <w:rsid w:val="00AD46A1"/>
    <w:rsid w:val="00AD4E9E"/>
    <w:rsid w:val="00AD7DFA"/>
    <w:rsid w:val="00AE048C"/>
    <w:rsid w:val="00AE058C"/>
    <w:rsid w:val="00AE29CF"/>
    <w:rsid w:val="00AE2A92"/>
    <w:rsid w:val="00AE2F56"/>
    <w:rsid w:val="00AE380B"/>
    <w:rsid w:val="00AE55A4"/>
    <w:rsid w:val="00AE6A92"/>
    <w:rsid w:val="00AE7B3E"/>
    <w:rsid w:val="00AF00C8"/>
    <w:rsid w:val="00AF2654"/>
    <w:rsid w:val="00AF285C"/>
    <w:rsid w:val="00AF3B05"/>
    <w:rsid w:val="00AF4957"/>
    <w:rsid w:val="00AF6420"/>
    <w:rsid w:val="00B00F7C"/>
    <w:rsid w:val="00B01843"/>
    <w:rsid w:val="00B04CC7"/>
    <w:rsid w:val="00B0739E"/>
    <w:rsid w:val="00B103E9"/>
    <w:rsid w:val="00B10651"/>
    <w:rsid w:val="00B10FC1"/>
    <w:rsid w:val="00B133AF"/>
    <w:rsid w:val="00B13D62"/>
    <w:rsid w:val="00B1417D"/>
    <w:rsid w:val="00B150C3"/>
    <w:rsid w:val="00B16308"/>
    <w:rsid w:val="00B1693E"/>
    <w:rsid w:val="00B16FED"/>
    <w:rsid w:val="00B173DB"/>
    <w:rsid w:val="00B17773"/>
    <w:rsid w:val="00B17AFD"/>
    <w:rsid w:val="00B213F2"/>
    <w:rsid w:val="00B21EA2"/>
    <w:rsid w:val="00B253D0"/>
    <w:rsid w:val="00B2548A"/>
    <w:rsid w:val="00B31D2C"/>
    <w:rsid w:val="00B32935"/>
    <w:rsid w:val="00B33524"/>
    <w:rsid w:val="00B35078"/>
    <w:rsid w:val="00B36389"/>
    <w:rsid w:val="00B364E0"/>
    <w:rsid w:val="00B41E59"/>
    <w:rsid w:val="00B42274"/>
    <w:rsid w:val="00B42364"/>
    <w:rsid w:val="00B42990"/>
    <w:rsid w:val="00B435DD"/>
    <w:rsid w:val="00B45486"/>
    <w:rsid w:val="00B458B2"/>
    <w:rsid w:val="00B45E61"/>
    <w:rsid w:val="00B51A4E"/>
    <w:rsid w:val="00B52AF9"/>
    <w:rsid w:val="00B54853"/>
    <w:rsid w:val="00B552B9"/>
    <w:rsid w:val="00B56A2C"/>
    <w:rsid w:val="00B57DEE"/>
    <w:rsid w:val="00B618D0"/>
    <w:rsid w:val="00B63948"/>
    <w:rsid w:val="00B65B9C"/>
    <w:rsid w:val="00B665BF"/>
    <w:rsid w:val="00B668A9"/>
    <w:rsid w:val="00B66CCE"/>
    <w:rsid w:val="00B67A04"/>
    <w:rsid w:val="00B7086B"/>
    <w:rsid w:val="00B71BE2"/>
    <w:rsid w:val="00B71CAE"/>
    <w:rsid w:val="00B739D5"/>
    <w:rsid w:val="00B7422B"/>
    <w:rsid w:val="00B743E7"/>
    <w:rsid w:val="00B757F8"/>
    <w:rsid w:val="00B76014"/>
    <w:rsid w:val="00B760A4"/>
    <w:rsid w:val="00B76694"/>
    <w:rsid w:val="00B77056"/>
    <w:rsid w:val="00B7732A"/>
    <w:rsid w:val="00B80229"/>
    <w:rsid w:val="00B80919"/>
    <w:rsid w:val="00B81530"/>
    <w:rsid w:val="00B85C52"/>
    <w:rsid w:val="00B85FED"/>
    <w:rsid w:val="00B870DD"/>
    <w:rsid w:val="00B90E0C"/>
    <w:rsid w:val="00B9111E"/>
    <w:rsid w:val="00B91D2B"/>
    <w:rsid w:val="00B92D15"/>
    <w:rsid w:val="00B93102"/>
    <w:rsid w:val="00B94ED0"/>
    <w:rsid w:val="00B96A87"/>
    <w:rsid w:val="00B97861"/>
    <w:rsid w:val="00B97B56"/>
    <w:rsid w:val="00BA040A"/>
    <w:rsid w:val="00BA37C2"/>
    <w:rsid w:val="00BA49FB"/>
    <w:rsid w:val="00BA627D"/>
    <w:rsid w:val="00BA6E0F"/>
    <w:rsid w:val="00BA777B"/>
    <w:rsid w:val="00BB0404"/>
    <w:rsid w:val="00BB0C4B"/>
    <w:rsid w:val="00BB0F97"/>
    <w:rsid w:val="00BB0FB4"/>
    <w:rsid w:val="00BB1C6D"/>
    <w:rsid w:val="00BB21AA"/>
    <w:rsid w:val="00BB45F2"/>
    <w:rsid w:val="00BB520B"/>
    <w:rsid w:val="00BB5412"/>
    <w:rsid w:val="00BB5645"/>
    <w:rsid w:val="00BC023B"/>
    <w:rsid w:val="00BC1155"/>
    <w:rsid w:val="00BC16D1"/>
    <w:rsid w:val="00BC198F"/>
    <w:rsid w:val="00BC1F3C"/>
    <w:rsid w:val="00BC42FF"/>
    <w:rsid w:val="00BC51F6"/>
    <w:rsid w:val="00BC5C59"/>
    <w:rsid w:val="00BC67BB"/>
    <w:rsid w:val="00BC731A"/>
    <w:rsid w:val="00BC776F"/>
    <w:rsid w:val="00BC7799"/>
    <w:rsid w:val="00BD0648"/>
    <w:rsid w:val="00BD113F"/>
    <w:rsid w:val="00BD2520"/>
    <w:rsid w:val="00BD51A5"/>
    <w:rsid w:val="00BD5E81"/>
    <w:rsid w:val="00BD6A90"/>
    <w:rsid w:val="00BE0148"/>
    <w:rsid w:val="00BE02D2"/>
    <w:rsid w:val="00BE2416"/>
    <w:rsid w:val="00BE4031"/>
    <w:rsid w:val="00BE4C2B"/>
    <w:rsid w:val="00BE4DEA"/>
    <w:rsid w:val="00BE5111"/>
    <w:rsid w:val="00BE56A1"/>
    <w:rsid w:val="00BE5E7A"/>
    <w:rsid w:val="00BE5F42"/>
    <w:rsid w:val="00BE630C"/>
    <w:rsid w:val="00BE73F4"/>
    <w:rsid w:val="00BE7D5B"/>
    <w:rsid w:val="00BF1336"/>
    <w:rsid w:val="00BF21D9"/>
    <w:rsid w:val="00BF2B29"/>
    <w:rsid w:val="00BF2FDE"/>
    <w:rsid w:val="00BF3B34"/>
    <w:rsid w:val="00BF3BD1"/>
    <w:rsid w:val="00BF3EC3"/>
    <w:rsid w:val="00BF4464"/>
    <w:rsid w:val="00BF449C"/>
    <w:rsid w:val="00BF49A9"/>
    <w:rsid w:val="00BF541F"/>
    <w:rsid w:val="00BF7245"/>
    <w:rsid w:val="00BF7D34"/>
    <w:rsid w:val="00C000BD"/>
    <w:rsid w:val="00C00F41"/>
    <w:rsid w:val="00C01192"/>
    <w:rsid w:val="00C012FA"/>
    <w:rsid w:val="00C02E67"/>
    <w:rsid w:val="00C02E79"/>
    <w:rsid w:val="00C04309"/>
    <w:rsid w:val="00C04A0B"/>
    <w:rsid w:val="00C04A46"/>
    <w:rsid w:val="00C05B2F"/>
    <w:rsid w:val="00C06029"/>
    <w:rsid w:val="00C1023A"/>
    <w:rsid w:val="00C10E85"/>
    <w:rsid w:val="00C13EFA"/>
    <w:rsid w:val="00C154EB"/>
    <w:rsid w:val="00C158D8"/>
    <w:rsid w:val="00C15CDF"/>
    <w:rsid w:val="00C162C7"/>
    <w:rsid w:val="00C20728"/>
    <w:rsid w:val="00C23715"/>
    <w:rsid w:val="00C308C7"/>
    <w:rsid w:val="00C31AF7"/>
    <w:rsid w:val="00C329D7"/>
    <w:rsid w:val="00C33DD0"/>
    <w:rsid w:val="00C33F0A"/>
    <w:rsid w:val="00C345A1"/>
    <w:rsid w:val="00C3497E"/>
    <w:rsid w:val="00C3598C"/>
    <w:rsid w:val="00C36918"/>
    <w:rsid w:val="00C36C2D"/>
    <w:rsid w:val="00C36F16"/>
    <w:rsid w:val="00C40079"/>
    <w:rsid w:val="00C42CA7"/>
    <w:rsid w:val="00C47D7F"/>
    <w:rsid w:val="00C50B38"/>
    <w:rsid w:val="00C513EC"/>
    <w:rsid w:val="00C51558"/>
    <w:rsid w:val="00C518A3"/>
    <w:rsid w:val="00C526F7"/>
    <w:rsid w:val="00C52BFF"/>
    <w:rsid w:val="00C533B1"/>
    <w:rsid w:val="00C53984"/>
    <w:rsid w:val="00C53DD4"/>
    <w:rsid w:val="00C542BF"/>
    <w:rsid w:val="00C56817"/>
    <w:rsid w:val="00C56B25"/>
    <w:rsid w:val="00C56BCF"/>
    <w:rsid w:val="00C576E9"/>
    <w:rsid w:val="00C60501"/>
    <w:rsid w:val="00C61E9B"/>
    <w:rsid w:val="00C62C19"/>
    <w:rsid w:val="00C65174"/>
    <w:rsid w:val="00C676AE"/>
    <w:rsid w:val="00C676D8"/>
    <w:rsid w:val="00C70042"/>
    <w:rsid w:val="00C70098"/>
    <w:rsid w:val="00C70374"/>
    <w:rsid w:val="00C71C3C"/>
    <w:rsid w:val="00C724DE"/>
    <w:rsid w:val="00C726C3"/>
    <w:rsid w:val="00C74A70"/>
    <w:rsid w:val="00C74B34"/>
    <w:rsid w:val="00C7570F"/>
    <w:rsid w:val="00C7775D"/>
    <w:rsid w:val="00C77C08"/>
    <w:rsid w:val="00C804E6"/>
    <w:rsid w:val="00C8136A"/>
    <w:rsid w:val="00C82968"/>
    <w:rsid w:val="00C842D1"/>
    <w:rsid w:val="00C84432"/>
    <w:rsid w:val="00C84608"/>
    <w:rsid w:val="00C847FD"/>
    <w:rsid w:val="00C86476"/>
    <w:rsid w:val="00C87657"/>
    <w:rsid w:val="00C87DA5"/>
    <w:rsid w:val="00C87E55"/>
    <w:rsid w:val="00C90B91"/>
    <w:rsid w:val="00C92808"/>
    <w:rsid w:val="00C92CE5"/>
    <w:rsid w:val="00C93BD1"/>
    <w:rsid w:val="00C93F55"/>
    <w:rsid w:val="00CA0352"/>
    <w:rsid w:val="00CA221B"/>
    <w:rsid w:val="00CA2693"/>
    <w:rsid w:val="00CA3B44"/>
    <w:rsid w:val="00CA56BB"/>
    <w:rsid w:val="00CA59BC"/>
    <w:rsid w:val="00CA6135"/>
    <w:rsid w:val="00CA61BA"/>
    <w:rsid w:val="00CA7F89"/>
    <w:rsid w:val="00CB1265"/>
    <w:rsid w:val="00CB2EDA"/>
    <w:rsid w:val="00CB32C2"/>
    <w:rsid w:val="00CB3631"/>
    <w:rsid w:val="00CB4475"/>
    <w:rsid w:val="00CB55AA"/>
    <w:rsid w:val="00CC0A1F"/>
    <w:rsid w:val="00CC1534"/>
    <w:rsid w:val="00CC1AC0"/>
    <w:rsid w:val="00CC29AF"/>
    <w:rsid w:val="00CC2AF7"/>
    <w:rsid w:val="00CC4DA5"/>
    <w:rsid w:val="00CC5249"/>
    <w:rsid w:val="00CC5D82"/>
    <w:rsid w:val="00CC6E0C"/>
    <w:rsid w:val="00CC7310"/>
    <w:rsid w:val="00CD3062"/>
    <w:rsid w:val="00CD3CA0"/>
    <w:rsid w:val="00CD3CEA"/>
    <w:rsid w:val="00CD47F3"/>
    <w:rsid w:val="00CD4886"/>
    <w:rsid w:val="00CD51DE"/>
    <w:rsid w:val="00CD5E03"/>
    <w:rsid w:val="00CD65C6"/>
    <w:rsid w:val="00CD6BF6"/>
    <w:rsid w:val="00CE33B3"/>
    <w:rsid w:val="00CE5250"/>
    <w:rsid w:val="00CE62C0"/>
    <w:rsid w:val="00CE6F4C"/>
    <w:rsid w:val="00CE74C9"/>
    <w:rsid w:val="00CE7AF1"/>
    <w:rsid w:val="00CF2090"/>
    <w:rsid w:val="00CF2C13"/>
    <w:rsid w:val="00CF35C1"/>
    <w:rsid w:val="00CF572B"/>
    <w:rsid w:val="00CF695C"/>
    <w:rsid w:val="00CF7513"/>
    <w:rsid w:val="00D001D6"/>
    <w:rsid w:val="00D00FEA"/>
    <w:rsid w:val="00D00FF2"/>
    <w:rsid w:val="00D01544"/>
    <w:rsid w:val="00D026D9"/>
    <w:rsid w:val="00D05B79"/>
    <w:rsid w:val="00D06BA3"/>
    <w:rsid w:val="00D15E4D"/>
    <w:rsid w:val="00D17C80"/>
    <w:rsid w:val="00D20879"/>
    <w:rsid w:val="00D2104C"/>
    <w:rsid w:val="00D2108B"/>
    <w:rsid w:val="00D211CE"/>
    <w:rsid w:val="00D222AE"/>
    <w:rsid w:val="00D22BBF"/>
    <w:rsid w:val="00D22BCC"/>
    <w:rsid w:val="00D2465C"/>
    <w:rsid w:val="00D24686"/>
    <w:rsid w:val="00D26811"/>
    <w:rsid w:val="00D3059A"/>
    <w:rsid w:val="00D3171E"/>
    <w:rsid w:val="00D3211E"/>
    <w:rsid w:val="00D32866"/>
    <w:rsid w:val="00D32A22"/>
    <w:rsid w:val="00D35723"/>
    <w:rsid w:val="00D36ECB"/>
    <w:rsid w:val="00D409DC"/>
    <w:rsid w:val="00D42914"/>
    <w:rsid w:val="00D4578C"/>
    <w:rsid w:val="00D46072"/>
    <w:rsid w:val="00D46766"/>
    <w:rsid w:val="00D47936"/>
    <w:rsid w:val="00D47EB9"/>
    <w:rsid w:val="00D52539"/>
    <w:rsid w:val="00D5263E"/>
    <w:rsid w:val="00D55D1F"/>
    <w:rsid w:val="00D565E1"/>
    <w:rsid w:val="00D57D7E"/>
    <w:rsid w:val="00D622BE"/>
    <w:rsid w:val="00D628C1"/>
    <w:rsid w:val="00D6389B"/>
    <w:rsid w:val="00D63955"/>
    <w:rsid w:val="00D670A4"/>
    <w:rsid w:val="00D67553"/>
    <w:rsid w:val="00D67C8F"/>
    <w:rsid w:val="00D71758"/>
    <w:rsid w:val="00D71852"/>
    <w:rsid w:val="00D72475"/>
    <w:rsid w:val="00D73632"/>
    <w:rsid w:val="00D73662"/>
    <w:rsid w:val="00D739ED"/>
    <w:rsid w:val="00D7530C"/>
    <w:rsid w:val="00D76C81"/>
    <w:rsid w:val="00D76DCA"/>
    <w:rsid w:val="00D76EB2"/>
    <w:rsid w:val="00D771FF"/>
    <w:rsid w:val="00D80214"/>
    <w:rsid w:val="00D81115"/>
    <w:rsid w:val="00D82A82"/>
    <w:rsid w:val="00D82AB0"/>
    <w:rsid w:val="00D842A3"/>
    <w:rsid w:val="00D843E8"/>
    <w:rsid w:val="00D851B6"/>
    <w:rsid w:val="00D855E6"/>
    <w:rsid w:val="00D86886"/>
    <w:rsid w:val="00D87BDB"/>
    <w:rsid w:val="00D902E4"/>
    <w:rsid w:val="00D91C1D"/>
    <w:rsid w:val="00D92115"/>
    <w:rsid w:val="00D92389"/>
    <w:rsid w:val="00D95219"/>
    <w:rsid w:val="00D95D69"/>
    <w:rsid w:val="00D97B20"/>
    <w:rsid w:val="00DA0024"/>
    <w:rsid w:val="00DA09CA"/>
    <w:rsid w:val="00DA138B"/>
    <w:rsid w:val="00DA1F95"/>
    <w:rsid w:val="00DA23A5"/>
    <w:rsid w:val="00DA3B4C"/>
    <w:rsid w:val="00DA46B4"/>
    <w:rsid w:val="00DA5EBA"/>
    <w:rsid w:val="00DA60ED"/>
    <w:rsid w:val="00DA6E5D"/>
    <w:rsid w:val="00DA7938"/>
    <w:rsid w:val="00DB3239"/>
    <w:rsid w:val="00DB4440"/>
    <w:rsid w:val="00DB58F5"/>
    <w:rsid w:val="00DB7534"/>
    <w:rsid w:val="00DC14E0"/>
    <w:rsid w:val="00DC1576"/>
    <w:rsid w:val="00DC4522"/>
    <w:rsid w:val="00DC515C"/>
    <w:rsid w:val="00DC61B5"/>
    <w:rsid w:val="00DC62FD"/>
    <w:rsid w:val="00DC7F78"/>
    <w:rsid w:val="00DD1E67"/>
    <w:rsid w:val="00DD230D"/>
    <w:rsid w:val="00DD2958"/>
    <w:rsid w:val="00DD42E3"/>
    <w:rsid w:val="00DD6118"/>
    <w:rsid w:val="00DD6424"/>
    <w:rsid w:val="00DE09A6"/>
    <w:rsid w:val="00DE17DB"/>
    <w:rsid w:val="00DE2727"/>
    <w:rsid w:val="00DE2FC0"/>
    <w:rsid w:val="00DE3EE4"/>
    <w:rsid w:val="00DE4371"/>
    <w:rsid w:val="00DE4F53"/>
    <w:rsid w:val="00DE5221"/>
    <w:rsid w:val="00DE5A64"/>
    <w:rsid w:val="00DE771E"/>
    <w:rsid w:val="00DF1FC3"/>
    <w:rsid w:val="00DF3DD3"/>
    <w:rsid w:val="00DF469B"/>
    <w:rsid w:val="00DF4C1F"/>
    <w:rsid w:val="00DF7C19"/>
    <w:rsid w:val="00E00DD8"/>
    <w:rsid w:val="00E0145C"/>
    <w:rsid w:val="00E03F63"/>
    <w:rsid w:val="00E07443"/>
    <w:rsid w:val="00E07BA9"/>
    <w:rsid w:val="00E11AB8"/>
    <w:rsid w:val="00E13581"/>
    <w:rsid w:val="00E13EF0"/>
    <w:rsid w:val="00E13F7A"/>
    <w:rsid w:val="00E14050"/>
    <w:rsid w:val="00E146A0"/>
    <w:rsid w:val="00E14EB6"/>
    <w:rsid w:val="00E152C1"/>
    <w:rsid w:val="00E17616"/>
    <w:rsid w:val="00E1796C"/>
    <w:rsid w:val="00E21B7C"/>
    <w:rsid w:val="00E21EBF"/>
    <w:rsid w:val="00E23492"/>
    <w:rsid w:val="00E24D0E"/>
    <w:rsid w:val="00E25545"/>
    <w:rsid w:val="00E260A3"/>
    <w:rsid w:val="00E260DF"/>
    <w:rsid w:val="00E32166"/>
    <w:rsid w:val="00E321AB"/>
    <w:rsid w:val="00E3310D"/>
    <w:rsid w:val="00E33F93"/>
    <w:rsid w:val="00E349E5"/>
    <w:rsid w:val="00E352F9"/>
    <w:rsid w:val="00E35960"/>
    <w:rsid w:val="00E362EC"/>
    <w:rsid w:val="00E3689F"/>
    <w:rsid w:val="00E37281"/>
    <w:rsid w:val="00E37D8D"/>
    <w:rsid w:val="00E4035E"/>
    <w:rsid w:val="00E42C2C"/>
    <w:rsid w:val="00E436DB"/>
    <w:rsid w:val="00E43BD8"/>
    <w:rsid w:val="00E44219"/>
    <w:rsid w:val="00E4432B"/>
    <w:rsid w:val="00E462C3"/>
    <w:rsid w:val="00E46E5B"/>
    <w:rsid w:val="00E47DB5"/>
    <w:rsid w:val="00E50519"/>
    <w:rsid w:val="00E52C17"/>
    <w:rsid w:val="00E54D9C"/>
    <w:rsid w:val="00E556FE"/>
    <w:rsid w:val="00E55FE0"/>
    <w:rsid w:val="00E561C5"/>
    <w:rsid w:val="00E5737A"/>
    <w:rsid w:val="00E5755B"/>
    <w:rsid w:val="00E57DF8"/>
    <w:rsid w:val="00E6050D"/>
    <w:rsid w:val="00E62128"/>
    <w:rsid w:val="00E65380"/>
    <w:rsid w:val="00E66052"/>
    <w:rsid w:val="00E67AAD"/>
    <w:rsid w:val="00E71755"/>
    <w:rsid w:val="00E72801"/>
    <w:rsid w:val="00E73A0E"/>
    <w:rsid w:val="00E74658"/>
    <w:rsid w:val="00E751E3"/>
    <w:rsid w:val="00E7651A"/>
    <w:rsid w:val="00E77274"/>
    <w:rsid w:val="00E773AE"/>
    <w:rsid w:val="00E7749A"/>
    <w:rsid w:val="00E814FC"/>
    <w:rsid w:val="00E8321C"/>
    <w:rsid w:val="00E83565"/>
    <w:rsid w:val="00E87B82"/>
    <w:rsid w:val="00E92362"/>
    <w:rsid w:val="00E92918"/>
    <w:rsid w:val="00E92AE6"/>
    <w:rsid w:val="00E93676"/>
    <w:rsid w:val="00E946A0"/>
    <w:rsid w:val="00E95A82"/>
    <w:rsid w:val="00E961EF"/>
    <w:rsid w:val="00E967EA"/>
    <w:rsid w:val="00E96F5A"/>
    <w:rsid w:val="00E9734D"/>
    <w:rsid w:val="00EA00BC"/>
    <w:rsid w:val="00EA01F9"/>
    <w:rsid w:val="00EA0DAE"/>
    <w:rsid w:val="00EA0ECF"/>
    <w:rsid w:val="00EA119D"/>
    <w:rsid w:val="00EA22D6"/>
    <w:rsid w:val="00EA23E6"/>
    <w:rsid w:val="00EA39BE"/>
    <w:rsid w:val="00EA4E67"/>
    <w:rsid w:val="00EA55AD"/>
    <w:rsid w:val="00EA6461"/>
    <w:rsid w:val="00EA6602"/>
    <w:rsid w:val="00EA6C7D"/>
    <w:rsid w:val="00EA7A41"/>
    <w:rsid w:val="00EB1647"/>
    <w:rsid w:val="00EB189E"/>
    <w:rsid w:val="00EB1E30"/>
    <w:rsid w:val="00EB215E"/>
    <w:rsid w:val="00EB24A5"/>
    <w:rsid w:val="00EB2D1F"/>
    <w:rsid w:val="00EB2E31"/>
    <w:rsid w:val="00EB3C78"/>
    <w:rsid w:val="00EB43DF"/>
    <w:rsid w:val="00EB4789"/>
    <w:rsid w:val="00EB4D93"/>
    <w:rsid w:val="00EB5E0A"/>
    <w:rsid w:val="00EB7AF5"/>
    <w:rsid w:val="00EC05A3"/>
    <w:rsid w:val="00EC08F4"/>
    <w:rsid w:val="00EC1C38"/>
    <w:rsid w:val="00EC367D"/>
    <w:rsid w:val="00EC3B13"/>
    <w:rsid w:val="00EC4CF6"/>
    <w:rsid w:val="00EC5F66"/>
    <w:rsid w:val="00EC6183"/>
    <w:rsid w:val="00EC7FDF"/>
    <w:rsid w:val="00ED11DF"/>
    <w:rsid w:val="00ED2163"/>
    <w:rsid w:val="00ED3B14"/>
    <w:rsid w:val="00ED4452"/>
    <w:rsid w:val="00ED53C1"/>
    <w:rsid w:val="00ED57E3"/>
    <w:rsid w:val="00ED663D"/>
    <w:rsid w:val="00ED69D0"/>
    <w:rsid w:val="00ED7F2C"/>
    <w:rsid w:val="00EE4E48"/>
    <w:rsid w:val="00EE6D8F"/>
    <w:rsid w:val="00EE6F53"/>
    <w:rsid w:val="00EE703A"/>
    <w:rsid w:val="00EF1DB3"/>
    <w:rsid w:val="00EF33BC"/>
    <w:rsid w:val="00EF3605"/>
    <w:rsid w:val="00EF7557"/>
    <w:rsid w:val="00F01627"/>
    <w:rsid w:val="00F01FBE"/>
    <w:rsid w:val="00F02E01"/>
    <w:rsid w:val="00F047F0"/>
    <w:rsid w:val="00F074E6"/>
    <w:rsid w:val="00F11A53"/>
    <w:rsid w:val="00F13494"/>
    <w:rsid w:val="00F13ABB"/>
    <w:rsid w:val="00F14225"/>
    <w:rsid w:val="00F144B2"/>
    <w:rsid w:val="00F14963"/>
    <w:rsid w:val="00F1666E"/>
    <w:rsid w:val="00F16B49"/>
    <w:rsid w:val="00F20E33"/>
    <w:rsid w:val="00F222E6"/>
    <w:rsid w:val="00F22CE0"/>
    <w:rsid w:val="00F241A6"/>
    <w:rsid w:val="00F245D6"/>
    <w:rsid w:val="00F25E11"/>
    <w:rsid w:val="00F26B2C"/>
    <w:rsid w:val="00F30981"/>
    <w:rsid w:val="00F31120"/>
    <w:rsid w:val="00F312C0"/>
    <w:rsid w:val="00F32E27"/>
    <w:rsid w:val="00F334C1"/>
    <w:rsid w:val="00F336DD"/>
    <w:rsid w:val="00F336F8"/>
    <w:rsid w:val="00F35253"/>
    <w:rsid w:val="00F354A9"/>
    <w:rsid w:val="00F35FB3"/>
    <w:rsid w:val="00F36070"/>
    <w:rsid w:val="00F37175"/>
    <w:rsid w:val="00F37388"/>
    <w:rsid w:val="00F3799D"/>
    <w:rsid w:val="00F433E5"/>
    <w:rsid w:val="00F43728"/>
    <w:rsid w:val="00F456C6"/>
    <w:rsid w:val="00F45D78"/>
    <w:rsid w:val="00F465B2"/>
    <w:rsid w:val="00F532D2"/>
    <w:rsid w:val="00F549AC"/>
    <w:rsid w:val="00F55362"/>
    <w:rsid w:val="00F56D98"/>
    <w:rsid w:val="00F57480"/>
    <w:rsid w:val="00F57D72"/>
    <w:rsid w:val="00F600F5"/>
    <w:rsid w:val="00F61148"/>
    <w:rsid w:val="00F6209A"/>
    <w:rsid w:val="00F62565"/>
    <w:rsid w:val="00F62EF6"/>
    <w:rsid w:val="00F630B2"/>
    <w:rsid w:val="00F63A63"/>
    <w:rsid w:val="00F640E2"/>
    <w:rsid w:val="00F65D42"/>
    <w:rsid w:val="00F70DDD"/>
    <w:rsid w:val="00F71210"/>
    <w:rsid w:val="00F71A4F"/>
    <w:rsid w:val="00F71D60"/>
    <w:rsid w:val="00F72A4B"/>
    <w:rsid w:val="00F73998"/>
    <w:rsid w:val="00F74302"/>
    <w:rsid w:val="00F74995"/>
    <w:rsid w:val="00F74F2A"/>
    <w:rsid w:val="00F76C52"/>
    <w:rsid w:val="00F77445"/>
    <w:rsid w:val="00F81173"/>
    <w:rsid w:val="00F858E3"/>
    <w:rsid w:val="00F85F39"/>
    <w:rsid w:val="00F86574"/>
    <w:rsid w:val="00F866E4"/>
    <w:rsid w:val="00F92082"/>
    <w:rsid w:val="00F92AE0"/>
    <w:rsid w:val="00F931D1"/>
    <w:rsid w:val="00F93242"/>
    <w:rsid w:val="00F9364C"/>
    <w:rsid w:val="00F94853"/>
    <w:rsid w:val="00F952B6"/>
    <w:rsid w:val="00F96A5C"/>
    <w:rsid w:val="00F971E1"/>
    <w:rsid w:val="00F97A95"/>
    <w:rsid w:val="00F97D45"/>
    <w:rsid w:val="00FA0F2F"/>
    <w:rsid w:val="00FA0FE0"/>
    <w:rsid w:val="00FA1685"/>
    <w:rsid w:val="00FA2607"/>
    <w:rsid w:val="00FA399A"/>
    <w:rsid w:val="00FA4ED8"/>
    <w:rsid w:val="00FA72D4"/>
    <w:rsid w:val="00FA7A1E"/>
    <w:rsid w:val="00FA7B88"/>
    <w:rsid w:val="00FB1945"/>
    <w:rsid w:val="00FB2F33"/>
    <w:rsid w:val="00FB71B0"/>
    <w:rsid w:val="00FB754A"/>
    <w:rsid w:val="00FB7D4A"/>
    <w:rsid w:val="00FC0902"/>
    <w:rsid w:val="00FC1192"/>
    <w:rsid w:val="00FC24D8"/>
    <w:rsid w:val="00FC2B3F"/>
    <w:rsid w:val="00FD08CC"/>
    <w:rsid w:val="00FD2AEB"/>
    <w:rsid w:val="00FD35C2"/>
    <w:rsid w:val="00FD3EC3"/>
    <w:rsid w:val="00FD4368"/>
    <w:rsid w:val="00FD4DE9"/>
    <w:rsid w:val="00FD5665"/>
    <w:rsid w:val="00FD6EBB"/>
    <w:rsid w:val="00FD6F7C"/>
    <w:rsid w:val="00FD7F05"/>
    <w:rsid w:val="00FE1C22"/>
    <w:rsid w:val="00FE36F9"/>
    <w:rsid w:val="00FE48A6"/>
    <w:rsid w:val="00FE7E24"/>
    <w:rsid w:val="00FE7EE6"/>
    <w:rsid w:val="00FF2587"/>
    <w:rsid w:val="00FF2AAA"/>
    <w:rsid w:val="00FF4961"/>
    <w:rsid w:val="00FF499F"/>
    <w:rsid w:val="00FF5291"/>
    <w:rsid w:val="00FF5351"/>
    <w:rsid w:val="00FF5966"/>
    <w:rsid w:val="00FF6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unhideWhenUsed/>
    <w:rsid w:val="00666E7F"/>
    <w:rPr>
      <w:color w:val="0000FF"/>
      <w:u w:val="single"/>
    </w:rPr>
  </w:style>
  <w:style w:type="character" w:styleId="LineNumber">
    <w:name w:val="line number"/>
    <w:basedOn w:val="DefaultParagraphFont"/>
    <w:uiPriority w:val="99"/>
    <w:semiHidden/>
    <w:unhideWhenUsed/>
    <w:rsid w:val="004B0E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unhideWhenUsed/>
    <w:rsid w:val="00666E7F"/>
    <w:rPr>
      <w:color w:val="0000FF"/>
      <w:u w:val="single"/>
    </w:rPr>
  </w:style>
  <w:style w:type="character" w:styleId="LineNumber">
    <w:name w:val="line number"/>
    <w:basedOn w:val="DefaultParagraphFont"/>
    <w:uiPriority w:val="99"/>
    <w:semiHidden/>
    <w:unhideWhenUsed/>
    <w:rsid w:val="004B0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244">
      <w:bodyDiv w:val="1"/>
      <w:marLeft w:val="0"/>
      <w:marRight w:val="0"/>
      <w:marTop w:val="0"/>
      <w:marBottom w:val="0"/>
      <w:divBdr>
        <w:top w:val="none" w:sz="0" w:space="0" w:color="auto"/>
        <w:left w:val="none" w:sz="0" w:space="0" w:color="auto"/>
        <w:bottom w:val="none" w:sz="0" w:space="0" w:color="auto"/>
        <w:right w:val="none" w:sz="0" w:space="0" w:color="auto"/>
      </w:divBdr>
    </w:div>
    <w:div w:id="65958266">
      <w:bodyDiv w:val="1"/>
      <w:marLeft w:val="0"/>
      <w:marRight w:val="0"/>
      <w:marTop w:val="0"/>
      <w:marBottom w:val="0"/>
      <w:divBdr>
        <w:top w:val="none" w:sz="0" w:space="0" w:color="auto"/>
        <w:left w:val="none" w:sz="0" w:space="0" w:color="auto"/>
        <w:bottom w:val="none" w:sz="0" w:space="0" w:color="auto"/>
        <w:right w:val="none" w:sz="0" w:space="0" w:color="auto"/>
      </w:divBdr>
      <w:divsChild>
        <w:div w:id="2092844868">
          <w:marLeft w:val="0"/>
          <w:marRight w:val="0"/>
          <w:marTop w:val="0"/>
          <w:marBottom w:val="0"/>
          <w:divBdr>
            <w:top w:val="none" w:sz="0" w:space="0" w:color="auto"/>
            <w:left w:val="none" w:sz="0" w:space="0" w:color="auto"/>
            <w:bottom w:val="none" w:sz="0" w:space="0" w:color="auto"/>
            <w:right w:val="none" w:sz="0" w:space="0" w:color="auto"/>
          </w:divBdr>
        </w:div>
        <w:div w:id="628170302">
          <w:marLeft w:val="0"/>
          <w:marRight w:val="0"/>
          <w:marTop w:val="0"/>
          <w:marBottom w:val="0"/>
          <w:divBdr>
            <w:top w:val="none" w:sz="0" w:space="0" w:color="auto"/>
            <w:left w:val="none" w:sz="0" w:space="0" w:color="auto"/>
            <w:bottom w:val="none" w:sz="0" w:space="0" w:color="auto"/>
            <w:right w:val="none" w:sz="0" w:space="0" w:color="auto"/>
          </w:divBdr>
        </w:div>
        <w:div w:id="810706067">
          <w:marLeft w:val="0"/>
          <w:marRight w:val="0"/>
          <w:marTop w:val="0"/>
          <w:marBottom w:val="0"/>
          <w:divBdr>
            <w:top w:val="none" w:sz="0" w:space="0" w:color="auto"/>
            <w:left w:val="none" w:sz="0" w:space="0" w:color="auto"/>
            <w:bottom w:val="none" w:sz="0" w:space="0" w:color="auto"/>
            <w:right w:val="none" w:sz="0" w:space="0" w:color="auto"/>
          </w:divBdr>
        </w:div>
        <w:div w:id="1938521077">
          <w:marLeft w:val="0"/>
          <w:marRight w:val="0"/>
          <w:marTop w:val="0"/>
          <w:marBottom w:val="0"/>
          <w:divBdr>
            <w:top w:val="none" w:sz="0" w:space="0" w:color="auto"/>
            <w:left w:val="none" w:sz="0" w:space="0" w:color="auto"/>
            <w:bottom w:val="none" w:sz="0" w:space="0" w:color="auto"/>
            <w:right w:val="none" w:sz="0" w:space="0" w:color="auto"/>
          </w:divBdr>
        </w:div>
        <w:div w:id="568853657">
          <w:marLeft w:val="0"/>
          <w:marRight w:val="0"/>
          <w:marTop w:val="0"/>
          <w:marBottom w:val="0"/>
          <w:divBdr>
            <w:top w:val="none" w:sz="0" w:space="0" w:color="auto"/>
            <w:left w:val="none" w:sz="0" w:space="0" w:color="auto"/>
            <w:bottom w:val="none" w:sz="0" w:space="0" w:color="auto"/>
            <w:right w:val="none" w:sz="0" w:space="0" w:color="auto"/>
          </w:divBdr>
        </w:div>
        <w:div w:id="1563903772">
          <w:marLeft w:val="0"/>
          <w:marRight w:val="0"/>
          <w:marTop w:val="0"/>
          <w:marBottom w:val="0"/>
          <w:divBdr>
            <w:top w:val="none" w:sz="0" w:space="0" w:color="auto"/>
            <w:left w:val="none" w:sz="0" w:space="0" w:color="auto"/>
            <w:bottom w:val="none" w:sz="0" w:space="0" w:color="auto"/>
            <w:right w:val="none" w:sz="0" w:space="0" w:color="auto"/>
          </w:divBdr>
        </w:div>
        <w:div w:id="567299713">
          <w:marLeft w:val="0"/>
          <w:marRight w:val="0"/>
          <w:marTop w:val="0"/>
          <w:marBottom w:val="0"/>
          <w:divBdr>
            <w:top w:val="none" w:sz="0" w:space="0" w:color="auto"/>
            <w:left w:val="none" w:sz="0" w:space="0" w:color="auto"/>
            <w:bottom w:val="none" w:sz="0" w:space="0" w:color="auto"/>
            <w:right w:val="none" w:sz="0" w:space="0" w:color="auto"/>
          </w:divBdr>
        </w:div>
        <w:div w:id="966590707">
          <w:marLeft w:val="0"/>
          <w:marRight w:val="0"/>
          <w:marTop w:val="0"/>
          <w:marBottom w:val="0"/>
          <w:divBdr>
            <w:top w:val="none" w:sz="0" w:space="0" w:color="auto"/>
            <w:left w:val="none" w:sz="0" w:space="0" w:color="auto"/>
            <w:bottom w:val="none" w:sz="0" w:space="0" w:color="auto"/>
            <w:right w:val="none" w:sz="0" w:space="0" w:color="auto"/>
          </w:divBdr>
        </w:div>
        <w:div w:id="1923835593">
          <w:marLeft w:val="0"/>
          <w:marRight w:val="0"/>
          <w:marTop w:val="0"/>
          <w:marBottom w:val="0"/>
          <w:divBdr>
            <w:top w:val="none" w:sz="0" w:space="0" w:color="auto"/>
            <w:left w:val="none" w:sz="0" w:space="0" w:color="auto"/>
            <w:bottom w:val="none" w:sz="0" w:space="0" w:color="auto"/>
            <w:right w:val="none" w:sz="0" w:space="0" w:color="auto"/>
          </w:divBdr>
        </w:div>
        <w:div w:id="1283421566">
          <w:marLeft w:val="0"/>
          <w:marRight w:val="0"/>
          <w:marTop w:val="0"/>
          <w:marBottom w:val="0"/>
          <w:divBdr>
            <w:top w:val="none" w:sz="0" w:space="0" w:color="auto"/>
            <w:left w:val="none" w:sz="0" w:space="0" w:color="auto"/>
            <w:bottom w:val="none" w:sz="0" w:space="0" w:color="auto"/>
            <w:right w:val="none" w:sz="0" w:space="0" w:color="auto"/>
          </w:divBdr>
        </w:div>
        <w:div w:id="199632739">
          <w:marLeft w:val="0"/>
          <w:marRight w:val="0"/>
          <w:marTop w:val="0"/>
          <w:marBottom w:val="0"/>
          <w:divBdr>
            <w:top w:val="none" w:sz="0" w:space="0" w:color="auto"/>
            <w:left w:val="none" w:sz="0" w:space="0" w:color="auto"/>
            <w:bottom w:val="none" w:sz="0" w:space="0" w:color="auto"/>
            <w:right w:val="none" w:sz="0" w:space="0" w:color="auto"/>
          </w:divBdr>
        </w:div>
      </w:divsChild>
    </w:div>
    <w:div w:id="154959671">
      <w:bodyDiv w:val="1"/>
      <w:marLeft w:val="0"/>
      <w:marRight w:val="0"/>
      <w:marTop w:val="0"/>
      <w:marBottom w:val="0"/>
      <w:divBdr>
        <w:top w:val="none" w:sz="0" w:space="0" w:color="auto"/>
        <w:left w:val="none" w:sz="0" w:space="0" w:color="auto"/>
        <w:bottom w:val="none" w:sz="0" w:space="0" w:color="auto"/>
        <w:right w:val="none" w:sz="0" w:space="0" w:color="auto"/>
      </w:divBdr>
      <w:divsChild>
        <w:div w:id="772938830">
          <w:marLeft w:val="0"/>
          <w:marRight w:val="0"/>
          <w:marTop w:val="0"/>
          <w:marBottom w:val="0"/>
          <w:divBdr>
            <w:top w:val="none" w:sz="0" w:space="0" w:color="auto"/>
            <w:left w:val="none" w:sz="0" w:space="0" w:color="auto"/>
            <w:bottom w:val="none" w:sz="0" w:space="0" w:color="auto"/>
            <w:right w:val="none" w:sz="0" w:space="0" w:color="auto"/>
          </w:divBdr>
        </w:div>
        <w:div w:id="1976180061">
          <w:marLeft w:val="0"/>
          <w:marRight w:val="0"/>
          <w:marTop w:val="0"/>
          <w:marBottom w:val="0"/>
          <w:divBdr>
            <w:top w:val="none" w:sz="0" w:space="0" w:color="auto"/>
            <w:left w:val="none" w:sz="0" w:space="0" w:color="auto"/>
            <w:bottom w:val="none" w:sz="0" w:space="0" w:color="auto"/>
            <w:right w:val="none" w:sz="0" w:space="0" w:color="auto"/>
          </w:divBdr>
        </w:div>
      </w:divsChild>
    </w:div>
    <w:div w:id="221990992">
      <w:bodyDiv w:val="1"/>
      <w:marLeft w:val="0"/>
      <w:marRight w:val="0"/>
      <w:marTop w:val="0"/>
      <w:marBottom w:val="0"/>
      <w:divBdr>
        <w:top w:val="none" w:sz="0" w:space="0" w:color="auto"/>
        <w:left w:val="none" w:sz="0" w:space="0" w:color="auto"/>
        <w:bottom w:val="none" w:sz="0" w:space="0" w:color="auto"/>
        <w:right w:val="none" w:sz="0" w:space="0" w:color="auto"/>
      </w:divBdr>
      <w:divsChild>
        <w:div w:id="884483881">
          <w:marLeft w:val="0"/>
          <w:marRight w:val="0"/>
          <w:marTop w:val="0"/>
          <w:marBottom w:val="0"/>
          <w:divBdr>
            <w:top w:val="none" w:sz="0" w:space="0" w:color="auto"/>
            <w:left w:val="none" w:sz="0" w:space="0" w:color="auto"/>
            <w:bottom w:val="none" w:sz="0" w:space="0" w:color="auto"/>
            <w:right w:val="none" w:sz="0" w:space="0" w:color="auto"/>
          </w:divBdr>
        </w:div>
        <w:div w:id="1807621774">
          <w:marLeft w:val="0"/>
          <w:marRight w:val="0"/>
          <w:marTop w:val="0"/>
          <w:marBottom w:val="0"/>
          <w:divBdr>
            <w:top w:val="none" w:sz="0" w:space="0" w:color="auto"/>
            <w:left w:val="none" w:sz="0" w:space="0" w:color="auto"/>
            <w:bottom w:val="none" w:sz="0" w:space="0" w:color="auto"/>
            <w:right w:val="none" w:sz="0" w:space="0" w:color="auto"/>
          </w:divBdr>
        </w:div>
        <w:div w:id="931355718">
          <w:marLeft w:val="0"/>
          <w:marRight w:val="0"/>
          <w:marTop w:val="0"/>
          <w:marBottom w:val="0"/>
          <w:divBdr>
            <w:top w:val="none" w:sz="0" w:space="0" w:color="auto"/>
            <w:left w:val="none" w:sz="0" w:space="0" w:color="auto"/>
            <w:bottom w:val="none" w:sz="0" w:space="0" w:color="auto"/>
            <w:right w:val="none" w:sz="0" w:space="0" w:color="auto"/>
          </w:divBdr>
        </w:div>
      </w:divsChild>
    </w:div>
    <w:div w:id="531648544">
      <w:bodyDiv w:val="1"/>
      <w:marLeft w:val="0"/>
      <w:marRight w:val="0"/>
      <w:marTop w:val="0"/>
      <w:marBottom w:val="0"/>
      <w:divBdr>
        <w:top w:val="none" w:sz="0" w:space="0" w:color="auto"/>
        <w:left w:val="none" w:sz="0" w:space="0" w:color="auto"/>
        <w:bottom w:val="none" w:sz="0" w:space="0" w:color="auto"/>
        <w:right w:val="none" w:sz="0" w:space="0" w:color="auto"/>
      </w:divBdr>
      <w:divsChild>
        <w:div w:id="18505691">
          <w:marLeft w:val="0"/>
          <w:marRight w:val="0"/>
          <w:marTop w:val="0"/>
          <w:marBottom w:val="0"/>
          <w:divBdr>
            <w:top w:val="none" w:sz="0" w:space="0" w:color="auto"/>
            <w:left w:val="none" w:sz="0" w:space="0" w:color="auto"/>
            <w:bottom w:val="none" w:sz="0" w:space="0" w:color="auto"/>
            <w:right w:val="none" w:sz="0" w:space="0" w:color="auto"/>
          </w:divBdr>
        </w:div>
        <w:div w:id="111558507">
          <w:marLeft w:val="0"/>
          <w:marRight w:val="0"/>
          <w:marTop w:val="0"/>
          <w:marBottom w:val="0"/>
          <w:divBdr>
            <w:top w:val="none" w:sz="0" w:space="0" w:color="auto"/>
            <w:left w:val="none" w:sz="0" w:space="0" w:color="auto"/>
            <w:bottom w:val="none" w:sz="0" w:space="0" w:color="auto"/>
            <w:right w:val="none" w:sz="0" w:space="0" w:color="auto"/>
          </w:divBdr>
        </w:div>
        <w:div w:id="32270988">
          <w:marLeft w:val="0"/>
          <w:marRight w:val="0"/>
          <w:marTop w:val="0"/>
          <w:marBottom w:val="0"/>
          <w:divBdr>
            <w:top w:val="none" w:sz="0" w:space="0" w:color="auto"/>
            <w:left w:val="none" w:sz="0" w:space="0" w:color="auto"/>
            <w:bottom w:val="none" w:sz="0" w:space="0" w:color="auto"/>
            <w:right w:val="none" w:sz="0" w:space="0" w:color="auto"/>
          </w:divBdr>
        </w:div>
      </w:divsChild>
    </w:div>
    <w:div w:id="554775160">
      <w:bodyDiv w:val="1"/>
      <w:marLeft w:val="0"/>
      <w:marRight w:val="0"/>
      <w:marTop w:val="0"/>
      <w:marBottom w:val="0"/>
      <w:divBdr>
        <w:top w:val="none" w:sz="0" w:space="0" w:color="auto"/>
        <w:left w:val="none" w:sz="0" w:space="0" w:color="auto"/>
        <w:bottom w:val="none" w:sz="0" w:space="0" w:color="auto"/>
        <w:right w:val="none" w:sz="0" w:space="0" w:color="auto"/>
      </w:divBdr>
    </w:div>
    <w:div w:id="555817792">
      <w:bodyDiv w:val="1"/>
      <w:marLeft w:val="0"/>
      <w:marRight w:val="0"/>
      <w:marTop w:val="0"/>
      <w:marBottom w:val="0"/>
      <w:divBdr>
        <w:top w:val="none" w:sz="0" w:space="0" w:color="auto"/>
        <w:left w:val="none" w:sz="0" w:space="0" w:color="auto"/>
        <w:bottom w:val="none" w:sz="0" w:space="0" w:color="auto"/>
        <w:right w:val="none" w:sz="0" w:space="0" w:color="auto"/>
      </w:divBdr>
      <w:divsChild>
        <w:div w:id="724912796">
          <w:marLeft w:val="0"/>
          <w:marRight w:val="0"/>
          <w:marTop w:val="0"/>
          <w:marBottom w:val="0"/>
          <w:divBdr>
            <w:top w:val="none" w:sz="0" w:space="0" w:color="auto"/>
            <w:left w:val="none" w:sz="0" w:space="0" w:color="auto"/>
            <w:bottom w:val="none" w:sz="0" w:space="0" w:color="auto"/>
            <w:right w:val="none" w:sz="0" w:space="0" w:color="auto"/>
          </w:divBdr>
        </w:div>
        <w:div w:id="1730877574">
          <w:marLeft w:val="0"/>
          <w:marRight w:val="0"/>
          <w:marTop w:val="0"/>
          <w:marBottom w:val="0"/>
          <w:divBdr>
            <w:top w:val="none" w:sz="0" w:space="0" w:color="auto"/>
            <w:left w:val="none" w:sz="0" w:space="0" w:color="auto"/>
            <w:bottom w:val="none" w:sz="0" w:space="0" w:color="auto"/>
            <w:right w:val="none" w:sz="0" w:space="0" w:color="auto"/>
          </w:divBdr>
        </w:div>
        <w:div w:id="1331984609">
          <w:marLeft w:val="0"/>
          <w:marRight w:val="0"/>
          <w:marTop w:val="0"/>
          <w:marBottom w:val="0"/>
          <w:divBdr>
            <w:top w:val="none" w:sz="0" w:space="0" w:color="auto"/>
            <w:left w:val="none" w:sz="0" w:space="0" w:color="auto"/>
            <w:bottom w:val="none" w:sz="0" w:space="0" w:color="auto"/>
            <w:right w:val="none" w:sz="0" w:space="0" w:color="auto"/>
          </w:divBdr>
        </w:div>
        <w:div w:id="2079593210">
          <w:marLeft w:val="0"/>
          <w:marRight w:val="0"/>
          <w:marTop w:val="0"/>
          <w:marBottom w:val="0"/>
          <w:divBdr>
            <w:top w:val="none" w:sz="0" w:space="0" w:color="auto"/>
            <w:left w:val="none" w:sz="0" w:space="0" w:color="auto"/>
            <w:bottom w:val="none" w:sz="0" w:space="0" w:color="auto"/>
            <w:right w:val="none" w:sz="0" w:space="0" w:color="auto"/>
          </w:divBdr>
        </w:div>
        <w:div w:id="504520605">
          <w:marLeft w:val="0"/>
          <w:marRight w:val="0"/>
          <w:marTop w:val="0"/>
          <w:marBottom w:val="0"/>
          <w:divBdr>
            <w:top w:val="none" w:sz="0" w:space="0" w:color="auto"/>
            <w:left w:val="none" w:sz="0" w:space="0" w:color="auto"/>
            <w:bottom w:val="none" w:sz="0" w:space="0" w:color="auto"/>
            <w:right w:val="none" w:sz="0" w:space="0" w:color="auto"/>
          </w:divBdr>
        </w:div>
      </w:divsChild>
    </w:div>
    <w:div w:id="600992527">
      <w:bodyDiv w:val="1"/>
      <w:marLeft w:val="0"/>
      <w:marRight w:val="0"/>
      <w:marTop w:val="0"/>
      <w:marBottom w:val="0"/>
      <w:divBdr>
        <w:top w:val="none" w:sz="0" w:space="0" w:color="auto"/>
        <w:left w:val="none" w:sz="0" w:space="0" w:color="auto"/>
        <w:bottom w:val="none" w:sz="0" w:space="0" w:color="auto"/>
        <w:right w:val="none" w:sz="0" w:space="0" w:color="auto"/>
      </w:divBdr>
      <w:divsChild>
        <w:div w:id="653800198">
          <w:marLeft w:val="0"/>
          <w:marRight w:val="0"/>
          <w:marTop w:val="0"/>
          <w:marBottom w:val="0"/>
          <w:divBdr>
            <w:top w:val="none" w:sz="0" w:space="0" w:color="auto"/>
            <w:left w:val="none" w:sz="0" w:space="0" w:color="auto"/>
            <w:bottom w:val="none" w:sz="0" w:space="0" w:color="auto"/>
            <w:right w:val="none" w:sz="0" w:space="0" w:color="auto"/>
          </w:divBdr>
        </w:div>
        <w:div w:id="18700455">
          <w:marLeft w:val="0"/>
          <w:marRight w:val="0"/>
          <w:marTop w:val="0"/>
          <w:marBottom w:val="0"/>
          <w:divBdr>
            <w:top w:val="none" w:sz="0" w:space="0" w:color="auto"/>
            <w:left w:val="none" w:sz="0" w:space="0" w:color="auto"/>
            <w:bottom w:val="none" w:sz="0" w:space="0" w:color="auto"/>
            <w:right w:val="none" w:sz="0" w:space="0" w:color="auto"/>
          </w:divBdr>
        </w:div>
      </w:divsChild>
    </w:div>
    <w:div w:id="617687053">
      <w:bodyDiv w:val="1"/>
      <w:marLeft w:val="0"/>
      <w:marRight w:val="0"/>
      <w:marTop w:val="0"/>
      <w:marBottom w:val="0"/>
      <w:divBdr>
        <w:top w:val="none" w:sz="0" w:space="0" w:color="auto"/>
        <w:left w:val="none" w:sz="0" w:space="0" w:color="auto"/>
        <w:bottom w:val="none" w:sz="0" w:space="0" w:color="auto"/>
        <w:right w:val="none" w:sz="0" w:space="0" w:color="auto"/>
      </w:divBdr>
    </w:div>
    <w:div w:id="771708157">
      <w:bodyDiv w:val="1"/>
      <w:marLeft w:val="0"/>
      <w:marRight w:val="0"/>
      <w:marTop w:val="0"/>
      <w:marBottom w:val="0"/>
      <w:divBdr>
        <w:top w:val="none" w:sz="0" w:space="0" w:color="auto"/>
        <w:left w:val="none" w:sz="0" w:space="0" w:color="auto"/>
        <w:bottom w:val="none" w:sz="0" w:space="0" w:color="auto"/>
        <w:right w:val="none" w:sz="0" w:space="0" w:color="auto"/>
      </w:divBdr>
    </w:div>
    <w:div w:id="874999028">
      <w:bodyDiv w:val="1"/>
      <w:marLeft w:val="0"/>
      <w:marRight w:val="0"/>
      <w:marTop w:val="0"/>
      <w:marBottom w:val="0"/>
      <w:divBdr>
        <w:top w:val="none" w:sz="0" w:space="0" w:color="auto"/>
        <w:left w:val="none" w:sz="0" w:space="0" w:color="auto"/>
        <w:bottom w:val="none" w:sz="0" w:space="0" w:color="auto"/>
        <w:right w:val="none" w:sz="0" w:space="0" w:color="auto"/>
      </w:divBdr>
    </w:div>
    <w:div w:id="969743928">
      <w:bodyDiv w:val="1"/>
      <w:marLeft w:val="0"/>
      <w:marRight w:val="0"/>
      <w:marTop w:val="0"/>
      <w:marBottom w:val="0"/>
      <w:divBdr>
        <w:top w:val="none" w:sz="0" w:space="0" w:color="auto"/>
        <w:left w:val="none" w:sz="0" w:space="0" w:color="auto"/>
        <w:bottom w:val="none" w:sz="0" w:space="0" w:color="auto"/>
        <w:right w:val="none" w:sz="0" w:space="0" w:color="auto"/>
      </w:divBdr>
    </w:div>
    <w:div w:id="1172718226">
      <w:bodyDiv w:val="1"/>
      <w:marLeft w:val="0"/>
      <w:marRight w:val="0"/>
      <w:marTop w:val="0"/>
      <w:marBottom w:val="0"/>
      <w:divBdr>
        <w:top w:val="none" w:sz="0" w:space="0" w:color="auto"/>
        <w:left w:val="none" w:sz="0" w:space="0" w:color="auto"/>
        <w:bottom w:val="none" w:sz="0" w:space="0" w:color="auto"/>
        <w:right w:val="none" w:sz="0" w:space="0" w:color="auto"/>
      </w:divBdr>
      <w:divsChild>
        <w:div w:id="2042515107">
          <w:marLeft w:val="0"/>
          <w:marRight w:val="0"/>
          <w:marTop w:val="0"/>
          <w:marBottom w:val="0"/>
          <w:divBdr>
            <w:top w:val="none" w:sz="0" w:space="0" w:color="auto"/>
            <w:left w:val="none" w:sz="0" w:space="0" w:color="auto"/>
            <w:bottom w:val="none" w:sz="0" w:space="0" w:color="auto"/>
            <w:right w:val="none" w:sz="0" w:space="0" w:color="auto"/>
          </w:divBdr>
        </w:div>
        <w:div w:id="1936477523">
          <w:marLeft w:val="0"/>
          <w:marRight w:val="0"/>
          <w:marTop w:val="0"/>
          <w:marBottom w:val="0"/>
          <w:divBdr>
            <w:top w:val="none" w:sz="0" w:space="0" w:color="auto"/>
            <w:left w:val="none" w:sz="0" w:space="0" w:color="auto"/>
            <w:bottom w:val="none" w:sz="0" w:space="0" w:color="auto"/>
            <w:right w:val="none" w:sz="0" w:space="0" w:color="auto"/>
          </w:divBdr>
        </w:div>
        <w:div w:id="341470602">
          <w:marLeft w:val="0"/>
          <w:marRight w:val="0"/>
          <w:marTop w:val="0"/>
          <w:marBottom w:val="0"/>
          <w:divBdr>
            <w:top w:val="none" w:sz="0" w:space="0" w:color="auto"/>
            <w:left w:val="none" w:sz="0" w:space="0" w:color="auto"/>
            <w:bottom w:val="none" w:sz="0" w:space="0" w:color="auto"/>
            <w:right w:val="none" w:sz="0" w:space="0" w:color="auto"/>
          </w:divBdr>
        </w:div>
        <w:div w:id="1999649941">
          <w:marLeft w:val="0"/>
          <w:marRight w:val="0"/>
          <w:marTop w:val="0"/>
          <w:marBottom w:val="0"/>
          <w:divBdr>
            <w:top w:val="none" w:sz="0" w:space="0" w:color="auto"/>
            <w:left w:val="none" w:sz="0" w:space="0" w:color="auto"/>
            <w:bottom w:val="none" w:sz="0" w:space="0" w:color="auto"/>
            <w:right w:val="none" w:sz="0" w:space="0" w:color="auto"/>
          </w:divBdr>
        </w:div>
        <w:div w:id="1184393242">
          <w:marLeft w:val="0"/>
          <w:marRight w:val="0"/>
          <w:marTop w:val="0"/>
          <w:marBottom w:val="0"/>
          <w:divBdr>
            <w:top w:val="none" w:sz="0" w:space="0" w:color="auto"/>
            <w:left w:val="none" w:sz="0" w:space="0" w:color="auto"/>
            <w:bottom w:val="none" w:sz="0" w:space="0" w:color="auto"/>
            <w:right w:val="none" w:sz="0" w:space="0" w:color="auto"/>
          </w:divBdr>
        </w:div>
      </w:divsChild>
    </w:div>
    <w:div w:id="1174148415">
      <w:bodyDiv w:val="1"/>
      <w:marLeft w:val="0"/>
      <w:marRight w:val="0"/>
      <w:marTop w:val="0"/>
      <w:marBottom w:val="0"/>
      <w:divBdr>
        <w:top w:val="none" w:sz="0" w:space="0" w:color="auto"/>
        <w:left w:val="none" w:sz="0" w:space="0" w:color="auto"/>
        <w:bottom w:val="none" w:sz="0" w:space="0" w:color="auto"/>
        <w:right w:val="none" w:sz="0" w:space="0" w:color="auto"/>
      </w:divBdr>
    </w:div>
    <w:div w:id="1234388488">
      <w:bodyDiv w:val="1"/>
      <w:marLeft w:val="0"/>
      <w:marRight w:val="0"/>
      <w:marTop w:val="0"/>
      <w:marBottom w:val="0"/>
      <w:divBdr>
        <w:top w:val="none" w:sz="0" w:space="0" w:color="auto"/>
        <w:left w:val="none" w:sz="0" w:space="0" w:color="auto"/>
        <w:bottom w:val="none" w:sz="0" w:space="0" w:color="auto"/>
        <w:right w:val="none" w:sz="0" w:space="0" w:color="auto"/>
      </w:divBdr>
      <w:divsChild>
        <w:div w:id="1816601823">
          <w:marLeft w:val="0"/>
          <w:marRight w:val="0"/>
          <w:marTop w:val="0"/>
          <w:marBottom w:val="0"/>
          <w:divBdr>
            <w:top w:val="none" w:sz="0" w:space="0" w:color="auto"/>
            <w:left w:val="none" w:sz="0" w:space="0" w:color="auto"/>
            <w:bottom w:val="none" w:sz="0" w:space="0" w:color="auto"/>
            <w:right w:val="none" w:sz="0" w:space="0" w:color="auto"/>
          </w:divBdr>
        </w:div>
        <w:div w:id="322047035">
          <w:marLeft w:val="0"/>
          <w:marRight w:val="0"/>
          <w:marTop w:val="0"/>
          <w:marBottom w:val="0"/>
          <w:divBdr>
            <w:top w:val="none" w:sz="0" w:space="0" w:color="auto"/>
            <w:left w:val="none" w:sz="0" w:space="0" w:color="auto"/>
            <w:bottom w:val="none" w:sz="0" w:space="0" w:color="auto"/>
            <w:right w:val="none" w:sz="0" w:space="0" w:color="auto"/>
          </w:divBdr>
        </w:div>
      </w:divsChild>
    </w:div>
    <w:div w:id="1399401443">
      <w:bodyDiv w:val="1"/>
      <w:marLeft w:val="0"/>
      <w:marRight w:val="0"/>
      <w:marTop w:val="0"/>
      <w:marBottom w:val="0"/>
      <w:divBdr>
        <w:top w:val="none" w:sz="0" w:space="0" w:color="auto"/>
        <w:left w:val="none" w:sz="0" w:space="0" w:color="auto"/>
        <w:bottom w:val="none" w:sz="0" w:space="0" w:color="auto"/>
        <w:right w:val="none" w:sz="0" w:space="0" w:color="auto"/>
      </w:divBdr>
      <w:divsChild>
        <w:div w:id="30151310">
          <w:marLeft w:val="0"/>
          <w:marRight w:val="0"/>
          <w:marTop w:val="0"/>
          <w:marBottom w:val="0"/>
          <w:divBdr>
            <w:top w:val="none" w:sz="0" w:space="0" w:color="auto"/>
            <w:left w:val="none" w:sz="0" w:space="0" w:color="auto"/>
            <w:bottom w:val="none" w:sz="0" w:space="0" w:color="auto"/>
            <w:right w:val="none" w:sz="0" w:space="0" w:color="auto"/>
          </w:divBdr>
        </w:div>
        <w:div w:id="1671978957">
          <w:marLeft w:val="0"/>
          <w:marRight w:val="0"/>
          <w:marTop w:val="0"/>
          <w:marBottom w:val="0"/>
          <w:divBdr>
            <w:top w:val="none" w:sz="0" w:space="0" w:color="auto"/>
            <w:left w:val="none" w:sz="0" w:space="0" w:color="auto"/>
            <w:bottom w:val="none" w:sz="0" w:space="0" w:color="auto"/>
            <w:right w:val="none" w:sz="0" w:space="0" w:color="auto"/>
          </w:divBdr>
        </w:div>
      </w:divsChild>
    </w:div>
    <w:div w:id="1457338257">
      <w:bodyDiv w:val="1"/>
      <w:marLeft w:val="0"/>
      <w:marRight w:val="0"/>
      <w:marTop w:val="0"/>
      <w:marBottom w:val="0"/>
      <w:divBdr>
        <w:top w:val="none" w:sz="0" w:space="0" w:color="auto"/>
        <w:left w:val="none" w:sz="0" w:space="0" w:color="auto"/>
        <w:bottom w:val="none" w:sz="0" w:space="0" w:color="auto"/>
        <w:right w:val="none" w:sz="0" w:space="0" w:color="auto"/>
      </w:divBdr>
    </w:div>
    <w:div w:id="1488519860">
      <w:bodyDiv w:val="1"/>
      <w:marLeft w:val="0"/>
      <w:marRight w:val="0"/>
      <w:marTop w:val="0"/>
      <w:marBottom w:val="0"/>
      <w:divBdr>
        <w:top w:val="none" w:sz="0" w:space="0" w:color="auto"/>
        <w:left w:val="none" w:sz="0" w:space="0" w:color="auto"/>
        <w:bottom w:val="none" w:sz="0" w:space="0" w:color="auto"/>
        <w:right w:val="none" w:sz="0" w:space="0" w:color="auto"/>
      </w:divBdr>
      <w:divsChild>
        <w:div w:id="495995839">
          <w:marLeft w:val="0"/>
          <w:marRight w:val="0"/>
          <w:marTop w:val="0"/>
          <w:marBottom w:val="0"/>
          <w:divBdr>
            <w:top w:val="none" w:sz="0" w:space="0" w:color="auto"/>
            <w:left w:val="none" w:sz="0" w:space="0" w:color="auto"/>
            <w:bottom w:val="none" w:sz="0" w:space="0" w:color="auto"/>
            <w:right w:val="none" w:sz="0" w:space="0" w:color="auto"/>
          </w:divBdr>
        </w:div>
        <w:div w:id="1776904923">
          <w:marLeft w:val="0"/>
          <w:marRight w:val="0"/>
          <w:marTop w:val="0"/>
          <w:marBottom w:val="0"/>
          <w:divBdr>
            <w:top w:val="none" w:sz="0" w:space="0" w:color="auto"/>
            <w:left w:val="none" w:sz="0" w:space="0" w:color="auto"/>
            <w:bottom w:val="none" w:sz="0" w:space="0" w:color="auto"/>
            <w:right w:val="none" w:sz="0" w:space="0" w:color="auto"/>
          </w:divBdr>
        </w:div>
        <w:div w:id="1812290108">
          <w:marLeft w:val="0"/>
          <w:marRight w:val="0"/>
          <w:marTop w:val="0"/>
          <w:marBottom w:val="0"/>
          <w:divBdr>
            <w:top w:val="none" w:sz="0" w:space="0" w:color="auto"/>
            <w:left w:val="none" w:sz="0" w:space="0" w:color="auto"/>
            <w:bottom w:val="none" w:sz="0" w:space="0" w:color="auto"/>
            <w:right w:val="none" w:sz="0" w:space="0" w:color="auto"/>
          </w:divBdr>
        </w:div>
        <w:div w:id="1282998354">
          <w:marLeft w:val="0"/>
          <w:marRight w:val="0"/>
          <w:marTop w:val="0"/>
          <w:marBottom w:val="0"/>
          <w:divBdr>
            <w:top w:val="none" w:sz="0" w:space="0" w:color="auto"/>
            <w:left w:val="none" w:sz="0" w:space="0" w:color="auto"/>
            <w:bottom w:val="none" w:sz="0" w:space="0" w:color="auto"/>
            <w:right w:val="none" w:sz="0" w:space="0" w:color="auto"/>
          </w:divBdr>
        </w:div>
        <w:div w:id="1260681162">
          <w:marLeft w:val="0"/>
          <w:marRight w:val="0"/>
          <w:marTop w:val="0"/>
          <w:marBottom w:val="0"/>
          <w:divBdr>
            <w:top w:val="none" w:sz="0" w:space="0" w:color="auto"/>
            <w:left w:val="none" w:sz="0" w:space="0" w:color="auto"/>
            <w:bottom w:val="none" w:sz="0" w:space="0" w:color="auto"/>
            <w:right w:val="none" w:sz="0" w:space="0" w:color="auto"/>
          </w:divBdr>
        </w:div>
        <w:div w:id="870071256">
          <w:marLeft w:val="0"/>
          <w:marRight w:val="0"/>
          <w:marTop w:val="0"/>
          <w:marBottom w:val="0"/>
          <w:divBdr>
            <w:top w:val="none" w:sz="0" w:space="0" w:color="auto"/>
            <w:left w:val="none" w:sz="0" w:space="0" w:color="auto"/>
            <w:bottom w:val="none" w:sz="0" w:space="0" w:color="auto"/>
            <w:right w:val="none" w:sz="0" w:space="0" w:color="auto"/>
          </w:divBdr>
        </w:div>
        <w:div w:id="2036998760">
          <w:marLeft w:val="0"/>
          <w:marRight w:val="0"/>
          <w:marTop w:val="0"/>
          <w:marBottom w:val="0"/>
          <w:divBdr>
            <w:top w:val="none" w:sz="0" w:space="0" w:color="auto"/>
            <w:left w:val="none" w:sz="0" w:space="0" w:color="auto"/>
            <w:bottom w:val="none" w:sz="0" w:space="0" w:color="auto"/>
            <w:right w:val="none" w:sz="0" w:space="0" w:color="auto"/>
          </w:divBdr>
        </w:div>
        <w:div w:id="2107385733">
          <w:marLeft w:val="0"/>
          <w:marRight w:val="0"/>
          <w:marTop w:val="0"/>
          <w:marBottom w:val="0"/>
          <w:divBdr>
            <w:top w:val="none" w:sz="0" w:space="0" w:color="auto"/>
            <w:left w:val="none" w:sz="0" w:space="0" w:color="auto"/>
            <w:bottom w:val="none" w:sz="0" w:space="0" w:color="auto"/>
            <w:right w:val="none" w:sz="0" w:space="0" w:color="auto"/>
          </w:divBdr>
        </w:div>
        <w:div w:id="783155207">
          <w:marLeft w:val="0"/>
          <w:marRight w:val="0"/>
          <w:marTop w:val="0"/>
          <w:marBottom w:val="0"/>
          <w:divBdr>
            <w:top w:val="none" w:sz="0" w:space="0" w:color="auto"/>
            <w:left w:val="none" w:sz="0" w:space="0" w:color="auto"/>
            <w:bottom w:val="none" w:sz="0" w:space="0" w:color="auto"/>
            <w:right w:val="none" w:sz="0" w:space="0" w:color="auto"/>
          </w:divBdr>
        </w:div>
        <w:div w:id="608197120">
          <w:marLeft w:val="0"/>
          <w:marRight w:val="0"/>
          <w:marTop w:val="0"/>
          <w:marBottom w:val="0"/>
          <w:divBdr>
            <w:top w:val="none" w:sz="0" w:space="0" w:color="auto"/>
            <w:left w:val="none" w:sz="0" w:space="0" w:color="auto"/>
            <w:bottom w:val="none" w:sz="0" w:space="0" w:color="auto"/>
            <w:right w:val="none" w:sz="0" w:space="0" w:color="auto"/>
          </w:divBdr>
        </w:div>
        <w:div w:id="1568421569">
          <w:marLeft w:val="0"/>
          <w:marRight w:val="0"/>
          <w:marTop w:val="0"/>
          <w:marBottom w:val="0"/>
          <w:divBdr>
            <w:top w:val="none" w:sz="0" w:space="0" w:color="auto"/>
            <w:left w:val="none" w:sz="0" w:space="0" w:color="auto"/>
            <w:bottom w:val="none" w:sz="0" w:space="0" w:color="auto"/>
            <w:right w:val="none" w:sz="0" w:space="0" w:color="auto"/>
          </w:divBdr>
        </w:div>
        <w:div w:id="511917213">
          <w:marLeft w:val="0"/>
          <w:marRight w:val="0"/>
          <w:marTop w:val="0"/>
          <w:marBottom w:val="0"/>
          <w:divBdr>
            <w:top w:val="none" w:sz="0" w:space="0" w:color="auto"/>
            <w:left w:val="none" w:sz="0" w:space="0" w:color="auto"/>
            <w:bottom w:val="none" w:sz="0" w:space="0" w:color="auto"/>
            <w:right w:val="none" w:sz="0" w:space="0" w:color="auto"/>
          </w:divBdr>
        </w:div>
        <w:div w:id="1727413431">
          <w:marLeft w:val="0"/>
          <w:marRight w:val="0"/>
          <w:marTop w:val="0"/>
          <w:marBottom w:val="0"/>
          <w:divBdr>
            <w:top w:val="none" w:sz="0" w:space="0" w:color="auto"/>
            <w:left w:val="none" w:sz="0" w:space="0" w:color="auto"/>
            <w:bottom w:val="none" w:sz="0" w:space="0" w:color="auto"/>
            <w:right w:val="none" w:sz="0" w:space="0" w:color="auto"/>
          </w:divBdr>
        </w:div>
      </w:divsChild>
    </w:div>
    <w:div w:id="1583683599">
      <w:bodyDiv w:val="1"/>
      <w:marLeft w:val="0"/>
      <w:marRight w:val="0"/>
      <w:marTop w:val="0"/>
      <w:marBottom w:val="0"/>
      <w:divBdr>
        <w:top w:val="none" w:sz="0" w:space="0" w:color="auto"/>
        <w:left w:val="none" w:sz="0" w:space="0" w:color="auto"/>
        <w:bottom w:val="none" w:sz="0" w:space="0" w:color="auto"/>
        <w:right w:val="none" w:sz="0" w:space="0" w:color="auto"/>
      </w:divBdr>
      <w:divsChild>
        <w:div w:id="822816411">
          <w:marLeft w:val="0"/>
          <w:marRight w:val="0"/>
          <w:marTop w:val="0"/>
          <w:marBottom w:val="0"/>
          <w:divBdr>
            <w:top w:val="none" w:sz="0" w:space="0" w:color="auto"/>
            <w:left w:val="none" w:sz="0" w:space="0" w:color="auto"/>
            <w:bottom w:val="none" w:sz="0" w:space="0" w:color="auto"/>
            <w:right w:val="none" w:sz="0" w:space="0" w:color="auto"/>
          </w:divBdr>
        </w:div>
        <w:div w:id="2122256471">
          <w:marLeft w:val="0"/>
          <w:marRight w:val="0"/>
          <w:marTop w:val="0"/>
          <w:marBottom w:val="0"/>
          <w:divBdr>
            <w:top w:val="none" w:sz="0" w:space="0" w:color="auto"/>
            <w:left w:val="none" w:sz="0" w:space="0" w:color="auto"/>
            <w:bottom w:val="none" w:sz="0" w:space="0" w:color="auto"/>
            <w:right w:val="none" w:sz="0" w:space="0" w:color="auto"/>
          </w:divBdr>
        </w:div>
        <w:div w:id="1428769858">
          <w:marLeft w:val="0"/>
          <w:marRight w:val="0"/>
          <w:marTop w:val="0"/>
          <w:marBottom w:val="0"/>
          <w:divBdr>
            <w:top w:val="none" w:sz="0" w:space="0" w:color="auto"/>
            <w:left w:val="none" w:sz="0" w:space="0" w:color="auto"/>
            <w:bottom w:val="none" w:sz="0" w:space="0" w:color="auto"/>
            <w:right w:val="none" w:sz="0" w:space="0" w:color="auto"/>
          </w:divBdr>
        </w:div>
        <w:div w:id="205334369">
          <w:marLeft w:val="0"/>
          <w:marRight w:val="0"/>
          <w:marTop w:val="0"/>
          <w:marBottom w:val="0"/>
          <w:divBdr>
            <w:top w:val="none" w:sz="0" w:space="0" w:color="auto"/>
            <w:left w:val="none" w:sz="0" w:space="0" w:color="auto"/>
            <w:bottom w:val="none" w:sz="0" w:space="0" w:color="auto"/>
            <w:right w:val="none" w:sz="0" w:space="0" w:color="auto"/>
          </w:divBdr>
        </w:div>
        <w:div w:id="1126661224">
          <w:marLeft w:val="0"/>
          <w:marRight w:val="0"/>
          <w:marTop w:val="0"/>
          <w:marBottom w:val="0"/>
          <w:divBdr>
            <w:top w:val="none" w:sz="0" w:space="0" w:color="auto"/>
            <w:left w:val="none" w:sz="0" w:space="0" w:color="auto"/>
            <w:bottom w:val="none" w:sz="0" w:space="0" w:color="auto"/>
            <w:right w:val="none" w:sz="0" w:space="0" w:color="auto"/>
          </w:divBdr>
        </w:div>
        <w:div w:id="1517574178">
          <w:marLeft w:val="0"/>
          <w:marRight w:val="0"/>
          <w:marTop w:val="0"/>
          <w:marBottom w:val="0"/>
          <w:divBdr>
            <w:top w:val="none" w:sz="0" w:space="0" w:color="auto"/>
            <w:left w:val="none" w:sz="0" w:space="0" w:color="auto"/>
            <w:bottom w:val="none" w:sz="0" w:space="0" w:color="auto"/>
            <w:right w:val="none" w:sz="0" w:space="0" w:color="auto"/>
          </w:divBdr>
        </w:div>
        <w:div w:id="759519586">
          <w:marLeft w:val="0"/>
          <w:marRight w:val="0"/>
          <w:marTop w:val="0"/>
          <w:marBottom w:val="0"/>
          <w:divBdr>
            <w:top w:val="none" w:sz="0" w:space="0" w:color="auto"/>
            <w:left w:val="none" w:sz="0" w:space="0" w:color="auto"/>
            <w:bottom w:val="none" w:sz="0" w:space="0" w:color="auto"/>
            <w:right w:val="none" w:sz="0" w:space="0" w:color="auto"/>
          </w:divBdr>
        </w:div>
        <w:div w:id="897980615">
          <w:marLeft w:val="0"/>
          <w:marRight w:val="0"/>
          <w:marTop w:val="0"/>
          <w:marBottom w:val="0"/>
          <w:divBdr>
            <w:top w:val="none" w:sz="0" w:space="0" w:color="auto"/>
            <w:left w:val="none" w:sz="0" w:space="0" w:color="auto"/>
            <w:bottom w:val="none" w:sz="0" w:space="0" w:color="auto"/>
            <w:right w:val="none" w:sz="0" w:space="0" w:color="auto"/>
          </w:divBdr>
        </w:div>
        <w:div w:id="200747836">
          <w:marLeft w:val="0"/>
          <w:marRight w:val="0"/>
          <w:marTop w:val="0"/>
          <w:marBottom w:val="0"/>
          <w:divBdr>
            <w:top w:val="none" w:sz="0" w:space="0" w:color="auto"/>
            <w:left w:val="none" w:sz="0" w:space="0" w:color="auto"/>
            <w:bottom w:val="none" w:sz="0" w:space="0" w:color="auto"/>
            <w:right w:val="none" w:sz="0" w:space="0" w:color="auto"/>
          </w:divBdr>
        </w:div>
        <w:div w:id="888147913">
          <w:marLeft w:val="0"/>
          <w:marRight w:val="0"/>
          <w:marTop w:val="0"/>
          <w:marBottom w:val="0"/>
          <w:divBdr>
            <w:top w:val="none" w:sz="0" w:space="0" w:color="auto"/>
            <w:left w:val="none" w:sz="0" w:space="0" w:color="auto"/>
            <w:bottom w:val="none" w:sz="0" w:space="0" w:color="auto"/>
            <w:right w:val="none" w:sz="0" w:space="0" w:color="auto"/>
          </w:divBdr>
        </w:div>
        <w:div w:id="244538847">
          <w:marLeft w:val="0"/>
          <w:marRight w:val="0"/>
          <w:marTop w:val="0"/>
          <w:marBottom w:val="0"/>
          <w:divBdr>
            <w:top w:val="none" w:sz="0" w:space="0" w:color="auto"/>
            <w:left w:val="none" w:sz="0" w:space="0" w:color="auto"/>
            <w:bottom w:val="none" w:sz="0" w:space="0" w:color="auto"/>
            <w:right w:val="none" w:sz="0" w:space="0" w:color="auto"/>
          </w:divBdr>
        </w:div>
      </w:divsChild>
    </w:div>
    <w:div w:id="1775788153">
      <w:bodyDiv w:val="1"/>
      <w:marLeft w:val="0"/>
      <w:marRight w:val="0"/>
      <w:marTop w:val="0"/>
      <w:marBottom w:val="0"/>
      <w:divBdr>
        <w:top w:val="none" w:sz="0" w:space="0" w:color="auto"/>
        <w:left w:val="none" w:sz="0" w:space="0" w:color="auto"/>
        <w:bottom w:val="none" w:sz="0" w:space="0" w:color="auto"/>
        <w:right w:val="none" w:sz="0" w:space="0" w:color="auto"/>
      </w:divBdr>
      <w:divsChild>
        <w:div w:id="1986738622">
          <w:marLeft w:val="0"/>
          <w:marRight w:val="0"/>
          <w:marTop w:val="0"/>
          <w:marBottom w:val="0"/>
          <w:divBdr>
            <w:top w:val="none" w:sz="0" w:space="0" w:color="auto"/>
            <w:left w:val="none" w:sz="0" w:space="0" w:color="auto"/>
            <w:bottom w:val="none" w:sz="0" w:space="0" w:color="auto"/>
            <w:right w:val="none" w:sz="0" w:space="0" w:color="auto"/>
          </w:divBdr>
        </w:div>
        <w:div w:id="1035809908">
          <w:marLeft w:val="0"/>
          <w:marRight w:val="0"/>
          <w:marTop w:val="0"/>
          <w:marBottom w:val="0"/>
          <w:divBdr>
            <w:top w:val="none" w:sz="0" w:space="0" w:color="auto"/>
            <w:left w:val="none" w:sz="0" w:space="0" w:color="auto"/>
            <w:bottom w:val="none" w:sz="0" w:space="0" w:color="auto"/>
            <w:right w:val="none" w:sz="0" w:space="0" w:color="auto"/>
          </w:divBdr>
        </w:div>
        <w:div w:id="1703360899">
          <w:marLeft w:val="0"/>
          <w:marRight w:val="0"/>
          <w:marTop w:val="0"/>
          <w:marBottom w:val="0"/>
          <w:divBdr>
            <w:top w:val="none" w:sz="0" w:space="0" w:color="auto"/>
            <w:left w:val="none" w:sz="0" w:space="0" w:color="auto"/>
            <w:bottom w:val="none" w:sz="0" w:space="0" w:color="auto"/>
            <w:right w:val="none" w:sz="0" w:space="0" w:color="auto"/>
          </w:divBdr>
        </w:div>
        <w:div w:id="2060780710">
          <w:marLeft w:val="0"/>
          <w:marRight w:val="0"/>
          <w:marTop w:val="0"/>
          <w:marBottom w:val="0"/>
          <w:divBdr>
            <w:top w:val="none" w:sz="0" w:space="0" w:color="auto"/>
            <w:left w:val="none" w:sz="0" w:space="0" w:color="auto"/>
            <w:bottom w:val="none" w:sz="0" w:space="0" w:color="auto"/>
            <w:right w:val="none" w:sz="0" w:space="0" w:color="auto"/>
          </w:divBdr>
        </w:div>
      </w:divsChild>
    </w:div>
    <w:div w:id="1844667571">
      <w:bodyDiv w:val="1"/>
      <w:marLeft w:val="0"/>
      <w:marRight w:val="0"/>
      <w:marTop w:val="0"/>
      <w:marBottom w:val="0"/>
      <w:divBdr>
        <w:top w:val="none" w:sz="0" w:space="0" w:color="auto"/>
        <w:left w:val="none" w:sz="0" w:space="0" w:color="auto"/>
        <w:bottom w:val="none" w:sz="0" w:space="0" w:color="auto"/>
        <w:right w:val="none" w:sz="0" w:space="0" w:color="auto"/>
      </w:divBdr>
      <w:divsChild>
        <w:div w:id="1778862902">
          <w:marLeft w:val="0"/>
          <w:marRight w:val="0"/>
          <w:marTop w:val="0"/>
          <w:marBottom w:val="0"/>
          <w:divBdr>
            <w:top w:val="none" w:sz="0" w:space="0" w:color="auto"/>
            <w:left w:val="none" w:sz="0" w:space="0" w:color="auto"/>
            <w:bottom w:val="none" w:sz="0" w:space="0" w:color="auto"/>
            <w:right w:val="none" w:sz="0" w:space="0" w:color="auto"/>
          </w:divBdr>
        </w:div>
        <w:div w:id="2030063741">
          <w:marLeft w:val="0"/>
          <w:marRight w:val="0"/>
          <w:marTop w:val="0"/>
          <w:marBottom w:val="0"/>
          <w:divBdr>
            <w:top w:val="none" w:sz="0" w:space="0" w:color="auto"/>
            <w:left w:val="none" w:sz="0" w:space="0" w:color="auto"/>
            <w:bottom w:val="none" w:sz="0" w:space="0" w:color="auto"/>
            <w:right w:val="none" w:sz="0" w:space="0" w:color="auto"/>
          </w:divBdr>
        </w:div>
        <w:div w:id="1812599758">
          <w:marLeft w:val="0"/>
          <w:marRight w:val="0"/>
          <w:marTop w:val="0"/>
          <w:marBottom w:val="0"/>
          <w:divBdr>
            <w:top w:val="none" w:sz="0" w:space="0" w:color="auto"/>
            <w:left w:val="none" w:sz="0" w:space="0" w:color="auto"/>
            <w:bottom w:val="none" w:sz="0" w:space="0" w:color="auto"/>
            <w:right w:val="none" w:sz="0" w:space="0" w:color="auto"/>
          </w:divBdr>
        </w:div>
        <w:div w:id="1555702059">
          <w:marLeft w:val="0"/>
          <w:marRight w:val="0"/>
          <w:marTop w:val="0"/>
          <w:marBottom w:val="0"/>
          <w:divBdr>
            <w:top w:val="none" w:sz="0" w:space="0" w:color="auto"/>
            <w:left w:val="none" w:sz="0" w:space="0" w:color="auto"/>
            <w:bottom w:val="none" w:sz="0" w:space="0" w:color="auto"/>
            <w:right w:val="none" w:sz="0" w:space="0" w:color="auto"/>
          </w:divBdr>
        </w:div>
        <w:div w:id="2093382960">
          <w:marLeft w:val="0"/>
          <w:marRight w:val="0"/>
          <w:marTop w:val="0"/>
          <w:marBottom w:val="0"/>
          <w:divBdr>
            <w:top w:val="none" w:sz="0" w:space="0" w:color="auto"/>
            <w:left w:val="none" w:sz="0" w:space="0" w:color="auto"/>
            <w:bottom w:val="none" w:sz="0" w:space="0" w:color="auto"/>
            <w:right w:val="none" w:sz="0" w:space="0" w:color="auto"/>
          </w:divBdr>
        </w:div>
        <w:div w:id="1026367399">
          <w:marLeft w:val="0"/>
          <w:marRight w:val="0"/>
          <w:marTop w:val="0"/>
          <w:marBottom w:val="0"/>
          <w:divBdr>
            <w:top w:val="none" w:sz="0" w:space="0" w:color="auto"/>
            <w:left w:val="none" w:sz="0" w:space="0" w:color="auto"/>
            <w:bottom w:val="none" w:sz="0" w:space="0" w:color="auto"/>
            <w:right w:val="none" w:sz="0" w:space="0" w:color="auto"/>
          </w:divBdr>
        </w:div>
        <w:div w:id="1392577568">
          <w:marLeft w:val="0"/>
          <w:marRight w:val="0"/>
          <w:marTop w:val="0"/>
          <w:marBottom w:val="0"/>
          <w:divBdr>
            <w:top w:val="none" w:sz="0" w:space="0" w:color="auto"/>
            <w:left w:val="none" w:sz="0" w:space="0" w:color="auto"/>
            <w:bottom w:val="none" w:sz="0" w:space="0" w:color="auto"/>
            <w:right w:val="none" w:sz="0" w:space="0" w:color="auto"/>
          </w:divBdr>
        </w:div>
        <w:div w:id="809709062">
          <w:marLeft w:val="0"/>
          <w:marRight w:val="0"/>
          <w:marTop w:val="0"/>
          <w:marBottom w:val="0"/>
          <w:divBdr>
            <w:top w:val="none" w:sz="0" w:space="0" w:color="auto"/>
            <w:left w:val="none" w:sz="0" w:space="0" w:color="auto"/>
            <w:bottom w:val="none" w:sz="0" w:space="0" w:color="auto"/>
            <w:right w:val="none" w:sz="0" w:space="0" w:color="auto"/>
          </w:divBdr>
        </w:div>
        <w:div w:id="747386625">
          <w:marLeft w:val="0"/>
          <w:marRight w:val="0"/>
          <w:marTop w:val="0"/>
          <w:marBottom w:val="0"/>
          <w:divBdr>
            <w:top w:val="none" w:sz="0" w:space="0" w:color="auto"/>
            <w:left w:val="none" w:sz="0" w:space="0" w:color="auto"/>
            <w:bottom w:val="none" w:sz="0" w:space="0" w:color="auto"/>
            <w:right w:val="none" w:sz="0" w:space="0" w:color="auto"/>
          </w:divBdr>
        </w:div>
        <w:div w:id="1120492384">
          <w:marLeft w:val="0"/>
          <w:marRight w:val="0"/>
          <w:marTop w:val="0"/>
          <w:marBottom w:val="0"/>
          <w:divBdr>
            <w:top w:val="none" w:sz="0" w:space="0" w:color="auto"/>
            <w:left w:val="none" w:sz="0" w:space="0" w:color="auto"/>
            <w:bottom w:val="none" w:sz="0" w:space="0" w:color="auto"/>
            <w:right w:val="none" w:sz="0" w:space="0" w:color="auto"/>
          </w:divBdr>
        </w:div>
        <w:div w:id="294800668">
          <w:marLeft w:val="0"/>
          <w:marRight w:val="0"/>
          <w:marTop w:val="0"/>
          <w:marBottom w:val="0"/>
          <w:divBdr>
            <w:top w:val="none" w:sz="0" w:space="0" w:color="auto"/>
            <w:left w:val="none" w:sz="0" w:space="0" w:color="auto"/>
            <w:bottom w:val="none" w:sz="0" w:space="0" w:color="auto"/>
            <w:right w:val="none" w:sz="0" w:space="0" w:color="auto"/>
          </w:divBdr>
        </w:div>
        <w:div w:id="1119489102">
          <w:marLeft w:val="0"/>
          <w:marRight w:val="0"/>
          <w:marTop w:val="0"/>
          <w:marBottom w:val="0"/>
          <w:divBdr>
            <w:top w:val="none" w:sz="0" w:space="0" w:color="auto"/>
            <w:left w:val="none" w:sz="0" w:space="0" w:color="auto"/>
            <w:bottom w:val="none" w:sz="0" w:space="0" w:color="auto"/>
            <w:right w:val="none" w:sz="0" w:space="0" w:color="auto"/>
          </w:divBdr>
        </w:div>
        <w:div w:id="138379164">
          <w:marLeft w:val="0"/>
          <w:marRight w:val="0"/>
          <w:marTop w:val="0"/>
          <w:marBottom w:val="0"/>
          <w:divBdr>
            <w:top w:val="none" w:sz="0" w:space="0" w:color="auto"/>
            <w:left w:val="none" w:sz="0" w:space="0" w:color="auto"/>
            <w:bottom w:val="none" w:sz="0" w:space="0" w:color="auto"/>
            <w:right w:val="none" w:sz="0" w:space="0" w:color="auto"/>
          </w:divBdr>
        </w:div>
        <w:div w:id="739014190">
          <w:marLeft w:val="0"/>
          <w:marRight w:val="0"/>
          <w:marTop w:val="0"/>
          <w:marBottom w:val="0"/>
          <w:divBdr>
            <w:top w:val="none" w:sz="0" w:space="0" w:color="auto"/>
            <w:left w:val="none" w:sz="0" w:space="0" w:color="auto"/>
            <w:bottom w:val="none" w:sz="0" w:space="0" w:color="auto"/>
            <w:right w:val="none" w:sz="0" w:space="0" w:color="auto"/>
          </w:divBdr>
        </w:div>
        <w:div w:id="2070687199">
          <w:marLeft w:val="0"/>
          <w:marRight w:val="0"/>
          <w:marTop w:val="0"/>
          <w:marBottom w:val="0"/>
          <w:divBdr>
            <w:top w:val="none" w:sz="0" w:space="0" w:color="auto"/>
            <w:left w:val="none" w:sz="0" w:space="0" w:color="auto"/>
            <w:bottom w:val="none" w:sz="0" w:space="0" w:color="auto"/>
            <w:right w:val="none" w:sz="0" w:space="0" w:color="auto"/>
          </w:divBdr>
        </w:div>
        <w:div w:id="1524130634">
          <w:marLeft w:val="0"/>
          <w:marRight w:val="0"/>
          <w:marTop w:val="0"/>
          <w:marBottom w:val="0"/>
          <w:divBdr>
            <w:top w:val="none" w:sz="0" w:space="0" w:color="auto"/>
            <w:left w:val="none" w:sz="0" w:space="0" w:color="auto"/>
            <w:bottom w:val="none" w:sz="0" w:space="0" w:color="auto"/>
            <w:right w:val="none" w:sz="0" w:space="0" w:color="auto"/>
          </w:divBdr>
        </w:div>
        <w:div w:id="1123495212">
          <w:marLeft w:val="0"/>
          <w:marRight w:val="0"/>
          <w:marTop w:val="0"/>
          <w:marBottom w:val="0"/>
          <w:divBdr>
            <w:top w:val="none" w:sz="0" w:space="0" w:color="auto"/>
            <w:left w:val="none" w:sz="0" w:space="0" w:color="auto"/>
            <w:bottom w:val="none" w:sz="0" w:space="0" w:color="auto"/>
            <w:right w:val="none" w:sz="0" w:space="0" w:color="auto"/>
          </w:divBdr>
        </w:div>
        <w:div w:id="145711309">
          <w:marLeft w:val="0"/>
          <w:marRight w:val="0"/>
          <w:marTop w:val="0"/>
          <w:marBottom w:val="0"/>
          <w:divBdr>
            <w:top w:val="none" w:sz="0" w:space="0" w:color="auto"/>
            <w:left w:val="none" w:sz="0" w:space="0" w:color="auto"/>
            <w:bottom w:val="none" w:sz="0" w:space="0" w:color="auto"/>
            <w:right w:val="none" w:sz="0" w:space="0" w:color="auto"/>
          </w:divBdr>
        </w:div>
        <w:div w:id="793137489">
          <w:marLeft w:val="0"/>
          <w:marRight w:val="0"/>
          <w:marTop w:val="0"/>
          <w:marBottom w:val="0"/>
          <w:divBdr>
            <w:top w:val="none" w:sz="0" w:space="0" w:color="auto"/>
            <w:left w:val="none" w:sz="0" w:space="0" w:color="auto"/>
            <w:bottom w:val="none" w:sz="0" w:space="0" w:color="auto"/>
            <w:right w:val="none" w:sz="0" w:space="0" w:color="auto"/>
          </w:divBdr>
        </w:div>
        <w:div w:id="1079135610">
          <w:marLeft w:val="0"/>
          <w:marRight w:val="0"/>
          <w:marTop w:val="0"/>
          <w:marBottom w:val="0"/>
          <w:divBdr>
            <w:top w:val="none" w:sz="0" w:space="0" w:color="auto"/>
            <w:left w:val="none" w:sz="0" w:space="0" w:color="auto"/>
            <w:bottom w:val="none" w:sz="0" w:space="0" w:color="auto"/>
            <w:right w:val="none" w:sz="0" w:space="0" w:color="auto"/>
          </w:divBdr>
        </w:div>
        <w:div w:id="1790051766">
          <w:marLeft w:val="0"/>
          <w:marRight w:val="0"/>
          <w:marTop w:val="0"/>
          <w:marBottom w:val="0"/>
          <w:divBdr>
            <w:top w:val="none" w:sz="0" w:space="0" w:color="auto"/>
            <w:left w:val="none" w:sz="0" w:space="0" w:color="auto"/>
            <w:bottom w:val="none" w:sz="0" w:space="0" w:color="auto"/>
            <w:right w:val="none" w:sz="0" w:space="0" w:color="auto"/>
          </w:divBdr>
        </w:div>
        <w:div w:id="802236300">
          <w:marLeft w:val="0"/>
          <w:marRight w:val="0"/>
          <w:marTop w:val="0"/>
          <w:marBottom w:val="0"/>
          <w:divBdr>
            <w:top w:val="none" w:sz="0" w:space="0" w:color="auto"/>
            <w:left w:val="none" w:sz="0" w:space="0" w:color="auto"/>
            <w:bottom w:val="none" w:sz="0" w:space="0" w:color="auto"/>
            <w:right w:val="none" w:sz="0" w:space="0" w:color="auto"/>
          </w:divBdr>
        </w:div>
        <w:div w:id="1012878879">
          <w:marLeft w:val="0"/>
          <w:marRight w:val="0"/>
          <w:marTop w:val="0"/>
          <w:marBottom w:val="0"/>
          <w:divBdr>
            <w:top w:val="none" w:sz="0" w:space="0" w:color="auto"/>
            <w:left w:val="none" w:sz="0" w:space="0" w:color="auto"/>
            <w:bottom w:val="none" w:sz="0" w:space="0" w:color="auto"/>
            <w:right w:val="none" w:sz="0" w:space="0" w:color="auto"/>
          </w:divBdr>
        </w:div>
        <w:div w:id="409474532">
          <w:marLeft w:val="0"/>
          <w:marRight w:val="0"/>
          <w:marTop w:val="0"/>
          <w:marBottom w:val="0"/>
          <w:divBdr>
            <w:top w:val="none" w:sz="0" w:space="0" w:color="auto"/>
            <w:left w:val="none" w:sz="0" w:space="0" w:color="auto"/>
            <w:bottom w:val="none" w:sz="0" w:space="0" w:color="auto"/>
            <w:right w:val="none" w:sz="0" w:space="0" w:color="auto"/>
          </w:divBdr>
        </w:div>
        <w:div w:id="1695155166">
          <w:marLeft w:val="0"/>
          <w:marRight w:val="0"/>
          <w:marTop w:val="0"/>
          <w:marBottom w:val="0"/>
          <w:divBdr>
            <w:top w:val="none" w:sz="0" w:space="0" w:color="auto"/>
            <w:left w:val="none" w:sz="0" w:space="0" w:color="auto"/>
            <w:bottom w:val="none" w:sz="0" w:space="0" w:color="auto"/>
            <w:right w:val="none" w:sz="0" w:space="0" w:color="auto"/>
          </w:divBdr>
        </w:div>
        <w:div w:id="1527399970">
          <w:marLeft w:val="0"/>
          <w:marRight w:val="0"/>
          <w:marTop w:val="0"/>
          <w:marBottom w:val="0"/>
          <w:divBdr>
            <w:top w:val="none" w:sz="0" w:space="0" w:color="auto"/>
            <w:left w:val="none" w:sz="0" w:space="0" w:color="auto"/>
            <w:bottom w:val="none" w:sz="0" w:space="0" w:color="auto"/>
            <w:right w:val="none" w:sz="0" w:space="0" w:color="auto"/>
          </w:divBdr>
        </w:div>
        <w:div w:id="628436168">
          <w:marLeft w:val="0"/>
          <w:marRight w:val="0"/>
          <w:marTop w:val="0"/>
          <w:marBottom w:val="0"/>
          <w:divBdr>
            <w:top w:val="none" w:sz="0" w:space="0" w:color="auto"/>
            <w:left w:val="none" w:sz="0" w:space="0" w:color="auto"/>
            <w:bottom w:val="none" w:sz="0" w:space="0" w:color="auto"/>
            <w:right w:val="none" w:sz="0" w:space="0" w:color="auto"/>
          </w:divBdr>
        </w:div>
        <w:div w:id="63845229">
          <w:marLeft w:val="0"/>
          <w:marRight w:val="0"/>
          <w:marTop w:val="0"/>
          <w:marBottom w:val="0"/>
          <w:divBdr>
            <w:top w:val="none" w:sz="0" w:space="0" w:color="auto"/>
            <w:left w:val="none" w:sz="0" w:space="0" w:color="auto"/>
            <w:bottom w:val="none" w:sz="0" w:space="0" w:color="auto"/>
            <w:right w:val="none" w:sz="0" w:space="0" w:color="auto"/>
          </w:divBdr>
        </w:div>
        <w:div w:id="1792818620">
          <w:marLeft w:val="0"/>
          <w:marRight w:val="0"/>
          <w:marTop w:val="0"/>
          <w:marBottom w:val="0"/>
          <w:divBdr>
            <w:top w:val="none" w:sz="0" w:space="0" w:color="auto"/>
            <w:left w:val="none" w:sz="0" w:space="0" w:color="auto"/>
            <w:bottom w:val="none" w:sz="0" w:space="0" w:color="auto"/>
            <w:right w:val="none" w:sz="0" w:space="0" w:color="auto"/>
          </w:divBdr>
        </w:div>
      </w:divsChild>
    </w:div>
    <w:div w:id="1873688360">
      <w:bodyDiv w:val="1"/>
      <w:marLeft w:val="0"/>
      <w:marRight w:val="0"/>
      <w:marTop w:val="0"/>
      <w:marBottom w:val="0"/>
      <w:divBdr>
        <w:top w:val="none" w:sz="0" w:space="0" w:color="auto"/>
        <w:left w:val="none" w:sz="0" w:space="0" w:color="auto"/>
        <w:bottom w:val="none" w:sz="0" w:space="0" w:color="auto"/>
        <w:right w:val="none" w:sz="0" w:space="0" w:color="auto"/>
      </w:divBdr>
      <w:divsChild>
        <w:div w:id="314068574">
          <w:marLeft w:val="0"/>
          <w:marRight w:val="0"/>
          <w:marTop w:val="0"/>
          <w:marBottom w:val="0"/>
          <w:divBdr>
            <w:top w:val="none" w:sz="0" w:space="0" w:color="auto"/>
            <w:left w:val="none" w:sz="0" w:space="0" w:color="auto"/>
            <w:bottom w:val="none" w:sz="0" w:space="0" w:color="auto"/>
            <w:right w:val="none" w:sz="0" w:space="0" w:color="auto"/>
          </w:divBdr>
        </w:div>
        <w:div w:id="365639757">
          <w:marLeft w:val="0"/>
          <w:marRight w:val="0"/>
          <w:marTop w:val="0"/>
          <w:marBottom w:val="0"/>
          <w:divBdr>
            <w:top w:val="none" w:sz="0" w:space="0" w:color="auto"/>
            <w:left w:val="none" w:sz="0" w:space="0" w:color="auto"/>
            <w:bottom w:val="none" w:sz="0" w:space="0" w:color="auto"/>
            <w:right w:val="none" w:sz="0" w:space="0" w:color="auto"/>
          </w:divBdr>
        </w:div>
        <w:div w:id="1969970803">
          <w:marLeft w:val="0"/>
          <w:marRight w:val="0"/>
          <w:marTop w:val="0"/>
          <w:marBottom w:val="0"/>
          <w:divBdr>
            <w:top w:val="none" w:sz="0" w:space="0" w:color="auto"/>
            <w:left w:val="none" w:sz="0" w:space="0" w:color="auto"/>
            <w:bottom w:val="none" w:sz="0" w:space="0" w:color="auto"/>
            <w:right w:val="none" w:sz="0" w:space="0" w:color="auto"/>
          </w:divBdr>
        </w:div>
        <w:div w:id="292713377">
          <w:marLeft w:val="0"/>
          <w:marRight w:val="0"/>
          <w:marTop w:val="0"/>
          <w:marBottom w:val="0"/>
          <w:divBdr>
            <w:top w:val="none" w:sz="0" w:space="0" w:color="auto"/>
            <w:left w:val="none" w:sz="0" w:space="0" w:color="auto"/>
            <w:bottom w:val="none" w:sz="0" w:space="0" w:color="auto"/>
            <w:right w:val="none" w:sz="0" w:space="0" w:color="auto"/>
          </w:divBdr>
        </w:div>
        <w:div w:id="243614194">
          <w:marLeft w:val="0"/>
          <w:marRight w:val="0"/>
          <w:marTop w:val="0"/>
          <w:marBottom w:val="0"/>
          <w:divBdr>
            <w:top w:val="none" w:sz="0" w:space="0" w:color="auto"/>
            <w:left w:val="none" w:sz="0" w:space="0" w:color="auto"/>
            <w:bottom w:val="none" w:sz="0" w:space="0" w:color="auto"/>
            <w:right w:val="none" w:sz="0" w:space="0" w:color="auto"/>
          </w:divBdr>
        </w:div>
      </w:divsChild>
    </w:div>
    <w:div w:id="1895389308">
      <w:bodyDiv w:val="1"/>
      <w:marLeft w:val="0"/>
      <w:marRight w:val="0"/>
      <w:marTop w:val="0"/>
      <w:marBottom w:val="0"/>
      <w:divBdr>
        <w:top w:val="none" w:sz="0" w:space="0" w:color="auto"/>
        <w:left w:val="none" w:sz="0" w:space="0" w:color="auto"/>
        <w:bottom w:val="none" w:sz="0" w:space="0" w:color="auto"/>
        <w:right w:val="none" w:sz="0" w:space="0" w:color="auto"/>
      </w:divBdr>
    </w:div>
    <w:div w:id="2040084399">
      <w:bodyDiv w:val="1"/>
      <w:marLeft w:val="0"/>
      <w:marRight w:val="0"/>
      <w:marTop w:val="0"/>
      <w:marBottom w:val="0"/>
      <w:divBdr>
        <w:top w:val="none" w:sz="0" w:space="0" w:color="auto"/>
        <w:left w:val="none" w:sz="0" w:space="0" w:color="auto"/>
        <w:bottom w:val="none" w:sz="0" w:space="0" w:color="auto"/>
        <w:right w:val="none" w:sz="0" w:space="0" w:color="auto"/>
      </w:divBdr>
      <w:divsChild>
        <w:div w:id="751121624">
          <w:marLeft w:val="0"/>
          <w:marRight w:val="0"/>
          <w:marTop w:val="0"/>
          <w:marBottom w:val="0"/>
          <w:divBdr>
            <w:top w:val="none" w:sz="0" w:space="0" w:color="auto"/>
            <w:left w:val="none" w:sz="0" w:space="0" w:color="auto"/>
            <w:bottom w:val="none" w:sz="0" w:space="0" w:color="auto"/>
            <w:right w:val="none" w:sz="0" w:space="0" w:color="auto"/>
          </w:divBdr>
        </w:div>
        <w:div w:id="1662074731">
          <w:marLeft w:val="0"/>
          <w:marRight w:val="0"/>
          <w:marTop w:val="0"/>
          <w:marBottom w:val="0"/>
          <w:divBdr>
            <w:top w:val="none" w:sz="0" w:space="0" w:color="auto"/>
            <w:left w:val="none" w:sz="0" w:space="0" w:color="auto"/>
            <w:bottom w:val="none" w:sz="0" w:space="0" w:color="auto"/>
            <w:right w:val="none" w:sz="0" w:space="0" w:color="auto"/>
          </w:divBdr>
        </w:div>
        <w:div w:id="409698087">
          <w:marLeft w:val="0"/>
          <w:marRight w:val="0"/>
          <w:marTop w:val="0"/>
          <w:marBottom w:val="0"/>
          <w:divBdr>
            <w:top w:val="none" w:sz="0" w:space="0" w:color="auto"/>
            <w:left w:val="none" w:sz="0" w:space="0" w:color="auto"/>
            <w:bottom w:val="none" w:sz="0" w:space="0" w:color="auto"/>
            <w:right w:val="none" w:sz="0" w:space="0" w:color="auto"/>
          </w:divBdr>
        </w:div>
        <w:div w:id="562451002">
          <w:marLeft w:val="0"/>
          <w:marRight w:val="0"/>
          <w:marTop w:val="0"/>
          <w:marBottom w:val="0"/>
          <w:divBdr>
            <w:top w:val="none" w:sz="0" w:space="0" w:color="auto"/>
            <w:left w:val="none" w:sz="0" w:space="0" w:color="auto"/>
            <w:bottom w:val="none" w:sz="0" w:space="0" w:color="auto"/>
            <w:right w:val="none" w:sz="0" w:space="0" w:color="auto"/>
          </w:divBdr>
        </w:div>
        <w:div w:id="143162677">
          <w:marLeft w:val="0"/>
          <w:marRight w:val="0"/>
          <w:marTop w:val="0"/>
          <w:marBottom w:val="0"/>
          <w:divBdr>
            <w:top w:val="none" w:sz="0" w:space="0" w:color="auto"/>
            <w:left w:val="none" w:sz="0" w:space="0" w:color="auto"/>
            <w:bottom w:val="none" w:sz="0" w:space="0" w:color="auto"/>
            <w:right w:val="none" w:sz="0" w:space="0" w:color="auto"/>
          </w:divBdr>
        </w:div>
      </w:divsChild>
    </w:div>
    <w:div w:id="2126802570">
      <w:bodyDiv w:val="1"/>
      <w:marLeft w:val="0"/>
      <w:marRight w:val="0"/>
      <w:marTop w:val="0"/>
      <w:marBottom w:val="0"/>
      <w:divBdr>
        <w:top w:val="none" w:sz="0" w:space="0" w:color="auto"/>
        <w:left w:val="none" w:sz="0" w:space="0" w:color="auto"/>
        <w:bottom w:val="none" w:sz="0" w:space="0" w:color="auto"/>
        <w:right w:val="none" w:sz="0" w:space="0" w:color="auto"/>
      </w:divBdr>
      <w:divsChild>
        <w:div w:id="1327437790">
          <w:marLeft w:val="0"/>
          <w:marRight w:val="0"/>
          <w:marTop w:val="0"/>
          <w:marBottom w:val="0"/>
          <w:divBdr>
            <w:top w:val="none" w:sz="0" w:space="0" w:color="auto"/>
            <w:left w:val="none" w:sz="0" w:space="0" w:color="auto"/>
            <w:bottom w:val="none" w:sz="0" w:space="0" w:color="auto"/>
            <w:right w:val="none" w:sz="0" w:space="0" w:color="auto"/>
          </w:divBdr>
        </w:div>
        <w:div w:id="577982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4E063-A560-4EC7-BFD5-BFE0B60AF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2280</Words>
  <Characters>13001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2016-10-06T05:54:00Z</cp:lastPrinted>
  <dcterms:created xsi:type="dcterms:W3CDTF">2017-08-01T09:51:00Z</dcterms:created>
  <dcterms:modified xsi:type="dcterms:W3CDTF">2017-08-01T09:51:00Z</dcterms:modified>
</cp:coreProperties>
</file>