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5E" w:rsidRPr="00E30BEE" w:rsidRDefault="005D375E" w:rsidP="005D375E">
      <w:pPr>
        <w:spacing w:line="360" w:lineRule="auto"/>
        <w:rPr>
          <w:rFonts w:ascii="Arial" w:hAnsi="Arial" w:cs="Arial"/>
          <w:b/>
          <w:sz w:val="24"/>
          <w:szCs w:val="24"/>
        </w:rPr>
      </w:pPr>
      <w:r>
        <w:rPr>
          <w:rFonts w:ascii="Arial" w:hAnsi="Arial" w:cs="Arial"/>
          <w:b/>
          <w:sz w:val="24"/>
          <w:szCs w:val="24"/>
        </w:rPr>
        <w:t xml:space="preserve">                           </w:t>
      </w:r>
      <w:r w:rsidRPr="00E30BEE">
        <w:rPr>
          <w:rFonts w:ascii="Arial" w:hAnsi="Arial" w:cs="Arial"/>
          <w:b/>
          <w:sz w:val="24"/>
          <w:szCs w:val="24"/>
        </w:rPr>
        <w:t>THE REPUBLIC OF UGANDA</w:t>
      </w:r>
    </w:p>
    <w:p w:rsidR="005D375E" w:rsidRDefault="005D375E" w:rsidP="005D375E">
      <w:pPr>
        <w:spacing w:line="360" w:lineRule="auto"/>
        <w:rPr>
          <w:rFonts w:ascii="Arial" w:hAnsi="Arial" w:cs="Arial"/>
          <w:b/>
          <w:sz w:val="24"/>
          <w:szCs w:val="24"/>
        </w:rPr>
      </w:pPr>
      <w:r>
        <w:rPr>
          <w:rFonts w:ascii="Arial" w:hAnsi="Arial" w:cs="Arial"/>
          <w:sz w:val="24"/>
          <w:szCs w:val="24"/>
        </w:rPr>
        <w:t xml:space="preserve">           </w:t>
      </w:r>
      <w:r w:rsidRPr="00D60B6B">
        <w:rPr>
          <w:rFonts w:ascii="Arial" w:hAnsi="Arial" w:cs="Arial"/>
          <w:b/>
          <w:sz w:val="24"/>
          <w:szCs w:val="24"/>
        </w:rPr>
        <w:t>IN THE HIGH COURT OF UGANDA AT KAMPALA</w:t>
      </w:r>
    </w:p>
    <w:p w:rsidR="005D375E" w:rsidRDefault="005D375E" w:rsidP="005D375E">
      <w:pPr>
        <w:spacing w:line="360" w:lineRule="auto"/>
        <w:rPr>
          <w:rFonts w:ascii="Arial" w:hAnsi="Arial" w:cs="Arial"/>
          <w:b/>
          <w:sz w:val="24"/>
          <w:szCs w:val="24"/>
        </w:rPr>
      </w:pPr>
      <w:r>
        <w:rPr>
          <w:rFonts w:ascii="Arial" w:hAnsi="Arial" w:cs="Arial"/>
          <w:b/>
          <w:sz w:val="24"/>
          <w:szCs w:val="24"/>
        </w:rPr>
        <w:t xml:space="preserve">                                 (FAMILY DIVISION)</w:t>
      </w:r>
    </w:p>
    <w:p w:rsidR="005D375E" w:rsidRDefault="005D375E" w:rsidP="005D375E">
      <w:pPr>
        <w:spacing w:line="360" w:lineRule="auto"/>
        <w:rPr>
          <w:rFonts w:ascii="Arial" w:hAnsi="Arial" w:cs="Arial"/>
          <w:b/>
          <w:sz w:val="24"/>
          <w:szCs w:val="24"/>
        </w:rPr>
      </w:pPr>
      <w:r>
        <w:rPr>
          <w:rFonts w:ascii="Arial" w:hAnsi="Arial" w:cs="Arial"/>
          <w:b/>
          <w:sz w:val="24"/>
          <w:szCs w:val="24"/>
        </w:rPr>
        <w:t xml:space="preserve">              </w:t>
      </w:r>
      <w:bookmarkStart w:id="0" w:name="_GoBack"/>
      <w:r>
        <w:rPr>
          <w:rFonts w:ascii="Arial" w:hAnsi="Arial" w:cs="Arial"/>
          <w:b/>
          <w:sz w:val="24"/>
          <w:szCs w:val="24"/>
        </w:rPr>
        <w:t>ORIGINATING SUMMONS No. 10 OF 2018</w:t>
      </w:r>
      <w:bookmarkEnd w:id="0"/>
    </w:p>
    <w:p w:rsidR="005D375E" w:rsidRDefault="005D375E" w:rsidP="005D375E">
      <w:pPr>
        <w:spacing w:line="360" w:lineRule="auto"/>
        <w:rPr>
          <w:rFonts w:ascii="Arial" w:hAnsi="Arial" w:cs="Arial"/>
          <w:b/>
          <w:sz w:val="24"/>
          <w:szCs w:val="24"/>
        </w:rPr>
      </w:pPr>
      <w:r>
        <w:rPr>
          <w:rFonts w:ascii="Arial" w:hAnsi="Arial" w:cs="Arial"/>
          <w:b/>
          <w:sz w:val="24"/>
          <w:szCs w:val="24"/>
        </w:rPr>
        <w:t xml:space="preserve">                                   BETWEEN</w:t>
      </w:r>
    </w:p>
    <w:p w:rsidR="005D375E" w:rsidRDefault="005D375E" w:rsidP="005D375E">
      <w:pPr>
        <w:pStyle w:val="ListParagraph"/>
        <w:numPr>
          <w:ilvl w:val="0"/>
          <w:numId w:val="1"/>
        </w:numPr>
        <w:spacing w:line="360" w:lineRule="auto"/>
        <w:rPr>
          <w:rFonts w:ascii="Arial" w:hAnsi="Arial" w:cs="Arial"/>
          <w:b/>
          <w:sz w:val="24"/>
          <w:szCs w:val="24"/>
        </w:rPr>
      </w:pPr>
      <w:r>
        <w:rPr>
          <w:rFonts w:ascii="Arial" w:hAnsi="Arial" w:cs="Arial"/>
          <w:b/>
          <w:sz w:val="24"/>
          <w:szCs w:val="24"/>
        </w:rPr>
        <w:t>KIBULWE SIMON</w:t>
      </w:r>
    </w:p>
    <w:p w:rsidR="005D375E" w:rsidRDefault="005D375E" w:rsidP="005D375E">
      <w:pPr>
        <w:pStyle w:val="ListParagraph"/>
        <w:numPr>
          <w:ilvl w:val="0"/>
          <w:numId w:val="1"/>
        </w:numPr>
        <w:spacing w:line="360" w:lineRule="auto"/>
        <w:rPr>
          <w:rFonts w:ascii="Arial" w:hAnsi="Arial" w:cs="Arial"/>
          <w:b/>
          <w:sz w:val="24"/>
          <w:szCs w:val="24"/>
        </w:rPr>
      </w:pPr>
      <w:r>
        <w:rPr>
          <w:rFonts w:ascii="Arial" w:hAnsi="Arial" w:cs="Arial"/>
          <w:b/>
          <w:sz w:val="24"/>
          <w:szCs w:val="24"/>
        </w:rPr>
        <w:t>SSEKALALA STEVEN=================APPLICANTS</w:t>
      </w:r>
    </w:p>
    <w:p w:rsidR="005D375E" w:rsidRDefault="005D375E" w:rsidP="005D375E">
      <w:pPr>
        <w:pStyle w:val="ListParagraph"/>
        <w:numPr>
          <w:ilvl w:val="0"/>
          <w:numId w:val="1"/>
        </w:numPr>
        <w:spacing w:line="360" w:lineRule="auto"/>
        <w:rPr>
          <w:rFonts w:ascii="Arial" w:hAnsi="Arial" w:cs="Arial"/>
          <w:b/>
          <w:sz w:val="24"/>
          <w:szCs w:val="24"/>
        </w:rPr>
      </w:pPr>
      <w:r>
        <w:rPr>
          <w:rFonts w:ascii="Arial" w:hAnsi="Arial" w:cs="Arial"/>
          <w:b/>
          <w:sz w:val="24"/>
          <w:szCs w:val="24"/>
        </w:rPr>
        <w:t>MPIIMA STEPHEN</w:t>
      </w:r>
    </w:p>
    <w:p w:rsidR="005D375E" w:rsidRDefault="005D375E" w:rsidP="005D375E">
      <w:pPr>
        <w:pStyle w:val="ListParagraph"/>
        <w:spacing w:line="360" w:lineRule="auto"/>
        <w:rPr>
          <w:rFonts w:ascii="Arial" w:hAnsi="Arial" w:cs="Arial"/>
          <w:b/>
          <w:sz w:val="24"/>
          <w:szCs w:val="24"/>
        </w:rPr>
      </w:pPr>
      <w:r>
        <w:rPr>
          <w:rFonts w:ascii="Arial" w:hAnsi="Arial" w:cs="Arial"/>
          <w:b/>
          <w:sz w:val="24"/>
          <w:szCs w:val="24"/>
        </w:rPr>
        <w:t xml:space="preserve">                            AND</w:t>
      </w:r>
    </w:p>
    <w:p w:rsidR="005D375E" w:rsidRDefault="005D375E" w:rsidP="005D375E">
      <w:pPr>
        <w:pStyle w:val="ListParagraph"/>
        <w:numPr>
          <w:ilvl w:val="0"/>
          <w:numId w:val="3"/>
        </w:numPr>
        <w:spacing w:line="360" w:lineRule="auto"/>
        <w:rPr>
          <w:rFonts w:ascii="Arial" w:hAnsi="Arial" w:cs="Arial"/>
          <w:b/>
          <w:sz w:val="24"/>
          <w:szCs w:val="24"/>
        </w:rPr>
      </w:pPr>
      <w:r>
        <w:rPr>
          <w:rFonts w:ascii="Arial" w:hAnsi="Arial" w:cs="Arial"/>
          <w:b/>
          <w:sz w:val="24"/>
          <w:szCs w:val="24"/>
        </w:rPr>
        <w:t>PAUL MBAZZI KIGGYE</w:t>
      </w:r>
    </w:p>
    <w:p w:rsidR="005D375E" w:rsidRDefault="005D375E" w:rsidP="005D375E">
      <w:pPr>
        <w:pStyle w:val="ListParagraph"/>
        <w:numPr>
          <w:ilvl w:val="0"/>
          <w:numId w:val="3"/>
        </w:numPr>
        <w:spacing w:line="360" w:lineRule="auto"/>
        <w:rPr>
          <w:rFonts w:ascii="Arial" w:hAnsi="Arial" w:cs="Arial"/>
          <w:b/>
          <w:sz w:val="24"/>
          <w:szCs w:val="24"/>
        </w:rPr>
      </w:pPr>
      <w:r>
        <w:rPr>
          <w:rFonts w:ascii="Arial" w:hAnsi="Arial" w:cs="Arial"/>
          <w:b/>
          <w:sz w:val="24"/>
          <w:szCs w:val="24"/>
        </w:rPr>
        <w:t>JOHN TTUNTU SERYAZI=================RESPONDENTS</w:t>
      </w:r>
    </w:p>
    <w:p w:rsidR="005D375E" w:rsidRDefault="005D375E" w:rsidP="005D375E">
      <w:pPr>
        <w:pStyle w:val="ListParagraph"/>
        <w:numPr>
          <w:ilvl w:val="0"/>
          <w:numId w:val="3"/>
        </w:numPr>
        <w:spacing w:line="360" w:lineRule="auto"/>
        <w:rPr>
          <w:rFonts w:ascii="Arial" w:hAnsi="Arial" w:cs="Arial"/>
          <w:b/>
          <w:sz w:val="24"/>
          <w:szCs w:val="24"/>
        </w:rPr>
      </w:pPr>
      <w:r>
        <w:rPr>
          <w:rFonts w:ascii="Arial" w:hAnsi="Arial" w:cs="Arial"/>
          <w:b/>
          <w:sz w:val="24"/>
          <w:szCs w:val="24"/>
        </w:rPr>
        <w:t>EPHRAIM NIMROD MPIIMA</w:t>
      </w:r>
    </w:p>
    <w:p w:rsidR="005D375E" w:rsidRDefault="005D375E" w:rsidP="005D375E">
      <w:pPr>
        <w:spacing w:line="360" w:lineRule="auto"/>
        <w:rPr>
          <w:rFonts w:ascii="Arial" w:hAnsi="Arial" w:cs="Arial"/>
          <w:b/>
          <w:sz w:val="24"/>
          <w:szCs w:val="24"/>
        </w:rPr>
      </w:pPr>
      <w:r>
        <w:rPr>
          <w:rFonts w:ascii="Arial" w:hAnsi="Arial" w:cs="Arial"/>
          <w:b/>
          <w:sz w:val="24"/>
          <w:szCs w:val="24"/>
        </w:rPr>
        <w:t>(ARISING OUT OF THE ADMINISTRATION OF THE ESTATE OF KIBUUKA SIIRA NKAKYA UNDER ADMINISTRATION CAUSE NO. 180 OF 2013)</w:t>
      </w:r>
    </w:p>
    <w:p w:rsidR="006E6F93" w:rsidRDefault="005D375E" w:rsidP="006E6F93">
      <w:pPr>
        <w:spacing w:line="240" w:lineRule="auto"/>
        <w:rPr>
          <w:rFonts w:ascii="Arial" w:hAnsi="Arial" w:cs="Arial"/>
          <w:b/>
          <w:sz w:val="24"/>
          <w:szCs w:val="24"/>
        </w:rPr>
      </w:pPr>
      <w:r>
        <w:rPr>
          <w:rFonts w:ascii="Arial" w:hAnsi="Arial" w:cs="Arial"/>
          <w:b/>
          <w:sz w:val="24"/>
          <w:szCs w:val="24"/>
        </w:rPr>
        <w:t xml:space="preserve"> </w:t>
      </w:r>
      <w:r w:rsidR="006E6F93" w:rsidRPr="006E6F93">
        <w:rPr>
          <w:rFonts w:ascii="Arial" w:hAnsi="Arial" w:cs="Arial"/>
          <w:b/>
          <w:sz w:val="24"/>
          <w:szCs w:val="24"/>
          <w:u w:val="single"/>
        </w:rPr>
        <w:t>Before</w:t>
      </w:r>
      <w:r w:rsidR="006E6F93">
        <w:rPr>
          <w:rFonts w:ascii="Arial" w:hAnsi="Arial" w:cs="Arial"/>
          <w:b/>
          <w:sz w:val="24"/>
          <w:szCs w:val="24"/>
        </w:rPr>
        <w:t xml:space="preserve">: Hon. Lady Justice Olive </w:t>
      </w:r>
      <w:proofErr w:type="spellStart"/>
      <w:r w:rsidR="006E6F93">
        <w:rPr>
          <w:rFonts w:ascii="Arial" w:hAnsi="Arial" w:cs="Arial"/>
          <w:b/>
          <w:sz w:val="24"/>
          <w:szCs w:val="24"/>
        </w:rPr>
        <w:t>Kazaarwe</w:t>
      </w:r>
      <w:proofErr w:type="spellEnd"/>
      <w:r w:rsidR="006E6F93">
        <w:rPr>
          <w:rFonts w:ascii="Arial" w:hAnsi="Arial" w:cs="Arial"/>
          <w:b/>
          <w:sz w:val="24"/>
          <w:szCs w:val="24"/>
        </w:rPr>
        <w:t xml:space="preserve"> </w:t>
      </w:r>
      <w:proofErr w:type="spellStart"/>
      <w:r w:rsidR="006E6F93">
        <w:rPr>
          <w:rFonts w:ascii="Arial" w:hAnsi="Arial" w:cs="Arial"/>
          <w:b/>
          <w:sz w:val="24"/>
          <w:szCs w:val="24"/>
        </w:rPr>
        <w:t>Mukwaya</w:t>
      </w:r>
      <w:proofErr w:type="spellEnd"/>
    </w:p>
    <w:p w:rsidR="006E6F93" w:rsidRPr="006E6F93" w:rsidRDefault="006E6F93" w:rsidP="006E6F93">
      <w:pPr>
        <w:spacing w:line="240" w:lineRule="auto"/>
        <w:rPr>
          <w:rFonts w:ascii="Arial" w:hAnsi="Arial" w:cs="Arial"/>
          <w:b/>
          <w:sz w:val="24"/>
          <w:szCs w:val="24"/>
          <w:u w:val="single"/>
        </w:rPr>
      </w:pPr>
      <w:r>
        <w:rPr>
          <w:rFonts w:ascii="Arial" w:hAnsi="Arial" w:cs="Arial"/>
          <w:b/>
          <w:sz w:val="24"/>
          <w:szCs w:val="24"/>
        </w:rPr>
        <w:t xml:space="preserve">                                       </w:t>
      </w:r>
      <w:r w:rsidRPr="006E6F93">
        <w:rPr>
          <w:rFonts w:ascii="Arial" w:hAnsi="Arial" w:cs="Arial"/>
          <w:b/>
          <w:sz w:val="24"/>
          <w:szCs w:val="24"/>
          <w:u w:val="single"/>
        </w:rPr>
        <w:t>RULING</w:t>
      </w:r>
    </w:p>
    <w:p w:rsidR="006E6F93" w:rsidRDefault="00710609" w:rsidP="005D375E">
      <w:pPr>
        <w:spacing w:line="360" w:lineRule="auto"/>
        <w:rPr>
          <w:rFonts w:ascii="Arial" w:hAnsi="Arial" w:cs="Arial"/>
          <w:sz w:val="24"/>
          <w:szCs w:val="24"/>
        </w:rPr>
      </w:pPr>
      <w:r>
        <w:rPr>
          <w:rFonts w:ascii="Arial" w:hAnsi="Arial" w:cs="Arial"/>
          <w:sz w:val="24"/>
          <w:szCs w:val="24"/>
        </w:rPr>
        <w:t>When t</w:t>
      </w:r>
      <w:r w:rsidR="00C92A83">
        <w:rPr>
          <w:rFonts w:ascii="Arial" w:hAnsi="Arial" w:cs="Arial"/>
          <w:sz w:val="24"/>
          <w:szCs w:val="24"/>
        </w:rPr>
        <w:t>his matter came up for hearing on the 22</w:t>
      </w:r>
      <w:r w:rsidR="00C92A83" w:rsidRPr="00C92A83">
        <w:rPr>
          <w:rFonts w:ascii="Arial" w:hAnsi="Arial" w:cs="Arial"/>
          <w:sz w:val="24"/>
          <w:szCs w:val="24"/>
          <w:vertAlign w:val="superscript"/>
        </w:rPr>
        <w:t>nd</w:t>
      </w:r>
      <w:r w:rsidR="00C92A83">
        <w:rPr>
          <w:rFonts w:ascii="Arial" w:hAnsi="Arial" w:cs="Arial"/>
          <w:sz w:val="24"/>
          <w:szCs w:val="24"/>
        </w:rPr>
        <w:t xml:space="preserve"> August 2018, Counsel for the respondents</w:t>
      </w:r>
      <w:r w:rsidR="00F56409">
        <w:rPr>
          <w:rFonts w:ascii="Arial" w:hAnsi="Arial" w:cs="Arial"/>
          <w:sz w:val="24"/>
          <w:szCs w:val="24"/>
        </w:rPr>
        <w:t xml:space="preserve">, Mr Joseph </w:t>
      </w:r>
      <w:proofErr w:type="spellStart"/>
      <w:r w:rsidR="00F56409">
        <w:rPr>
          <w:rFonts w:ascii="Arial" w:hAnsi="Arial" w:cs="Arial"/>
          <w:sz w:val="24"/>
          <w:szCs w:val="24"/>
        </w:rPr>
        <w:t>Amanya</w:t>
      </w:r>
      <w:proofErr w:type="spellEnd"/>
      <w:r w:rsidR="00C92A83">
        <w:rPr>
          <w:rFonts w:ascii="Arial" w:hAnsi="Arial" w:cs="Arial"/>
          <w:sz w:val="24"/>
          <w:szCs w:val="24"/>
        </w:rPr>
        <w:t xml:space="preserve"> raised a preliminary objection in respect to the fact that the application was not supported by valid affidavits. Counsel for the respondent contended that the invalidity of the affidavits stemmed from the fact that the Commissioner for oaths who purported to commission said affidavits, </w:t>
      </w:r>
      <w:proofErr w:type="spellStart"/>
      <w:r w:rsidR="00C92A83">
        <w:rPr>
          <w:rFonts w:ascii="Arial" w:hAnsi="Arial" w:cs="Arial"/>
          <w:sz w:val="24"/>
          <w:szCs w:val="24"/>
        </w:rPr>
        <w:t>Mr.</w:t>
      </w:r>
      <w:proofErr w:type="spellEnd"/>
      <w:r w:rsidR="00C92A83">
        <w:rPr>
          <w:rFonts w:ascii="Arial" w:hAnsi="Arial" w:cs="Arial"/>
          <w:sz w:val="24"/>
          <w:szCs w:val="24"/>
        </w:rPr>
        <w:t xml:space="preserve"> </w:t>
      </w:r>
      <w:proofErr w:type="spellStart"/>
      <w:r w:rsidR="00C92A83">
        <w:rPr>
          <w:rFonts w:ascii="Arial" w:hAnsi="Arial" w:cs="Arial"/>
          <w:sz w:val="24"/>
          <w:szCs w:val="24"/>
        </w:rPr>
        <w:t>Semakula</w:t>
      </w:r>
      <w:proofErr w:type="spellEnd"/>
      <w:r w:rsidR="00C92A83">
        <w:rPr>
          <w:rFonts w:ascii="Arial" w:hAnsi="Arial" w:cs="Arial"/>
          <w:sz w:val="24"/>
          <w:szCs w:val="24"/>
        </w:rPr>
        <w:t xml:space="preserve"> Augustine, had by the 23</w:t>
      </w:r>
      <w:r w:rsidR="00C92A83" w:rsidRPr="00C92A83">
        <w:rPr>
          <w:rFonts w:ascii="Arial" w:hAnsi="Arial" w:cs="Arial"/>
          <w:sz w:val="24"/>
          <w:szCs w:val="24"/>
          <w:vertAlign w:val="superscript"/>
        </w:rPr>
        <w:t>rd</w:t>
      </w:r>
      <w:r w:rsidR="00C92A83">
        <w:rPr>
          <w:rFonts w:ascii="Arial" w:hAnsi="Arial" w:cs="Arial"/>
          <w:sz w:val="24"/>
          <w:szCs w:val="24"/>
        </w:rPr>
        <w:t xml:space="preserve"> May 2018 been struck off the roll of advocates and was therefore not authorised to commission the affidavits</w:t>
      </w:r>
      <w:r w:rsidR="00F56409">
        <w:rPr>
          <w:rFonts w:ascii="Arial" w:hAnsi="Arial" w:cs="Arial"/>
          <w:sz w:val="24"/>
          <w:szCs w:val="24"/>
        </w:rPr>
        <w:t xml:space="preserve">. </w:t>
      </w:r>
      <w:proofErr w:type="spellStart"/>
      <w:r w:rsidR="00F56409">
        <w:rPr>
          <w:rFonts w:ascii="Arial" w:hAnsi="Arial" w:cs="Arial"/>
          <w:sz w:val="24"/>
          <w:szCs w:val="24"/>
        </w:rPr>
        <w:t>Mr.</w:t>
      </w:r>
      <w:proofErr w:type="spellEnd"/>
      <w:r w:rsidR="00F56409">
        <w:rPr>
          <w:rFonts w:ascii="Arial" w:hAnsi="Arial" w:cs="Arial"/>
          <w:sz w:val="24"/>
          <w:szCs w:val="24"/>
        </w:rPr>
        <w:t xml:space="preserve"> </w:t>
      </w:r>
      <w:proofErr w:type="spellStart"/>
      <w:r w:rsidR="00F56409">
        <w:rPr>
          <w:rFonts w:ascii="Arial" w:hAnsi="Arial" w:cs="Arial"/>
          <w:sz w:val="24"/>
          <w:szCs w:val="24"/>
        </w:rPr>
        <w:t>Amanya</w:t>
      </w:r>
      <w:proofErr w:type="spellEnd"/>
      <w:r w:rsidR="00F56409">
        <w:rPr>
          <w:rFonts w:ascii="Arial" w:hAnsi="Arial" w:cs="Arial"/>
          <w:sz w:val="24"/>
          <w:szCs w:val="24"/>
        </w:rPr>
        <w:t xml:space="preserve"> relied on </w:t>
      </w:r>
      <w:proofErr w:type="gramStart"/>
      <w:r w:rsidR="00F56409">
        <w:rPr>
          <w:rFonts w:ascii="Arial" w:hAnsi="Arial" w:cs="Arial"/>
          <w:sz w:val="24"/>
          <w:szCs w:val="24"/>
        </w:rPr>
        <w:t>S.1(</w:t>
      </w:r>
      <w:proofErr w:type="gramEnd"/>
      <w:r w:rsidR="00F56409">
        <w:rPr>
          <w:rFonts w:ascii="Arial" w:hAnsi="Arial" w:cs="Arial"/>
          <w:sz w:val="24"/>
          <w:szCs w:val="24"/>
        </w:rPr>
        <w:t xml:space="preserve">4) of the Commissioner for Oaths Act, which provides that every commission shall immediately terminate on the holder ceasing to practice as an advocate. </w:t>
      </w:r>
      <w:proofErr w:type="spellStart"/>
      <w:r w:rsidR="00F56409">
        <w:rPr>
          <w:rFonts w:ascii="Arial" w:hAnsi="Arial" w:cs="Arial"/>
          <w:sz w:val="24"/>
          <w:szCs w:val="24"/>
        </w:rPr>
        <w:t>Mr.</w:t>
      </w:r>
      <w:proofErr w:type="spellEnd"/>
      <w:r w:rsidR="00F56409">
        <w:rPr>
          <w:rFonts w:ascii="Arial" w:hAnsi="Arial" w:cs="Arial"/>
          <w:sz w:val="24"/>
          <w:szCs w:val="24"/>
        </w:rPr>
        <w:t xml:space="preserve"> </w:t>
      </w:r>
      <w:proofErr w:type="spellStart"/>
      <w:r w:rsidR="00F56409">
        <w:rPr>
          <w:rFonts w:ascii="Arial" w:hAnsi="Arial" w:cs="Arial"/>
          <w:sz w:val="24"/>
          <w:szCs w:val="24"/>
        </w:rPr>
        <w:t>Amanya</w:t>
      </w:r>
      <w:proofErr w:type="spellEnd"/>
      <w:r w:rsidR="00F56409">
        <w:rPr>
          <w:rFonts w:ascii="Arial" w:hAnsi="Arial" w:cs="Arial"/>
          <w:sz w:val="24"/>
          <w:szCs w:val="24"/>
        </w:rPr>
        <w:t xml:space="preserve"> fortified his position by relying on the case of </w:t>
      </w:r>
      <w:r w:rsidR="00F56409" w:rsidRPr="00F56409">
        <w:rPr>
          <w:rFonts w:ascii="Arial" w:hAnsi="Arial" w:cs="Arial"/>
          <w:sz w:val="24"/>
          <w:szCs w:val="24"/>
          <w:u w:val="single"/>
        </w:rPr>
        <w:t xml:space="preserve">Professor </w:t>
      </w:r>
      <w:proofErr w:type="spellStart"/>
      <w:r w:rsidR="00F56409" w:rsidRPr="00F56409">
        <w:rPr>
          <w:rFonts w:ascii="Arial" w:hAnsi="Arial" w:cs="Arial"/>
          <w:sz w:val="24"/>
          <w:szCs w:val="24"/>
          <w:u w:val="single"/>
        </w:rPr>
        <w:t>Saidi</w:t>
      </w:r>
      <w:proofErr w:type="spellEnd"/>
      <w:r w:rsidR="00F56409" w:rsidRPr="00F56409">
        <w:rPr>
          <w:rFonts w:ascii="Arial" w:hAnsi="Arial" w:cs="Arial"/>
          <w:sz w:val="24"/>
          <w:szCs w:val="24"/>
          <w:u w:val="single"/>
        </w:rPr>
        <w:t xml:space="preserve"> </w:t>
      </w:r>
      <w:proofErr w:type="spellStart"/>
      <w:r w:rsidR="00F56409" w:rsidRPr="00F56409">
        <w:rPr>
          <w:rFonts w:ascii="Arial" w:hAnsi="Arial" w:cs="Arial"/>
          <w:sz w:val="24"/>
          <w:szCs w:val="24"/>
          <w:u w:val="single"/>
        </w:rPr>
        <w:t>Yaka</w:t>
      </w:r>
      <w:proofErr w:type="spellEnd"/>
      <w:r w:rsidR="00F56409" w:rsidRPr="00F56409">
        <w:rPr>
          <w:rFonts w:ascii="Arial" w:hAnsi="Arial" w:cs="Arial"/>
          <w:sz w:val="24"/>
          <w:szCs w:val="24"/>
          <w:u w:val="single"/>
        </w:rPr>
        <w:t xml:space="preserve"> v Islamic University of Uganda SCCA 47 of 1995</w:t>
      </w:r>
      <w:r w:rsidR="00F56409">
        <w:rPr>
          <w:rFonts w:ascii="Arial" w:hAnsi="Arial" w:cs="Arial"/>
          <w:sz w:val="24"/>
          <w:szCs w:val="24"/>
          <w:u w:val="single"/>
        </w:rPr>
        <w:t xml:space="preserve">, </w:t>
      </w:r>
      <w:r w:rsidR="00F56409">
        <w:rPr>
          <w:rFonts w:ascii="Arial" w:hAnsi="Arial" w:cs="Arial"/>
          <w:sz w:val="24"/>
          <w:szCs w:val="24"/>
        </w:rPr>
        <w:t xml:space="preserve">where the Supreme Court held that once an advocate is </w:t>
      </w:r>
      <w:r w:rsidR="00F56409">
        <w:rPr>
          <w:rFonts w:ascii="Arial" w:hAnsi="Arial" w:cs="Arial"/>
          <w:sz w:val="24"/>
          <w:szCs w:val="24"/>
        </w:rPr>
        <w:lastRenderedPageBreak/>
        <w:t>suspended from practice, his commission to practice as a commissioner is terminated.</w:t>
      </w:r>
      <w:r w:rsidR="00436BE6">
        <w:rPr>
          <w:rFonts w:ascii="Arial" w:hAnsi="Arial" w:cs="Arial"/>
          <w:sz w:val="24"/>
          <w:szCs w:val="24"/>
        </w:rPr>
        <w:t xml:space="preserve"> Counsel for the respondent submitted that since all the supporting affidavits were</w:t>
      </w:r>
      <w:r w:rsidR="00A9068E">
        <w:rPr>
          <w:rFonts w:ascii="Arial" w:hAnsi="Arial" w:cs="Arial"/>
          <w:sz w:val="24"/>
          <w:szCs w:val="24"/>
        </w:rPr>
        <w:t xml:space="preserve"> illegal, they ought to be struck out and the application dismissed with costs.</w:t>
      </w:r>
    </w:p>
    <w:p w:rsidR="00A9068E" w:rsidRDefault="00A9068E" w:rsidP="005D375E">
      <w:pPr>
        <w:spacing w:line="360" w:lineRule="auto"/>
        <w:rPr>
          <w:rFonts w:ascii="Arial" w:hAnsi="Arial" w:cs="Arial"/>
          <w:sz w:val="24"/>
          <w:szCs w:val="24"/>
        </w:rPr>
      </w:pPr>
      <w:r>
        <w:rPr>
          <w:rFonts w:ascii="Arial" w:hAnsi="Arial" w:cs="Arial"/>
          <w:sz w:val="24"/>
          <w:szCs w:val="24"/>
        </w:rPr>
        <w:t xml:space="preserve">In reply, Counsel for the applicants,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Kizito</w:t>
      </w:r>
      <w:proofErr w:type="spellEnd"/>
      <w:r>
        <w:rPr>
          <w:rFonts w:ascii="Arial" w:hAnsi="Arial" w:cs="Arial"/>
          <w:sz w:val="24"/>
          <w:szCs w:val="24"/>
        </w:rPr>
        <w:t xml:space="preserve"> </w:t>
      </w:r>
      <w:proofErr w:type="spellStart"/>
      <w:r>
        <w:rPr>
          <w:rFonts w:ascii="Arial" w:hAnsi="Arial" w:cs="Arial"/>
          <w:sz w:val="24"/>
          <w:szCs w:val="24"/>
        </w:rPr>
        <w:t>Kisaakye</w:t>
      </w:r>
      <w:proofErr w:type="spellEnd"/>
      <w:r>
        <w:rPr>
          <w:rFonts w:ascii="Arial" w:hAnsi="Arial" w:cs="Arial"/>
          <w:sz w:val="24"/>
          <w:szCs w:val="24"/>
        </w:rPr>
        <w:t xml:space="preserve"> relied on S.13 of the Advocates Amendment Act of 2002 which amended S.14 of the Advocates Act; the short title provides for protection of clients from advocates. It provides that any act, document, contract, pleading, done by an advocate contrary to S.14 shall not be invalidated and in any case they relate to that case, that case shall not be dismissed.</w:t>
      </w:r>
      <w:r w:rsidR="00432151">
        <w:rPr>
          <w:rFonts w:ascii="Arial" w:hAnsi="Arial" w:cs="Arial"/>
          <w:sz w:val="24"/>
          <w:szCs w:val="24"/>
        </w:rPr>
        <w:t xml:space="preserve"> It was Counsel’s contention that the Supreme Court decision cited by Counsel for the respondent was no longer good law in light of that amendment to the Advocates Act.</w:t>
      </w:r>
    </w:p>
    <w:p w:rsidR="001A02E3" w:rsidRDefault="001A02E3" w:rsidP="005D375E">
      <w:pPr>
        <w:spacing w:line="360" w:lineRule="auto"/>
        <w:rPr>
          <w:rFonts w:ascii="Arial" w:hAnsi="Arial" w:cs="Arial"/>
          <w:sz w:val="24"/>
          <w:szCs w:val="24"/>
        </w:rPr>
      </w:pPr>
      <w:r>
        <w:rPr>
          <w:rFonts w:ascii="Arial" w:hAnsi="Arial" w:cs="Arial"/>
          <w:sz w:val="24"/>
          <w:szCs w:val="24"/>
        </w:rPr>
        <w:t>This court has had the opportunity to peruse the Advocates Act (Amendment Act), 2002. S.13 of the Act amends the principal Act by inserting a new section 14A which provides for the protection of clients of advocates. S.14A (1) provides that;</w:t>
      </w:r>
    </w:p>
    <w:p w:rsidR="001A02E3" w:rsidRPr="0005600E" w:rsidRDefault="001A02E3" w:rsidP="005D375E">
      <w:pPr>
        <w:spacing w:line="360" w:lineRule="auto"/>
        <w:rPr>
          <w:rFonts w:ascii="Arial" w:hAnsi="Arial" w:cs="Arial"/>
          <w:i/>
          <w:sz w:val="24"/>
          <w:szCs w:val="24"/>
        </w:rPr>
      </w:pPr>
      <w:r w:rsidRPr="0005600E">
        <w:rPr>
          <w:rFonts w:ascii="Arial" w:hAnsi="Arial" w:cs="Arial"/>
          <w:i/>
          <w:sz w:val="24"/>
          <w:szCs w:val="24"/>
        </w:rPr>
        <w:t>Where</w:t>
      </w:r>
      <w:r w:rsidR="0005600E" w:rsidRPr="0005600E">
        <w:rPr>
          <w:rFonts w:ascii="Arial" w:hAnsi="Arial" w:cs="Arial"/>
          <w:i/>
          <w:sz w:val="24"/>
          <w:szCs w:val="24"/>
        </w:rPr>
        <w:t>-</w:t>
      </w:r>
    </w:p>
    <w:p w:rsidR="001A02E3" w:rsidRPr="0005600E" w:rsidRDefault="001A02E3" w:rsidP="001A02E3">
      <w:pPr>
        <w:pStyle w:val="ListParagraph"/>
        <w:numPr>
          <w:ilvl w:val="0"/>
          <w:numId w:val="4"/>
        </w:numPr>
        <w:spacing w:line="360" w:lineRule="auto"/>
        <w:rPr>
          <w:rFonts w:ascii="Arial" w:hAnsi="Arial" w:cs="Arial"/>
          <w:i/>
          <w:sz w:val="24"/>
          <w:szCs w:val="24"/>
        </w:rPr>
      </w:pPr>
      <w:r w:rsidRPr="0005600E">
        <w:rPr>
          <w:rFonts w:ascii="Arial" w:hAnsi="Arial" w:cs="Arial"/>
          <w:i/>
          <w:sz w:val="24"/>
          <w:szCs w:val="24"/>
        </w:rPr>
        <w:t>an advocate practices as an advocate contrary to subsection (1) of section 14; or</w:t>
      </w:r>
    </w:p>
    <w:p w:rsidR="001A02E3" w:rsidRPr="0005600E" w:rsidRDefault="001A02E3" w:rsidP="001A02E3">
      <w:pPr>
        <w:pStyle w:val="ListParagraph"/>
        <w:numPr>
          <w:ilvl w:val="0"/>
          <w:numId w:val="4"/>
        </w:numPr>
        <w:spacing w:line="360" w:lineRule="auto"/>
        <w:rPr>
          <w:rFonts w:ascii="Arial" w:hAnsi="Arial" w:cs="Arial"/>
          <w:i/>
          <w:sz w:val="24"/>
          <w:szCs w:val="24"/>
        </w:rPr>
      </w:pPr>
      <w:r w:rsidRPr="0005600E">
        <w:rPr>
          <w:rFonts w:ascii="Arial" w:hAnsi="Arial" w:cs="Arial"/>
          <w:i/>
          <w:sz w:val="24"/>
          <w:szCs w:val="24"/>
        </w:rPr>
        <w:t>in any proceedings, for any reason, an advocate is lawfully denied audience or authority to represent a party by any court or tribunal; then-</w:t>
      </w:r>
    </w:p>
    <w:p w:rsidR="001A02E3" w:rsidRPr="0005600E" w:rsidRDefault="001A02E3" w:rsidP="0005600E">
      <w:pPr>
        <w:pStyle w:val="ListParagraph"/>
        <w:numPr>
          <w:ilvl w:val="0"/>
          <w:numId w:val="6"/>
        </w:numPr>
        <w:spacing w:line="360" w:lineRule="auto"/>
        <w:rPr>
          <w:rFonts w:ascii="Arial" w:hAnsi="Arial" w:cs="Arial"/>
          <w:sz w:val="24"/>
          <w:szCs w:val="24"/>
        </w:rPr>
      </w:pPr>
      <w:r w:rsidRPr="0005600E">
        <w:rPr>
          <w:rFonts w:ascii="Arial" w:hAnsi="Arial" w:cs="Arial"/>
          <w:i/>
          <w:sz w:val="24"/>
          <w:szCs w:val="24"/>
        </w:rPr>
        <w:t>no pleading or contract or document made or action taken by the advocate on behalf of any client shall be invalidated by any such event; and in the case of any proceedings</w:t>
      </w:r>
      <w:r w:rsidR="0005600E" w:rsidRPr="0005600E">
        <w:rPr>
          <w:rFonts w:ascii="Arial" w:hAnsi="Arial" w:cs="Arial"/>
          <w:i/>
          <w:sz w:val="24"/>
          <w:szCs w:val="24"/>
        </w:rPr>
        <w:t>, the case of the client shall not be dismissed by reason of any such event</w:t>
      </w:r>
    </w:p>
    <w:p w:rsidR="0005600E" w:rsidRDefault="0005600E" w:rsidP="0005600E">
      <w:pPr>
        <w:pStyle w:val="ListParagraph"/>
        <w:numPr>
          <w:ilvl w:val="0"/>
          <w:numId w:val="6"/>
        </w:numPr>
        <w:spacing w:line="360" w:lineRule="auto"/>
        <w:rPr>
          <w:rFonts w:ascii="Arial" w:hAnsi="Arial" w:cs="Arial"/>
          <w:sz w:val="24"/>
          <w:szCs w:val="24"/>
        </w:rPr>
      </w:pPr>
      <w:proofErr w:type="gramStart"/>
      <w:r>
        <w:rPr>
          <w:rFonts w:ascii="Arial" w:hAnsi="Arial" w:cs="Arial"/>
          <w:i/>
          <w:sz w:val="24"/>
          <w:szCs w:val="24"/>
        </w:rPr>
        <w:t>the</w:t>
      </w:r>
      <w:proofErr w:type="gramEnd"/>
      <w:r>
        <w:rPr>
          <w:rFonts w:ascii="Arial" w:hAnsi="Arial" w:cs="Arial"/>
          <w:i/>
          <w:sz w:val="24"/>
          <w:szCs w:val="24"/>
        </w:rPr>
        <w:t xml:space="preserve"> client who is a party in the proceedings shall, where necessary, be allowed time to engage another advocate or otherwise make good any defects arising out of any such event.</w:t>
      </w:r>
    </w:p>
    <w:p w:rsidR="000A1302" w:rsidRPr="000A1302" w:rsidRDefault="000A1302" w:rsidP="0005600E">
      <w:pPr>
        <w:spacing w:line="360" w:lineRule="auto"/>
        <w:rPr>
          <w:rFonts w:ascii="Arial" w:hAnsi="Arial" w:cs="Arial"/>
          <w:i/>
          <w:sz w:val="24"/>
          <w:szCs w:val="24"/>
        </w:rPr>
      </w:pPr>
      <w:r>
        <w:rPr>
          <w:rFonts w:ascii="Arial" w:hAnsi="Arial" w:cs="Arial"/>
          <w:sz w:val="24"/>
          <w:szCs w:val="24"/>
        </w:rPr>
        <w:t xml:space="preserve">It was the contention by Counsel for the respondent that the foregoing amendment did not cover the provisions of the Commissioner for Oaths Act. I must disagree with Counsel for the respondent. S.14 of the Advocates Act which the amendment modifies provides for the consequences of cancellation or suspension of a practising certificate of an advocate. </w:t>
      </w:r>
      <w:r w:rsidR="005E5995">
        <w:rPr>
          <w:rFonts w:ascii="Arial" w:hAnsi="Arial" w:cs="Arial"/>
          <w:sz w:val="24"/>
          <w:szCs w:val="24"/>
        </w:rPr>
        <w:t xml:space="preserve">S.13 of the </w:t>
      </w:r>
      <w:r>
        <w:rPr>
          <w:rFonts w:ascii="Arial" w:hAnsi="Arial" w:cs="Arial"/>
          <w:sz w:val="24"/>
          <w:szCs w:val="24"/>
        </w:rPr>
        <w:t xml:space="preserve">amendment seeks to protect clients from such consequences. </w:t>
      </w:r>
      <w:r>
        <w:rPr>
          <w:rFonts w:ascii="Arial" w:hAnsi="Arial" w:cs="Arial"/>
          <w:sz w:val="24"/>
          <w:szCs w:val="24"/>
        </w:rPr>
        <w:lastRenderedPageBreak/>
        <w:t>It would be absurd to conclude that the protection of clients was limited to a select group of actions by advocates who have had their certificates cancelled or suspended</w:t>
      </w:r>
      <w:r w:rsidR="005E5995">
        <w:rPr>
          <w:rFonts w:ascii="Arial" w:hAnsi="Arial" w:cs="Arial"/>
          <w:sz w:val="24"/>
          <w:szCs w:val="24"/>
        </w:rPr>
        <w:t xml:space="preserve"> and not the whole spectrum of actions envisaged under the law. S.14A clearly states that; </w:t>
      </w:r>
      <w:proofErr w:type="gramStart"/>
      <w:r w:rsidR="005E5995">
        <w:rPr>
          <w:rFonts w:ascii="Arial" w:hAnsi="Arial" w:cs="Arial"/>
          <w:sz w:val="24"/>
          <w:szCs w:val="24"/>
        </w:rPr>
        <w:t>‘ ..no</w:t>
      </w:r>
      <w:proofErr w:type="gramEnd"/>
      <w:r w:rsidR="005E5995">
        <w:rPr>
          <w:rFonts w:ascii="Arial" w:hAnsi="Arial" w:cs="Arial"/>
          <w:sz w:val="24"/>
          <w:szCs w:val="24"/>
        </w:rPr>
        <w:t xml:space="preserve"> action taken by the advocate on behalf of the client shall be invalidated...’, rendering total protection of clients.</w:t>
      </w:r>
      <w:r w:rsidR="00710609">
        <w:rPr>
          <w:rFonts w:ascii="Arial" w:hAnsi="Arial" w:cs="Arial"/>
          <w:sz w:val="24"/>
          <w:szCs w:val="24"/>
        </w:rPr>
        <w:t xml:space="preserve"> </w:t>
      </w:r>
    </w:p>
    <w:p w:rsidR="0005600E" w:rsidRDefault="000A1302" w:rsidP="0005600E">
      <w:pPr>
        <w:spacing w:line="360" w:lineRule="auto"/>
        <w:rPr>
          <w:rFonts w:ascii="Arial" w:hAnsi="Arial" w:cs="Arial"/>
          <w:sz w:val="24"/>
          <w:szCs w:val="24"/>
        </w:rPr>
      </w:pPr>
      <w:r>
        <w:rPr>
          <w:rFonts w:ascii="Arial" w:hAnsi="Arial" w:cs="Arial"/>
          <w:sz w:val="24"/>
          <w:szCs w:val="24"/>
        </w:rPr>
        <w:t xml:space="preserve"> </w:t>
      </w:r>
      <w:r w:rsidR="0005600E">
        <w:rPr>
          <w:rFonts w:ascii="Arial" w:hAnsi="Arial" w:cs="Arial"/>
          <w:sz w:val="24"/>
          <w:szCs w:val="24"/>
        </w:rPr>
        <w:t xml:space="preserve">An advocate, who commissions affidavits, with the knowledge that his practicing certificate has been </w:t>
      </w:r>
      <w:r w:rsidR="00710609">
        <w:rPr>
          <w:rFonts w:ascii="Arial" w:hAnsi="Arial" w:cs="Arial"/>
          <w:sz w:val="24"/>
          <w:szCs w:val="24"/>
        </w:rPr>
        <w:t>cancelled</w:t>
      </w:r>
      <w:r w:rsidR="0005600E">
        <w:rPr>
          <w:rFonts w:ascii="Arial" w:hAnsi="Arial" w:cs="Arial"/>
          <w:sz w:val="24"/>
          <w:szCs w:val="24"/>
        </w:rPr>
        <w:t>, commits professional misconduct and appropriate action should be taken against him by the Law Council. His clients are</w:t>
      </w:r>
      <w:r w:rsidR="000A56A5">
        <w:rPr>
          <w:rFonts w:ascii="Arial" w:hAnsi="Arial" w:cs="Arial"/>
          <w:sz w:val="24"/>
          <w:szCs w:val="24"/>
        </w:rPr>
        <w:t xml:space="preserve"> however</w:t>
      </w:r>
      <w:r w:rsidR="0005600E">
        <w:rPr>
          <w:rFonts w:ascii="Arial" w:hAnsi="Arial" w:cs="Arial"/>
          <w:sz w:val="24"/>
          <w:szCs w:val="24"/>
        </w:rPr>
        <w:t xml:space="preserve"> insulated by </w:t>
      </w:r>
      <w:r w:rsidR="000A56A5">
        <w:rPr>
          <w:rFonts w:ascii="Arial" w:hAnsi="Arial" w:cs="Arial"/>
          <w:sz w:val="24"/>
          <w:szCs w:val="24"/>
        </w:rPr>
        <w:t>S.13 of the Advocates Amendment Act from the repercussions of his misconduct.</w:t>
      </w:r>
    </w:p>
    <w:p w:rsidR="000A56A5" w:rsidRDefault="000A56A5" w:rsidP="0005600E">
      <w:pPr>
        <w:spacing w:line="360" w:lineRule="auto"/>
        <w:rPr>
          <w:rFonts w:ascii="Arial" w:hAnsi="Arial" w:cs="Arial"/>
          <w:sz w:val="24"/>
          <w:szCs w:val="24"/>
        </w:rPr>
      </w:pPr>
      <w:r>
        <w:rPr>
          <w:rFonts w:ascii="Arial" w:hAnsi="Arial" w:cs="Arial"/>
          <w:sz w:val="24"/>
          <w:szCs w:val="24"/>
        </w:rPr>
        <w:t xml:space="preserve">In the instant case, the affidavits commissioned by the suspended advocate, </w:t>
      </w:r>
      <w:proofErr w:type="spellStart"/>
      <w:r>
        <w:rPr>
          <w:rFonts w:ascii="Arial" w:hAnsi="Arial" w:cs="Arial"/>
          <w:sz w:val="24"/>
          <w:szCs w:val="24"/>
        </w:rPr>
        <w:t>Mr.</w:t>
      </w:r>
      <w:proofErr w:type="spellEnd"/>
      <w:r>
        <w:rPr>
          <w:rFonts w:ascii="Arial" w:hAnsi="Arial" w:cs="Arial"/>
          <w:sz w:val="24"/>
          <w:szCs w:val="24"/>
        </w:rPr>
        <w:t xml:space="preserve"> Augustine </w:t>
      </w:r>
      <w:proofErr w:type="spellStart"/>
      <w:r>
        <w:rPr>
          <w:rFonts w:ascii="Arial" w:hAnsi="Arial" w:cs="Arial"/>
          <w:sz w:val="24"/>
          <w:szCs w:val="24"/>
        </w:rPr>
        <w:t>Semakula</w:t>
      </w:r>
      <w:proofErr w:type="spellEnd"/>
      <w:r>
        <w:rPr>
          <w:rFonts w:ascii="Arial" w:hAnsi="Arial" w:cs="Arial"/>
          <w:sz w:val="24"/>
          <w:szCs w:val="24"/>
        </w:rPr>
        <w:t xml:space="preserve"> </w:t>
      </w:r>
      <w:r w:rsidR="005E5995">
        <w:rPr>
          <w:rFonts w:ascii="Arial" w:hAnsi="Arial" w:cs="Arial"/>
          <w:sz w:val="24"/>
          <w:szCs w:val="24"/>
        </w:rPr>
        <w:t xml:space="preserve">were defective because the advocate had been stripped of the authority of Commissioner for oaths by </w:t>
      </w:r>
      <w:r w:rsidR="00710609">
        <w:rPr>
          <w:rFonts w:ascii="Arial" w:hAnsi="Arial" w:cs="Arial"/>
          <w:sz w:val="24"/>
          <w:szCs w:val="24"/>
        </w:rPr>
        <w:t xml:space="preserve">his being struck off the roll of advocates. </w:t>
      </w:r>
      <w:r w:rsidR="005E5995">
        <w:rPr>
          <w:rFonts w:ascii="Arial" w:hAnsi="Arial" w:cs="Arial"/>
          <w:sz w:val="24"/>
          <w:szCs w:val="24"/>
        </w:rPr>
        <w:t>The remedy for</w:t>
      </w:r>
      <w:r w:rsidR="00710609">
        <w:rPr>
          <w:rFonts w:ascii="Arial" w:hAnsi="Arial" w:cs="Arial"/>
          <w:sz w:val="24"/>
          <w:szCs w:val="24"/>
        </w:rPr>
        <w:t xml:space="preserve"> the applicants lies in S.14A (a</w:t>
      </w:r>
      <w:r w:rsidR="00781BD5">
        <w:rPr>
          <w:rFonts w:ascii="Arial" w:hAnsi="Arial" w:cs="Arial"/>
          <w:sz w:val="24"/>
          <w:szCs w:val="24"/>
        </w:rPr>
        <w:t>)</w:t>
      </w:r>
      <w:r w:rsidR="00710609">
        <w:rPr>
          <w:rFonts w:ascii="Arial" w:hAnsi="Arial" w:cs="Arial"/>
          <w:sz w:val="24"/>
          <w:szCs w:val="24"/>
        </w:rPr>
        <w:t xml:space="preserve"> </w:t>
      </w:r>
      <w:r w:rsidR="00781BD5">
        <w:rPr>
          <w:rFonts w:ascii="Arial" w:hAnsi="Arial" w:cs="Arial"/>
          <w:sz w:val="24"/>
          <w:szCs w:val="24"/>
        </w:rPr>
        <w:t>(ii) of the Advocates Act as amended.</w:t>
      </w:r>
      <w:r w:rsidR="00217378">
        <w:rPr>
          <w:rFonts w:ascii="Arial" w:hAnsi="Arial" w:cs="Arial"/>
          <w:sz w:val="24"/>
          <w:szCs w:val="24"/>
        </w:rPr>
        <w:t xml:space="preserve"> Counsel for the applicants should have exercised more diligence perhaps in ensuring that the affidavits were commissioned by a legitimate officer of court, however their failure to do so did not rob the applicants of their right to be protected by the provisions of the Advocates Act as amended. </w:t>
      </w:r>
      <w:r>
        <w:rPr>
          <w:rFonts w:ascii="Arial" w:hAnsi="Arial" w:cs="Arial"/>
          <w:sz w:val="24"/>
          <w:szCs w:val="24"/>
        </w:rPr>
        <w:t xml:space="preserve"> The applicants shall be allowed to swear fresh affidavits in support of their application before an authorised Commissioner for Oaths, provided the content remains the same as that in the affidavits swor</w:t>
      </w:r>
      <w:r w:rsidR="005E5995">
        <w:rPr>
          <w:rFonts w:ascii="Arial" w:hAnsi="Arial" w:cs="Arial"/>
          <w:sz w:val="24"/>
          <w:szCs w:val="24"/>
        </w:rPr>
        <w:t xml:space="preserve">n before </w:t>
      </w:r>
      <w:proofErr w:type="spellStart"/>
      <w:r w:rsidR="005E5995">
        <w:rPr>
          <w:rFonts w:ascii="Arial" w:hAnsi="Arial" w:cs="Arial"/>
          <w:sz w:val="24"/>
          <w:szCs w:val="24"/>
        </w:rPr>
        <w:t>Mr.</w:t>
      </w:r>
      <w:proofErr w:type="spellEnd"/>
      <w:r w:rsidR="005E5995">
        <w:rPr>
          <w:rFonts w:ascii="Arial" w:hAnsi="Arial" w:cs="Arial"/>
          <w:sz w:val="24"/>
          <w:szCs w:val="24"/>
        </w:rPr>
        <w:t xml:space="preserve"> Augustine </w:t>
      </w:r>
      <w:proofErr w:type="spellStart"/>
      <w:r w:rsidR="005E5995">
        <w:rPr>
          <w:rFonts w:ascii="Arial" w:hAnsi="Arial" w:cs="Arial"/>
          <w:sz w:val="24"/>
          <w:szCs w:val="24"/>
        </w:rPr>
        <w:t>Semakula</w:t>
      </w:r>
      <w:proofErr w:type="spellEnd"/>
      <w:r w:rsidR="00710609">
        <w:rPr>
          <w:rFonts w:ascii="Arial" w:hAnsi="Arial" w:cs="Arial"/>
          <w:sz w:val="24"/>
          <w:szCs w:val="24"/>
        </w:rPr>
        <w:t>.</w:t>
      </w:r>
    </w:p>
    <w:p w:rsidR="00301482" w:rsidRDefault="00301482" w:rsidP="0005600E">
      <w:pPr>
        <w:spacing w:line="360" w:lineRule="auto"/>
        <w:rPr>
          <w:rFonts w:ascii="Arial" w:hAnsi="Arial" w:cs="Arial"/>
          <w:sz w:val="24"/>
          <w:szCs w:val="24"/>
        </w:rPr>
      </w:pPr>
      <w:r>
        <w:rPr>
          <w:rFonts w:ascii="Arial" w:hAnsi="Arial" w:cs="Arial"/>
          <w:sz w:val="24"/>
          <w:szCs w:val="24"/>
        </w:rPr>
        <w:t>The prayer for dismissal of the application is hereby denied.</w:t>
      </w:r>
    </w:p>
    <w:p w:rsidR="000A56A5" w:rsidRDefault="000A56A5" w:rsidP="000A56A5">
      <w:pPr>
        <w:spacing w:line="360" w:lineRule="auto"/>
        <w:rPr>
          <w:rFonts w:ascii="Arial" w:hAnsi="Arial" w:cs="Arial"/>
          <w:b/>
          <w:sz w:val="24"/>
          <w:szCs w:val="24"/>
        </w:rPr>
      </w:pPr>
      <w:r w:rsidRPr="00216B15">
        <w:rPr>
          <w:rFonts w:ascii="Arial" w:hAnsi="Arial" w:cs="Arial"/>
          <w:b/>
          <w:sz w:val="24"/>
          <w:szCs w:val="24"/>
        </w:rPr>
        <w:t xml:space="preserve">Dated at Kampala this </w:t>
      </w:r>
      <w:r>
        <w:rPr>
          <w:rFonts w:ascii="Arial" w:hAnsi="Arial" w:cs="Arial"/>
          <w:b/>
          <w:sz w:val="24"/>
          <w:szCs w:val="24"/>
        </w:rPr>
        <w:t>19</w:t>
      </w:r>
      <w:r w:rsidRPr="00216B15">
        <w:rPr>
          <w:rFonts w:ascii="Arial" w:hAnsi="Arial" w:cs="Arial"/>
          <w:b/>
          <w:sz w:val="24"/>
          <w:szCs w:val="24"/>
          <w:vertAlign w:val="superscript"/>
        </w:rPr>
        <w:t>th</w:t>
      </w:r>
      <w:r w:rsidRPr="00216B15">
        <w:rPr>
          <w:rFonts w:ascii="Arial" w:hAnsi="Arial" w:cs="Arial"/>
          <w:b/>
          <w:sz w:val="24"/>
          <w:szCs w:val="24"/>
        </w:rPr>
        <w:t xml:space="preserve"> day of </w:t>
      </w:r>
      <w:r>
        <w:rPr>
          <w:rFonts w:ascii="Arial" w:hAnsi="Arial" w:cs="Arial"/>
          <w:b/>
          <w:sz w:val="24"/>
          <w:szCs w:val="24"/>
        </w:rPr>
        <w:t>September</w:t>
      </w:r>
      <w:r w:rsidRPr="00216B15">
        <w:rPr>
          <w:rFonts w:ascii="Arial" w:hAnsi="Arial" w:cs="Arial"/>
          <w:b/>
          <w:sz w:val="24"/>
          <w:szCs w:val="24"/>
        </w:rPr>
        <w:t xml:space="preserve"> 2018</w:t>
      </w:r>
    </w:p>
    <w:p w:rsidR="000A56A5" w:rsidRPr="00216B15" w:rsidRDefault="000A56A5" w:rsidP="000A56A5">
      <w:pPr>
        <w:spacing w:line="360" w:lineRule="auto"/>
        <w:rPr>
          <w:rFonts w:ascii="Arial" w:hAnsi="Arial" w:cs="Arial"/>
          <w:b/>
          <w:sz w:val="24"/>
          <w:szCs w:val="24"/>
        </w:rPr>
      </w:pPr>
    </w:p>
    <w:p w:rsidR="000A56A5" w:rsidRDefault="000A56A5" w:rsidP="000A56A5">
      <w:pPr>
        <w:spacing w:line="360" w:lineRule="auto"/>
        <w:rPr>
          <w:rFonts w:ascii="Arial" w:hAnsi="Arial" w:cs="Arial"/>
          <w:b/>
          <w:sz w:val="24"/>
          <w:szCs w:val="24"/>
        </w:rPr>
      </w:pPr>
      <w:r>
        <w:rPr>
          <w:rFonts w:ascii="Arial" w:hAnsi="Arial" w:cs="Arial"/>
          <w:b/>
          <w:sz w:val="24"/>
          <w:szCs w:val="24"/>
        </w:rPr>
        <w:t>......................................................</w:t>
      </w:r>
    </w:p>
    <w:p w:rsidR="000A56A5" w:rsidRPr="00216B15" w:rsidRDefault="000A56A5" w:rsidP="000A56A5">
      <w:pPr>
        <w:spacing w:line="360" w:lineRule="auto"/>
        <w:rPr>
          <w:rFonts w:ascii="Arial" w:hAnsi="Arial" w:cs="Arial"/>
          <w:b/>
          <w:sz w:val="24"/>
          <w:szCs w:val="24"/>
        </w:rPr>
      </w:pPr>
      <w:r w:rsidRPr="00216B15">
        <w:rPr>
          <w:rFonts w:ascii="Arial" w:hAnsi="Arial" w:cs="Arial"/>
          <w:b/>
          <w:sz w:val="24"/>
          <w:szCs w:val="24"/>
        </w:rPr>
        <w:t xml:space="preserve">Olive </w:t>
      </w:r>
      <w:proofErr w:type="spellStart"/>
      <w:r w:rsidRPr="00216B15">
        <w:rPr>
          <w:rFonts w:ascii="Arial" w:hAnsi="Arial" w:cs="Arial"/>
          <w:b/>
          <w:sz w:val="24"/>
          <w:szCs w:val="24"/>
        </w:rPr>
        <w:t>Kazaarwe</w:t>
      </w:r>
      <w:proofErr w:type="spellEnd"/>
      <w:r w:rsidRPr="00216B15">
        <w:rPr>
          <w:rFonts w:ascii="Arial" w:hAnsi="Arial" w:cs="Arial"/>
          <w:b/>
          <w:sz w:val="24"/>
          <w:szCs w:val="24"/>
        </w:rPr>
        <w:t xml:space="preserve"> </w:t>
      </w:r>
      <w:proofErr w:type="spellStart"/>
      <w:r w:rsidRPr="00216B15">
        <w:rPr>
          <w:rFonts w:ascii="Arial" w:hAnsi="Arial" w:cs="Arial"/>
          <w:b/>
          <w:sz w:val="24"/>
          <w:szCs w:val="24"/>
        </w:rPr>
        <w:t>Mukwaya</w:t>
      </w:r>
      <w:proofErr w:type="spellEnd"/>
    </w:p>
    <w:p w:rsidR="000A56A5" w:rsidRPr="00216B15" w:rsidRDefault="000A56A5" w:rsidP="000A56A5">
      <w:pPr>
        <w:spacing w:line="360" w:lineRule="auto"/>
        <w:rPr>
          <w:rFonts w:ascii="Arial" w:hAnsi="Arial" w:cs="Arial"/>
          <w:b/>
          <w:sz w:val="24"/>
          <w:szCs w:val="24"/>
        </w:rPr>
      </w:pPr>
      <w:r w:rsidRPr="00216B15">
        <w:rPr>
          <w:rFonts w:ascii="Arial" w:hAnsi="Arial" w:cs="Arial"/>
          <w:b/>
          <w:sz w:val="24"/>
          <w:szCs w:val="24"/>
        </w:rPr>
        <w:t>JUDGE</w:t>
      </w:r>
    </w:p>
    <w:p w:rsidR="00FD0838" w:rsidRPr="00E10CA9" w:rsidRDefault="00FD0838" w:rsidP="00E10CA9">
      <w:pPr>
        <w:spacing w:line="360" w:lineRule="auto"/>
        <w:rPr>
          <w:rFonts w:ascii="Arial" w:hAnsi="Arial" w:cs="Arial"/>
          <w:i/>
          <w:sz w:val="24"/>
          <w:szCs w:val="24"/>
        </w:rPr>
      </w:pPr>
    </w:p>
    <w:sectPr w:rsidR="00FD0838" w:rsidRPr="00E10CA9" w:rsidSect="005D375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06" w:rsidRDefault="00552C06" w:rsidP="00CD5BB4">
      <w:pPr>
        <w:spacing w:after="0" w:line="240" w:lineRule="auto"/>
      </w:pPr>
      <w:r>
        <w:separator/>
      </w:r>
    </w:p>
  </w:endnote>
  <w:endnote w:type="continuationSeparator" w:id="0">
    <w:p w:rsidR="00552C06" w:rsidRDefault="00552C06" w:rsidP="00CD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398174"/>
      <w:docPartObj>
        <w:docPartGallery w:val="Page Numbers (Bottom of Page)"/>
        <w:docPartUnique/>
      </w:docPartObj>
    </w:sdtPr>
    <w:sdtEndPr/>
    <w:sdtContent>
      <w:p w:rsidR="005E5995" w:rsidRDefault="00E42B80">
        <w:pPr>
          <w:pStyle w:val="Footer"/>
          <w:jc w:val="center"/>
        </w:pPr>
        <w:r>
          <w:rPr>
            <w:noProof/>
          </w:rPr>
          <w:fldChar w:fldCharType="begin"/>
        </w:r>
        <w:r>
          <w:rPr>
            <w:noProof/>
          </w:rPr>
          <w:instrText xml:space="preserve"> PAGE   \* MERGEFORMAT </w:instrText>
        </w:r>
        <w:r>
          <w:rPr>
            <w:noProof/>
          </w:rPr>
          <w:fldChar w:fldCharType="separate"/>
        </w:r>
        <w:r w:rsidR="008B7BBB">
          <w:rPr>
            <w:noProof/>
          </w:rPr>
          <w:t>1</w:t>
        </w:r>
        <w:r>
          <w:rPr>
            <w:noProof/>
          </w:rPr>
          <w:fldChar w:fldCharType="end"/>
        </w:r>
      </w:p>
    </w:sdtContent>
  </w:sdt>
  <w:p w:rsidR="005E5995" w:rsidRDefault="005E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06" w:rsidRDefault="00552C06" w:rsidP="00CD5BB4">
      <w:pPr>
        <w:spacing w:after="0" w:line="240" w:lineRule="auto"/>
      </w:pPr>
      <w:r>
        <w:separator/>
      </w:r>
    </w:p>
  </w:footnote>
  <w:footnote w:type="continuationSeparator" w:id="0">
    <w:p w:rsidR="00552C06" w:rsidRDefault="00552C06" w:rsidP="00CD5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276A"/>
    <w:multiLevelType w:val="hybridMultilevel"/>
    <w:tmpl w:val="4256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F688E"/>
    <w:multiLevelType w:val="hybridMultilevel"/>
    <w:tmpl w:val="BB10FA02"/>
    <w:lvl w:ilvl="0" w:tplc="6776AA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F11E8"/>
    <w:multiLevelType w:val="hybridMultilevel"/>
    <w:tmpl w:val="121E467A"/>
    <w:lvl w:ilvl="0" w:tplc="1BBC3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6328D1"/>
    <w:multiLevelType w:val="hybridMultilevel"/>
    <w:tmpl w:val="1EB08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A2873"/>
    <w:multiLevelType w:val="hybridMultilevel"/>
    <w:tmpl w:val="8034B650"/>
    <w:lvl w:ilvl="0" w:tplc="5E8A5D94">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B61D28"/>
    <w:multiLevelType w:val="hybridMultilevel"/>
    <w:tmpl w:val="73A26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5E"/>
    <w:rsid w:val="0005600E"/>
    <w:rsid w:val="00064FB5"/>
    <w:rsid w:val="000A1302"/>
    <w:rsid w:val="000A56A5"/>
    <w:rsid w:val="001A02E3"/>
    <w:rsid w:val="00217378"/>
    <w:rsid w:val="00301482"/>
    <w:rsid w:val="00341E05"/>
    <w:rsid w:val="003A2FD7"/>
    <w:rsid w:val="00432151"/>
    <w:rsid w:val="00436BE6"/>
    <w:rsid w:val="00552C06"/>
    <w:rsid w:val="005A2112"/>
    <w:rsid w:val="005C5C22"/>
    <w:rsid w:val="005D375E"/>
    <w:rsid w:val="005E5995"/>
    <w:rsid w:val="006E6F93"/>
    <w:rsid w:val="00710609"/>
    <w:rsid w:val="00781BD5"/>
    <w:rsid w:val="007B7B3B"/>
    <w:rsid w:val="008B7BBB"/>
    <w:rsid w:val="0096630C"/>
    <w:rsid w:val="00A9068E"/>
    <w:rsid w:val="00C92A83"/>
    <w:rsid w:val="00CD5BB4"/>
    <w:rsid w:val="00E10CA9"/>
    <w:rsid w:val="00E42B80"/>
    <w:rsid w:val="00F56409"/>
    <w:rsid w:val="00FD0838"/>
    <w:rsid w:val="00FE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375E"/>
  </w:style>
  <w:style w:type="paragraph" w:styleId="ListParagraph">
    <w:name w:val="List Paragraph"/>
    <w:basedOn w:val="Normal"/>
    <w:uiPriority w:val="34"/>
    <w:qFormat/>
    <w:rsid w:val="005D375E"/>
    <w:pPr>
      <w:ind w:left="720"/>
      <w:contextualSpacing/>
    </w:pPr>
  </w:style>
  <w:style w:type="paragraph" w:styleId="Header">
    <w:name w:val="header"/>
    <w:basedOn w:val="Normal"/>
    <w:link w:val="HeaderChar"/>
    <w:uiPriority w:val="99"/>
    <w:unhideWhenUsed/>
    <w:rsid w:val="00CD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B4"/>
    <w:rPr>
      <w:lang w:val="en-GB"/>
    </w:rPr>
  </w:style>
  <w:style w:type="paragraph" w:styleId="Footer">
    <w:name w:val="footer"/>
    <w:basedOn w:val="Normal"/>
    <w:link w:val="FooterChar"/>
    <w:uiPriority w:val="99"/>
    <w:unhideWhenUsed/>
    <w:rsid w:val="00CD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B4"/>
    <w:rPr>
      <w:lang w:val="en-GB"/>
    </w:rPr>
  </w:style>
  <w:style w:type="paragraph" w:styleId="BalloonText">
    <w:name w:val="Balloon Text"/>
    <w:basedOn w:val="Normal"/>
    <w:link w:val="BalloonTextChar"/>
    <w:uiPriority w:val="99"/>
    <w:semiHidden/>
    <w:unhideWhenUsed/>
    <w:rsid w:val="00E1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A9"/>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375E"/>
  </w:style>
  <w:style w:type="paragraph" w:styleId="ListParagraph">
    <w:name w:val="List Paragraph"/>
    <w:basedOn w:val="Normal"/>
    <w:uiPriority w:val="34"/>
    <w:qFormat/>
    <w:rsid w:val="005D375E"/>
    <w:pPr>
      <w:ind w:left="720"/>
      <w:contextualSpacing/>
    </w:pPr>
  </w:style>
  <w:style w:type="paragraph" w:styleId="Header">
    <w:name w:val="header"/>
    <w:basedOn w:val="Normal"/>
    <w:link w:val="HeaderChar"/>
    <w:uiPriority w:val="99"/>
    <w:unhideWhenUsed/>
    <w:rsid w:val="00CD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B4"/>
    <w:rPr>
      <w:lang w:val="en-GB"/>
    </w:rPr>
  </w:style>
  <w:style w:type="paragraph" w:styleId="Footer">
    <w:name w:val="footer"/>
    <w:basedOn w:val="Normal"/>
    <w:link w:val="FooterChar"/>
    <w:uiPriority w:val="99"/>
    <w:unhideWhenUsed/>
    <w:rsid w:val="00CD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B4"/>
    <w:rPr>
      <w:lang w:val="en-GB"/>
    </w:rPr>
  </w:style>
  <w:style w:type="paragraph" w:styleId="BalloonText">
    <w:name w:val="Balloon Text"/>
    <w:basedOn w:val="Normal"/>
    <w:link w:val="BalloonTextChar"/>
    <w:uiPriority w:val="99"/>
    <w:semiHidden/>
    <w:unhideWhenUsed/>
    <w:rsid w:val="00E1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A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2018-09-18T09:34:00Z</cp:lastPrinted>
  <dcterms:created xsi:type="dcterms:W3CDTF">2019-10-31T08:35:00Z</dcterms:created>
  <dcterms:modified xsi:type="dcterms:W3CDTF">2019-10-31T08:35:00Z</dcterms:modified>
</cp:coreProperties>
</file>