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F" w:rsidRPr="00B37F2A" w:rsidRDefault="001D324F" w:rsidP="00B37F2A">
      <w:pPr>
        <w:pStyle w:val="Bodytext20"/>
        <w:shd w:val="clear" w:color="auto" w:fill="auto"/>
        <w:spacing w:line="360" w:lineRule="auto"/>
        <w:ind w:left="1340" w:right="1540" w:firstLine="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THE REPUBLIC OF UGANDA</w:t>
      </w:r>
    </w:p>
    <w:p w:rsidR="00D57D72" w:rsidRPr="00B37F2A" w:rsidRDefault="001D324F" w:rsidP="00B37F2A">
      <w:pPr>
        <w:pStyle w:val="Bodytext20"/>
        <w:shd w:val="clear" w:color="auto" w:fill="auto"/>
        <w:spacing w:line="360" w:lineRule="auto"/>
        <w:ind w:left="1340" w:right="1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IN THE HIGH COURT OF UGANDA AT KAMPALA CRIMINAL MISC. APPLICATION NO.</w:t>
      </w:r>
      <w:proofErr w:type="gramEnd"/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228 OF 2005</w:t>
      </w:r>
    </w:p>
    <w:p w:rsidR="00D57D72" w:rsidRPr="00B37F2A" w:rsidRDefault="001D324F" w:rsidP="00B37F2A">
      <w:pPr>
        <w:pStyle w:val="Bodytext20"/>
        <w:shd w:val="clear" w:color="auto" w:fill="auto"/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AND</w:t>
      </w:r>
    </w:p>
    <w:p w:rsidR="00D57D72" w:rsidRPr="00B37F2A" w:rsidRDefault="001D324F" w:rsidP="00B37F2A">
      <w:pPr>
        <w:pStyle w:val="Bodytext20"/>
        <w:shd w:val="clear" w:color="auto" w:fill="auto"/>
        <w:spacing w:line="360" w:lineRule="auto"/>
        <w:ind w:left="40" w:firstLine="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CRIMINAL MISC. APPLICATION NO.</w:t>
      </w:r>
      <w:proofErr w:type="gramEnd"/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 229 OF 2005</w:t>
      </w:r>
    </w:p>
    <w:p w:rsidR="00923BAF" w:rsidRPr="00B37F2A" w:rsidRDefault="00923BAF" w:rsidP="00B37F2A">
      <w:pPr>
        <w:pStyle w:val="Bodytext20"/>
        <w:shd w:val="clear" w:color="auto" w:fill="auto"/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D72" w:rsidRPr="00B37F2A" w:rsidRDefault="001D324F" w:rsidP="00B37F2A">
      <w:pPr>
        <w:pStyle w:val="Bodytext30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(Arising from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B</w:t>
      </w:r>
      <w:r w:rsidR="00923BAF"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uganda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Road Criminal Case Nos: 794 of2005 and 955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>of2004</w:t>
      </w:r>
    </w:p>
    <w:p w:rsidR="00D57D72" w:rsidRPr="00B37F2A" w:rsidRDefault="001D324F" w:rsidP="00B37F2A">
      <w:pPr>
        <w:pStyle w:val="Bodytext30"/>
        <w:shd w:val="clear" w:color="auto" w:fill="auto"/>
        <w:spacing w:after="0" w:line="360" w:lineRule="auto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respectively</w:t>
      </w:r>
      <w:proofErr w:type="gramEnd"/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)</w:t>
      </w:r>
    </w:p>
    <w:p w:rsidR="00D57D72" w:rsidRPr="00B37F2A" w:rsidRDefault="001D324F" w:rsidP="00B37F2A">
      <w:pPr>
        <w:pStyle w:val="Bodytext20"/>
        <w:shd w:val="clear" w:color="auto" w:fill="auto"/>
        <w:tabs>
          <w:tab w:val="left" w:leader="dot" w:pos="4062"/>
          <w:tab w:val="left" w:leader="dot" w:pos="4144"/>
          <w:tab w:val="left" w:leader="dot" w:pos="6458"/>
          <w:tab w:val="left" w:leader="dot" w:pos="6918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COL. </w:t>
      </w: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(RTD.) DR. KIIZA BESIGYE</w:t>
      </w:r>
      <w:r w:rsidRPr="00B37F2A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ab/>
      </w:r>
      <w:r w:rsidRPr="00B37F2A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ab/>
      </w: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ab/>
      </w: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ab/>
        <w:t>APPLICANT</w:t>
      </w:r>
    </w:p>
    <w:p w:rsidR="00D57D72" w:rsidRPr="00B37F2A" w:rsidRDefault="001D324F" w:rsidP="00B37F2A">
      <w:pPr>
        <w:pStyle w:val="Bodytext20"/>
        <w:shd w:val="clear" w:color="auto" w:fill="auto"/>
        <w:spacing w:line="360" w:lineRule="auto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VERSUS</w:t>
      </w:r>
    </w:p>
    <w:p w:rsidR="00D57D72" w:rsidRPr="00B37F2A" w:rsidRDefault="001D324F" w:rsidP="00B37F2A">
      <w:pPr>
        <w:pStyle w:val="Bodytext20"/>
        <w:shd w:val="clear" w:color="auto" w:fill="auto"/>
        <w:tabs>
          <w:tab w:val="left" w:leader="dot" w:pos="664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UGANDA</w:t>
      </w: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ab/>
        <w:t>RESPONDENT</w:t>
      </w:r>
    </w:p>
    <w:p w:rsidR="00D57D72" w:rsidRPr="00B37F2A" w:rsidRDefault="001D324F" w:rsidP="00B37F2A">
      <w:pPr>
        <w:pStyle w:val="Bodytext20"/>
        <w:shd w:val="clear" w:color="auto" w:fill="auto"/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BEF</w:t>
      </w:r>
      <w:r w:rsidR="00923BAF"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O</w:t>
      </w: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RE</w:t>
      </w:r>
      <w:proofErr w:type="gramStart"/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:</w:t>
      </w:r>
      <w:r w:rsidRPr="00B37F2A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37F2A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 xml:space="preserve"> HON. THE PRINCIPAL JUDGE, MR. JUSTICE JAMES OGOOLA</w:t>
      </w:r>
    </w:p>
    <w:p w:rsidR="00D57D72" w:rsidRPr="00B37F2A" w:rsidRDefault="001D324F" w:rsidP="00B37F2A">
      <w:pPr>
        <w:pStyle w:val="Bodytext20"/>
        <w:shd w:val="clear" w:color="auto" w:fill="auto"/>
        <w:spacing w:line="360" w:lineRule="auto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RULING</w:t>
      </w:r>
    </w:p>
    <w:p w:rsidR="00D57D72" w:rsidRPr="00B37F2A" w:rsidRDefault="001D324F" w:rsidP="00B37F2A">
      <w:pPr>
        <w:pStyle w:val="BodyText10"/>
        <w:shd w:val="clear" w:color="auto" w:fill="auto"/>
        <w:spacing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Kiiza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Besigye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, has come to this Court</w:t>
      </w:r>
      <w:r w:rsidR="00923BA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seeking bail pursuant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to the Court's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discretionary authority embedded in Articles 26 and 28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of the Constitution,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For the record, the Applicant has brought two distinct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applications (M.A. No, 228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2005 and M.A. No. 229 of 2005) seeking bail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regard</w:t>
      </w:r>
      <w:r w:rsidR="00923BA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t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two criminal charges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levelled against him - namely: treason, and rape,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respectively. However,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Court and the respective counsel for both parties have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agreed to assimilate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the two applications into one consolidated hearing.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Applicant's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primary ground for seeking bail is that bail is a Constitutional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right to be granted in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discretion of the Court, subject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only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to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such conditions as may be imposed by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Court. The learned Assistant Director of Public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Prosecutions challenged this rendering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the law. Moreover, she also raised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specter of the recent past, in which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some Judges of the High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Court have granted bail as an automatic right under the Constitution;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while other Judges of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this same High Court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have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granted or denied bail on the basis of the statutory provisions of the Trial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on Indictments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Act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lastRenderedPageBreak/>
        <w:t xml:space="preserve">(Cap.23). That Act predates the present Constitution of Uganda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of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1995,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 this regard, the learned Assistant Director of Public Prosecutions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cited three High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Court cases - namely: Katuramu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v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Uganda, Case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No. 1 of 2000; </w:t>
      </w:r>
      <w:proofErr w:type="spellStart"/>
      <w:r w:rsidR="00923BAF" w:rsidRPr="00B37F2A">
        <w:rPr>
          <w:rStyle w:val="BodytextBold"/>
          <w:rFonts w:ascii="Times New Roman" w:hAnsi="Times New Roman" w:cs="Times New Roman"/>
          <w:sz w:val="24"/>
          <w:szCs w:val="24"/>
        </w:rPr>
        <w:t>By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arunanga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Rugyema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v Uganda,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Case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No. 87 of 1988; and </w:t>
      </w:r>
      <w:proofErr w:type="spellStart"/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>Matove</w:t>
      </w:r>
      <w:proofErr w:type="spellEnd"/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Bold0"/>
          <w:rFonts w:ascii="Times New Roman" w:hAnsi="Times New Roman" w:cs="Times New Roman"/>
          <w:sz w:val="24"/>
          <w:szCs w:val="24"/>
        </w:rPr>
        <w:t xml:space="preserve">v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Uganda Criminal Miscellaneous Application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No. 15 of 2005.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There is thus a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rea</w:t>
      </w:r>
      <w:r w:rsidR="00923BAF" w:rsidRPr="00B37F2A">
        <w:rPr>
          <w:rStyle w:val="BodyText4"/>
          <w:rFonts w:ascii="Times New Roman" w:hAnsi="Times New Roman" w:cs="Times New Roman"/>
          <w:sz w:val="24"/>
          <w:szCs w:val="24"/>
        </w:rPr>
        <w:t>l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and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serious controversy as to what is the true state of the law, </w:t>
      </w:r>
      <w:r w:rsidR="00923BAF" w:rsidRPr="00B37F2A">
        <w:rPr>
          <w:rStyle w:val="BodyText24"/>
          <w:rFonts w:ascii="Times New Roman" w:hAnsi="Times New Roman" w:cs="Times New Roman"/>
          <w:sz w:val="24"/>
          <w:szCs w:val="24"/>
        </w:rPr>
        <w:t>how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are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we t</w:t>
      </w:r>
      <w:r w:rsidR="00923BAF" w:rsidRPr="00B37F2A">
        <w:rPr>
          <w:rStyle w:val="BodyText4"/>
          <w:rFonts w:ascii="Times New Roman" w:hAnsi="Times New Roman" w:cs="Times New Roman"/>
          <w:sz w:val="24"/>
          <w:szCs w:val="24"/>
        </w:rPr>
        <w:t>o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interpret and apply the relevant Articles of the Constitution? Are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bail provisions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the Trial on Indictments Act (Cap. 23) - let alone those of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Magistrates'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Courts Act (Cap. 16), and of the Uganda Peoples Defence Force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Act (Cap.307)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constitutional or not? The situation now obtaining is contradictory and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embarrassing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at the High Court; and is downright confusing and perplexing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as concerns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subordinate courts - whose decisions and judgments must follow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decisions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and judgments of the High Court.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From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 careful reading of the Constitution, the law .on bail appears to be built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on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following three massive pillars: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3"/>
          <w:rFonts w:ascii="Times New Roman" w:hAnsi="Times New Roman" w:cs="Times New Roman"/>
          <w:sz w:val="24"/>
          <w:szCs w:val="24"/>
        </w:rPr>
        <w:t>(</w:t>
      </w:r>
      <w:proofErr w:type="gramStart"/>
      <w:r w:rsidRPr="00B37F2A">
        <w:rPr>
          <w:rStyle w:val="BodyText33"/>
          <w:rFonts w:ascii="Times New Roman" w:hAnsi="Times New Roman" w:cs="Times New Roman"/>
          <w:sz w:val="24"/>
          <w:szCs w:val="24"/>
        </w:rPr>
        <w:t>i</w:t>
      </w:r>
      <w:proofErr w:type="gramEnd"/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Article 23 (6) (a) of the Constitution - which gives every person arrested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for a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criminal offence, the right and entitlement to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>apply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for bail. Upon such application, the Court /</w:t>
      </w:r>
      <w:r w:rsidRPr="00B37F2A">
        <w:rPr>
          <w:rStyle w:val="BodytextCandara"/>
          <w:rFonts w:ascii="Times New Roman" w:hAnsi="Times New Roman" w:cs="Times New Roman"/>
          <w:sz w:val="24"/>
          <w:szCs w:val="24"/>
        </w:rPr>
        <w:t>773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/grant bail to the accused. In doing so, the Court has total, unlimited discretion - subject only to exercising that discretion judiciously.</w:t>
      </w:r>
    </w:p>
    <w:p w:rsidR="00D57D72" w:rsidRPr="00B37F2A" w:rsidRDefault="001D324F" w:rsidP="00B37F2A">
      <w:pPr>
        <w:pStyle w:val="BodyText1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60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Article 23 (6) (b) and (c) of the Constitution - which gives an automatic right to bail to every person arrested for a criminal offence and remanded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in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custody before trial beyond the Constitutionally prescribed period of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120, i80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or, as the case may be, 360 days.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1400" w:hanging="68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In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the above two cases of Article 23 (6) (b) and (c):</w:t>
      </w:r>
    </w:p>
    <w:p w:rsidR="00D57D72" w:rsidRPr="00B37F2A" w:rsidRDefault="001D324F" w:rsidP="00B37F2A">
      <w:pPr>
        <w:pStyle w:val="BodyText10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360" w:lineRule="auto"/>
        <w:ind w:left="1400" w:right="20" w:hanging="680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the</w:t>
      </w:r>
      <w:proofErr w:type="gram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accused has a right to be released forthwith. The Court has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no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discretion as to whether to grant or deny bail;</w:t>
      </w:r>
    </w:p>
    <w:p w:rsidR="00923BAF" w:rsidRPr="00B37F2A" w:rsidRDefault="00923BAF" w:rsidP="00B37F2A">
      <w:pPr>
        <w:pStyle w:val="BodyText1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60" w:lineRule="auto"/>
        <w:ind w:left="700" w:right="4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When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the Court grants bail, it does so upon such conditions as </w:t>
      </w:r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it may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>consider reasonable.</w:t>
      </w:r>
    </w:p>
    <w:p w:rsidR="00D57D72" w:rsidRPr="00B37F2A" w:rsidRDefault="001D324F" w:rsidP="00B37F2A">
      <w:pPr>
        <w:pStyle w:val="BodyText1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60" w:lineRule="auto"/>
        <w:ind w:left="700" w:right="4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Given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>the above position, the bail provisions of the T</w:t>
      </w:r>
      <w:r w:rsidR="00923BAF" w:rsidRPr="00B37F2A">
        <w:rPr>
          <w:rStyle w:val="BodyText1"/>
          <w:rFonts w:ascii="Times New Roman" w:hAnsi="Times New Roman" w:cs="Times New Roman"/>
          <w:sz w:val="24"/>
          <w:szCs w:val="24"/>
        </w:rPr>
        <w:t>ri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al on Indictments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Act,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Magistrates' Courts Act, and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Uganda Peoples </w:t>
      </w:r>
      <w:proofErr w:type="spellStart"/>
      <w:r w:rsidRPr="00B37F2A">
        <w:rPr>
          <w:rStyle w:val="BodyText1"/>
          <w:rFonts w:ascii="Times New Roman" w:hAnsi="Times New Roman" w:cs="Times New Roman"/>
          <w:sz w:val="24"/>
          <w:szCs w:val="24"/>
        </w:rPr>
        <w:t>Defence</w:t>
      </w:r>
      <w:proofErr w:type="spellEnd"/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 Forces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Act must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now yield to the above Constitutional provisions if and to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extent that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lastRenderedPageBreak/>
        <w:t xml:space="preserve">they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conflict with those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Constitutional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provisions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-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see Article 273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of the Constitution.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That is why in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case of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>Tu</w:t>
      </w:r>
      <w:r w:rsidR="00923BAF" w:rsidRPr="00B37F2A">
        <w:rPr>
          <w:rStyle w:val="BodytextBold"/>
          <w:rFonts w:ascii="Times New Roman" w:hAnsi="Times New Roman" w:cs="Times New Roman"/>
          <w:sz w:val="24"/>
          <w:szCs w:val="24"/>
        </w:rPr>
        <w:t>mushable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v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Attorney Genera!, Constitutional Petition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No.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6 of 2004,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Constitutional Court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went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out of its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>way to observe that:</w:t>
      </w:r>
    </w:p>
    <w:p w:rsidR="00D57D72" w:rsidRPr="00B37F2A" w:rsidRDefault="001D324F" w:rsidP="00B37F2A">
      <w:pPr>
        <w:pStyle w:val="Bodytext30"/>
        <w:shd w:val="clear" w:color="auto" w:fill="auto"/>
        <w:spacing w:after="0" w:line="360" w:lineRule="auto"/>
        <w:ind w:left="1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"...the law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governs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bail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Uganda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is contained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Article 23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>(6)</w:t>
      </w:r>
    </w:p>
    <w:p w:rsidR="00D57D72" w:rsidRPr="00B37F2A" w:rsidRDefault="001D324F" w:rsidP="00B37F2A">
      <w:pPr>
        <w:pStyle w:val="Bodytext30"/>
        <w:numPr>
          <w:ilvl w:val="0"/>
          <w:numId w:val="3"/>
        </w:numPr>
        <w:shd w:val="clear" w:color="auto" w:fill="auto"/>
        <w:tabs>
          <w:tab w:val="left" w:pos="1900"/>
        </w:tabs>
        <w:spacing w:after="0" w:line="360" w:lineRule="auto"/>
        <w:ind w:left="14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(b) and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(c)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the Constitution.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AH other laws on bail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in this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country that are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inconsistent with or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which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contravene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this article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null and void to the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extent of the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inconsistency. The Attorney General of Uganda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needs to take a closer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look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at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sections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75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76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of the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Magistrates' Courts Act (Cap.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16) and sections 15 and 16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of the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T</w:t>
      </w:r>
      <w:r w:rsidR="00923BAF"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ri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al on Indictments Act (Cap. 23). There may be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urgent need </w:t>
      </w:r>
      <w:r w:rsidRPr="00B37F2A">
        <w:rPr>
          <w:rStyle w:val="Bodytext34"/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bring them in conformity with article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23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(6)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>of the Constitution"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In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Tumushabe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case </w:t>
      </w:r>
      <w:r w:rsidRPr="00B37F2A">
        <w:rPr>
          <w:rStyle w:val="BodytextItalic0"/>
          <w:rFonts w:ascii="Times New Roman" w:hAnsi="Times New Roman" w:cs="Times New Roman"/>
          <w:sz w:val="24"/>
          <w:szCs w:val="24"/>
        </w:rPr>
        <w:t>{supra),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Constitutional Court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appears to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have a</w:t>
      </w:r>
      <w:r w:rsidR="008A6910" w:rsidRPr="00B37F2A">
        <w:rPr>
          <w:rStyle w:val="BodyText4"/>
          <w:rFonts w:ascii="Times New Roman" w:hAnsi="Times New Roman" w:cs="Times New Roman"/>
          <w:sz w:val="24"/>
          <w:szCs w:val="24"/>
        </w:rPr>
        <w:t>d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dressed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predicament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surrounding the above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contradictory bail decisions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of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High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Court.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Nonetheless, in my view,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although the Constitutional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Court's judgment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in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Tumushabe case is quite comprehensive,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Constitutional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Court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was dealing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with a slightly different question -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namely, whether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Constitutional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provisions on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bail apply to a matter before a General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Court Martial?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In the instant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application, the primary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issue is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more pointed: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does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Constitution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confer a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right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to bail, or only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right to apply for bail? That question needs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to be answered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frontally and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without equivocation by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appropriate Court in this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land. Equally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competent Court should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definitively rule on whether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bail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provisions of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Trial on Indictments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Act are still good law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not. Are they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constitutional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or vo</w:t>
      </w:r>
      <w:r w:rsidR="008A6910" w:rsidRPr="00B37F2A">
        <w:rPr>
          <w:rStyle w:val="BodyText4"/>
          <w:rFonts w:ascii="Times New Roman" w:hAnsi="Times New Roman" w:cs="Times New Roman"/>
          <w:sz w:val="24"/>
          <w:szCs w:val="24"/>
        </w:rPr>
        <w:t>i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d?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Have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they been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sanitized - in terms of Article 273 of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Constitution;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and </w:t>
      </w: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the holding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of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lead judgment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in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Tumushabe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>case?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  <w:sectPr w:rsidR="00D57D72" w:rsidRPr="00B37F2A">
          <w:headerReference w:type="default" r:id="rId8"/>
          <w:footerReference w:type="even" r:id="rId9"/>
          <w:footerReference w:type="default" r:id="rId10"/>
          <w:pgSz w:w="12240" w:h="15840"/>
          <w:pgMar w:top="1893" w:right="1829" w:bottom="1649" w:left="1829" w:header="0" w:footer="3" w:gutter="48"/>
          <w:cols w:space="720"/>
          <w:noEndnote/>
          <w:titlePg/>
          <w:docGrid w:linePitch="360"/>
        </w:sectPr>
      </w:pPr>
      <w:r w:rsidRPr="00B37F2A">
        <w:rPr>
          <w:rStyle w:val="BodyText33"/>
          <w:rFonts w:ascii="Times New Roman" w:hAnsi="Times New Roman" w:cs="Times New Roman"/>
          <w:sz w:val="24"/>
          <w:szCs w:val="24"/>
        </w:rPr>
        <w:t xml:space="preserve">The question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is: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which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competent Court to deal with the above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issues?</w:t>
      </w:r>
    </w:p>
    <w:p w:rsidR="00D57D72" w:rsidRPr="00B37F2A" w:rsidRDefault="008A6910" w:rsidP="00B37F2A">
      <w:pPr>
        <w:pStyle w:val="BodyText1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D324F"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Under Article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137, Clause </w:t>
      </w:r>
      <w:r w:rsidR="001D324F"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(1)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>provides the answer - thus:</w:t>
      </w:r>
    </w:p>
    <w:p w:rsidR="00D57D72" w:rsidRPr="00B37F2A" w:rsidRDefault="001D324F" w:rsidP="00B37F2A">
      <w:pPr>
        <w:pStyle w:val="Bodytext30"/>
        <w:shd w:val="clear" w:color="auto" w:fill="auto"/>
        <w:spacing w:after="0" w:line="360" w:lineRule="auto"/>
        <w:ind w:left="2280" w:right="1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"(1) </w:t>
      </w:r>
      <w:proofErr w:type="gramStart"/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>Any</w:t>
      </w:r>
      <w:proofErr w:type="gramEnd"/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question as to the interpretation of this Constitution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>sha</w:t>
      </w:r>
      <w:r w:rsidR="008A6910"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ll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be determined by the Court of Appeal sitting as the Constitutional Court".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Pursuant to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above authority questions of Constitutional interpretation are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to be referred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to the Constitutional Court under the following Clause (5) of Article 137: </w:t>
      </w:r>
      <w:r w:rsidRPr="00B37F2A">
        <w:rPr>
          <w:rStyle w:val="BodytextItalic0"/>
          <w:rFonts w:ascii="Times New Roman" w:hAnsi="Times New Roman" w:cs="Times New Roman"/>
          <w:sz w:val="24"/>
          <w:szCs w:val="24"/>
        </w:rPr>
        <w:t xml:space="preserve">"(5) Where </w:t>
      </w:r>
      <w:r w:rsidR="008A6910" w:rsidRPr="00B37F2A">
        <w:rPr>
          <w:rStyle w:val="BodytextItalic"/>
          <w:rFonts w:ascii="Times New Roman" w:hAnsi="Times New Roman" w:cs="Times New Roman"/>
          <w:sz w:val="24"/>
          <w:szCs w:val="24"/>
        </w:rPr>
        <w:t xml:space="preserve">any question as to the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>interpretation of this Constitution Arises in any proceedings in a Court of law other than a Field Court Martial</w:t>
      </w:r>
      <w:r w:rsidR="008A6910" w:rsidRPr="00B37F2A">
        <w:rPr>
          <w:rStyle w:val="BodytextItalic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lastRenderedPageBreak/>
        <w:t>Court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</w:t>
      </w:r>
    </w:p>
    <w:p w:rsidR="00D57D72" w:rsidRPr="00B37F2A" w:rsidRDefault="001D324F" w:rsidP="00B37F2A">
      <w:pPr>
        <w:pStyle w:val="Bodytext30"/>
        <w:numPr>
          <w:ilvl w:val="0"/>
          <w:numId w:val="4"/>
        </w:numPr>
        <w:shd w:val="clear" w:color="auto" w:fill="auto"/>
        <w:tabs>
          <w:tab w:val="left" w:pos="2962"/>
        </w:tabs>
        <w:spacing w:after="0" w:line="360" w:lineRule="auto"/>
        <w:ind w:left="2980" w:right="160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may, if it is of the opinion that the question involves a substantial question of law; and</w:t>
      </w:r>
    </w:p>
    <w:p w:rsidR="00D57D72" w:rsidRPr="00B37F2A" w:rsidRDefault="001D324F" w:rsidP="00B37F2A">
      <w:pPr>
        <w:pStyle w:val="Bodytext30"/>
        <w:numPr>
          <w:ilvl w:val="0"/>
          <w:numId w:val="4"/>
        </w:numPr>
        <w:shd w:val="clear" w:color="auto" w:fill="auto"/>
        <w:tabs>
          <w:tab w:val="left" w:pos="2952"/>
        </w:tabs>
        <w:spacing w:after="0" w:line="360" w:lineRule="auto"/>
        <w:ind w:left="2980" w:right="1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shall</w:t>
      </w:r>
      <w:proofErr w:type="gramEnd"/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 xml:space="preserve">, if any party to the proceedings requests it to do </w:t>
      </w:r>
      <w:r w:rsidRPr="00B37F2A">
        <w:rPr>
          <w:rStyle w:val="Bodytext31"/>
          <w:rFonts w:ascii="Times New Roman" w:hAnsi="Times New Roman" w:cs="Times New Roman"/>
          <w:i/>
          <w:iCs/>
          <w:sz w:val="24"/>
          <w:szCs w:val="24"/>
        </w:rPr>
        <w:t xml:space="preserve">so, </w:t>
      </w:r>
      <w:r w:rsidRPr="00B37F2A">
        <w:rPr>
          <w:rStyle w:val="Bodytext32"/>
          <w:rFonts w:ascii="Times New Roman" w:hAnsi="Times New Roman" w:cs="Times New Roman"/>
          <w:i/>
          <w:iCs/>
          <w:sz w:val="24"/>
          <w:szCs w:val="24"/>
        </w:rPr>
        <w:t>refer the question to the Constitutional Court for decision in accordance with Clause (1) of this Article".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156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It is therefore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quite evident that under Article 137, Clause 5(b) of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Constitution, once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 party requests referral of a question of interpretation to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Constitutional Court,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Court in which that request is raised, has no. option or discretion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but to </w:t>
      </w:r>
      <w:r w:rsidR="008A6910" w:rsidRPr="00B37F2A">
        <w:rPr>
          <w:rStyle w:val="BodyText1"/>
          <w:rFonts w:ascii="Times New Roman" w:hAnsi="Times New Roman" w:cs="Times New Roman"/>
          <w:sz w:val="24"/>
          <w:szCs w:val="24"/>
        </w:rPr>
        <w:t>m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ake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reference to the Constitutional Court. Reference under Clause 5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(b) of Article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137 of the Constitution is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>mandatory -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unlike referral under Clause 5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(a) of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same Article, which is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>discretionary.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1560" w:right="20" w:firstLine="0"/>
        <w:rPr>
          <w:rFonts w:ascii="Times New Roman" w:hAnsi="Times New Roman" w:cs="Times New Roman"/>
          <w:sz w:val="24"/>
          <w:szCs w:val="24"/>
        </w:rPr>
        <w:sectPr w:rsidR="00D57D72" w:rsidRPr="00B37F2A">
          <w:type w:val="continuous"/>
          <w:pgSz w:w="12240" w:h="15840"/>
          <w:pgMar w:top="367" w:right="1085" w:bottom="1063" w:left="1109" w:header="0" w:footer="3" w:gutter="0"/>
          <w:cols w:space="720"/>
          <w:noEndnote/>
          <w:docGrid w:linePitch="360"/>
        </w:sect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In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instant application, the learned Assistant Director of Public Prosecutions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has, by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specific application and prayer, expressly raised the issue of referral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of the question to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Constitutional Court for the proper and competent interpretation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of Article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23, Clause (6), and its application. I am, therefore, bound by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dictates of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Article 137, Clause 5 (b) of the Constitution to refer that question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to the Constitutional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Court. I am disposed to grant the prayer of the learned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Assistant Director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Prosecutions requesting referral of the specific Constitutional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question in this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matter to the Constitutional Court.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lastRenderedPageBreak/>
        <w:t xml:space="preserve">All the above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factors are sufficient testament to the securing of the accused's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subsequent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appearance before this Court when his presence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will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be needed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- which,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after a</w:t>
      </w:r>
      <w:r w:rsidR="008A6910" w:rsidRPr="00B37F2A">
        <w:rPr>
          <w:rStyle w:val="BodyText24"/>
          <w:rFonts w:ascii="Times New Roman" w:hAnsi="Times New Roman" w:cs="Times New Roman"/>
          <w:sz w:val="24"/>
          <w:szCs w:val="24"/>
        </w:rPr>
        <w:t>l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l, is the basic object of bail: see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Johnson v Shaffer, 64 Ohio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App. 236, 28 N.E. 2d 765, 767.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But even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more importantly, I have taken into consideration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fundamental importance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bail as the judicial instrument for ensuring the liberty of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individual.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 this regard, the quest for bail is a quest for liberty. The right to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liberty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the individual is next only to the individual's right to life itself. Liberty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is as crucial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 a free and democratic society, as breath is to life. Liberty is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so precious a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commodity that during the American struggle for independence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some 300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years ago, one of the American independence protagonists - I believe it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was Thomas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Paine - summed up the situation with the following eloquent and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immortal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declaration - a declaration not of suicide and despair, but of defiance and triumph: "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 xml:space="preserve">Give me liberty, or give me death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That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sums it all up. Liberty is the very essence of freedom and democracy</w:t>
      </w:r>
      <w:r w:rsidR="008A6910" w:rsidRPr="00B37F2A">
        <w:rPr>
          <w:rStyle w:val="BodyText24"/>
          <w:rFonts w:ascii="Times New Roman" w:hAnsi="Times New Roman" w:cs="Times New Roman"/>
          <w:sz w:val="24"/>
          <w:szCs w:val="24"/>
        </w:rPr>
        <w:t>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In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our Constitutional matrix here in Uganda, liberty looms large. The liberty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one,</w:t>
      </w:r>
      <w:proofErr w:type="gram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is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liberty of all. The liberty of any one must never be curtailed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lightly, wantonly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or, even worse, arbitrarily. Article 23, Clause (6) of the Constitution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grants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 person who is deprived of his or her liberty, the right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fo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apply to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competent court of law for the grant of bail. The Courts from which such a person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seeks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refuge and solace, should be extremely wary of sending such a person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away empty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handed - except of course for good cause. Ours are courts of justice.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Ours is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duty and privilege to jealously and courageously guard and defend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rights of all,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in spite of all.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Having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regard to all the above circumstances and factors, and having judiciously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and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meticulously weighed one factor against the other, I am disposed to grant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bail to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accused. The bail that I hereby grant is of an interim nature, in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sense that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it is granted pending the hearing and completion of the reference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to the Constitutional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Court. At that point the matter will be revisited in accordance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with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disposition of the Constitutional Court.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Ali the above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factors are sufficient testament to the securing of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accused's subsequent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appearance before this Court when his presence will be needed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- which, after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all,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the basic object of bai</w:t>
      </w:r>
      <w:r w:rsidR="008A6910" w:rsidRPr="00B37F2A">
        <w:rPr>
          <w:rStyle w:val="BodyText24"/>
          <w:rFonts w:ascii="Times New Roman" w:hAnsi="Times New Roman" w:cs="Times New Roman"/>
          <w:sz w:val="24"/>
          <w:szCs w:val="24"/>
        </w:rPr>
        <w:t>l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: see </w:t>
      </w:r>
      <w:r w:rsidRPr="00B37F2A">
        <w:rPr>
          <w:rStyle w:val="BodytextBold"/>
          <w:rFonts w:ascii="Times New Roman" w:hAnsi="Times New Roman" w:cs="Times New Roman"/>
          <w:sz w:val="24"/>
          <w:szCs w:val="24"/>
        </w:rPr>
        <w:t xml:space="preserve">Johnson v Shaffer, 64 Ohio </w:t>
      </w:r>
      <w:r w:rsidRPr="00B37F2A">
        <w:rPr>
          <w:rStyle w:val="BodyText5"/>
          <w:rFonts w:ascii="Times New Roman" w:hAnsi="Times New Roman" w:cs="Times New Roman"/>
          <w:sz w:val="24"/>
          <w:szCs w:val="24"/>
        </w:rPr>
        <w:t>App. 236, 28 N.E. 2d 765, 767.</w:t>
      </w:r>
    </w:p>
    <w:p w:rsidR="008A6910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But even more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importantly, I have taken into consideration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fundamental importance of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bail as the judicial instrument for ensuring the liberty of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individual.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 this regard, the quest for bail is a quest for liberty. The right to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the liberty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of the individual is next only to the individual's right to life itself. Liberty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is as crucial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in a free and democratic society, as breath is to life. Liberty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is so precious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 commodity that during the American struggle for independence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some 300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years ago</w:t>
      </w:r>
      <w:proofErr w:type="gram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,,</w:t>
      </w:r>
      <w:proofErr w:type="gram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one of the American independence protagonists - I believe it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was Thomas Paine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- summed up the situation with the following eloquent and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immortal declaration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- a declaration not of suicide and despair, but of defiance and triumph: </w:t>
      </w:r>
    </w:p>
    <w:p w:rsidR="008A6910" w:rsidRPr="00B37F2A" w:rsidRDefault="008A6910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Style w:val="BodytextItalic"/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“Give</w:t>
      </w:r>
      <w:r w:rsidR="001D324F" w:rsidRPr="00B37F2A">
        <w:rPr>
          <w:rStyle w:val="BodytextItalic"/>
          <w:rFonts w:ascii="Times New Roman" w:hAnsi="Times New Roman" w:cs="Times New Roman"/>
          <w:sz w:val="24"/>
          <w:szCs w:val="24"/>
        </w:rPr>
        <w:t xml:space="preserve"> me liberty, or give me death </w:t>
      </w:r>
      <w:r w:rsidRPr="00B37F2A">
        <w:rPr>
          <w:rStyle w:val="BodytextItalic"/>
          <w:rFonts w:ascii="Times New Roman" w:hAnsi="Times New Roman" w:cs="Times New Roman"/>
          <w:sz w:val="24"/>
          <w:szCs w:val="24"/>
        </w:rPr>
        <w:t>“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That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sums it all up. Liberty is the very essence of freedom and democracy.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In our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Constitutional matrix here in Uganda, liberty looms large. The liberty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of one,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is the liberty of all, </w:t>
      </w:r>
      <w:proofErr w:type="gram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The</w:t>
      </w:r>
      <w:proofErr w:type="gram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liberty of any one must never be curtailed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lightly, wantonly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or, even worse, arbitrarily. </w:t>
      </w:r>
      <w:proofErr w:type="gram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Article 23, Clause (6) of the Constitution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grants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 person who is deprived of his or her liberty, the right </w:t>
      </w:r>
      <w:r w:rsidR="008A6910" w:rsidRPr="00B37F2A">
        <w:rPr>
          <w:rStyle w:val="BodyText24"/>
          <w:rFonts w:ascii="Times New Roman" w:hAnsi="Times New Roman" w:cs="Times New Roman"/>
          <w:sz w:val="24"/>
          <w:szCs w:val="24"/>
        </w:rPr>
        <w:t>t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o apply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to a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competent court of law for the grant of bail.</w:t>
      </w:r>
      <w:proofErr w:type="gram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The Courts from which such a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person seeks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refuge and solace, should be extremely wary of sending such a person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away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empty handed - except of course for good cause. Ours are courts of justice.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Ours is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duty and privilege to jealously and courageously guard and defend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rights of all,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in spite of all.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Having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regard to all the above circumstances and factors, and having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judiciously and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meticulously weighed one factor against the other, I am disposed to grant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bail to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accused. The bail that I </w:t>
      </w:r>
      <w:r w:rsidRPr="00B37F2A">
        <w:rPr>
          <w:rStyle w:val="BodyText5"/>
          <w:rFonts w:ascii="Times New Roman" w:hAnsi="Times New Roman" w:cs="Times New Roman"/>
          <w:sz w:val="24"/>
          <w:szCs w:val="24"/>
        </w:rPr>
        <w:t xml:space="preserve">hereby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grant is of an interim nature, in the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sense that it is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granted pending the hearing and completion of the reference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to the Constitutional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Court. At that point the matter will be revisited in accordance </w:t>
      </w:r>
      <w:r w:rsidRPr="00B37F2A">
        <w:rPr>
          <w:rStyle w:val="BodyText1"/>
          <w:rFonts w:ascii="Times New Roman" w:hAnsi="Times New Roman" w:cs="Times New Roman"/>
          <w:sz w:val="24"/>
          <w:szCs w:val="24"/>
        </w:rPr>
        <w:t xml:space="preserve">with 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disposition of the Constitutional Court.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From </w:t>
      </w:r>
      <w:r w:rsidRPr="00B37F2A">
        <w:rPr>
          <w:rStyle w:val="BodyText6"/>
          <w:rFonts w:ascii="Times New Roman" w:hAnsi="Times New Roman" w:cs="Times New Roman"/>
          <w:sz w:val="24"/>
          <w:szCs w:val="24"/>
        </w:rPr>
        <w:t xml:space="preserve">all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above, I </w:t>
      </w:r>
      <w:r w:rsidRPr="00B37F2A">
        <w:rPr>
          <w:rStyle w:val="BodyText7"/>
          <w:rFonts w:ascii="Times New Roman" w:hAnsi="Times New Roman" w:cs="Times New Roman"/>
          <w:sz w:val="24"/>
          <w:szCs w:val="24"/>
        </w:rPr>
        <w:t xml:space="preserve">hereby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grant bail to the Applicant by way of an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interim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measure</w:t>
      </w:r>
      <w:proofErr w:type="gram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-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subject to the following conditions:</w:t>
      </w:r>
    </w:p>
    <w:p w:rsidR="00D57D72" w:rsidRPr="00B37F2A" w:rsidRDefault="008A6910" w:rsidP="00B37F2A">
      <w:pPr>
        <w:pStyle w:val="BodyText10"/>
        <w:shd w:val="clear" w:color="auto" w:fill="auto"/>
        <w:spacing w:after="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(</w:t>
      </w:r>
      <w:proofErr w:type="gram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i</w:t>
      </w:r>
      <w:proofErr w:type="gram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)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Applicant is to enter an undertaking with the Registrar (Crime) in </w:t>
      </w:r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an amount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>of Shs.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lOm/= (ten million) (not cash-), guaranteeing that he </w:t>
      </w:r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will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>return to Court to answer the charges preferred against him.</w:t>
      </w:r>
    </w:p>
    <w:p w:rsidR="00D57D72" w:rsidRPr="00B37F2A" w:rsidRDefault="001D324F" w:rsidP="00B37F2A">
      <w:pPr>
        <w:pStyle w:val="BodyText10"/>
        <w:numPr>
          <w:ilvl w:val="0"/>
          <w:numId w:val="5"/>
        </w:numPr>
        <w:shd w:val="clear" w:color="auto" w:fill="auto"/>
        <w:tabs>
          <w:tab w:val="left" w:pos="691"/>
        </w:tabs>
        <w:spacing w:after="0" w:line="360" w:lineRule="auto"/>
        <w:ind w:left="680" w:right="40" w:hanging="68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Each of the five sureties for the Applicant: Hon. John Ken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Lukyamuzi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(Member of Parliament for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Rubaga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South, and Secretary General of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Conservative Party of Uganda); Hon. Dr. Francis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Epetait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(Member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of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Parliament for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Ngora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County); Hon. Capt. Charles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Byaruhanga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(Member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of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Parliament for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Kibaale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County); Hon.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Odonga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Otto (Member of Parliament for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Aruu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County); and Hajji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Monamed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Kibirige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Mayanja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(President of JEEMA Party of Uganda), will likewise enter an undertaking with the Registrar (Crime) in an amount of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Shs.lOm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/= (ten million) (not cash) guaranteeing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that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Applicant will return to the Court to answer the,-charges against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him.</w:t>
      </w:r>
    </w:p>
    <w:p w:rsidR="00D57D72" w:rsidRPr="00B37F2A" w:rsidRDefault="001D324F" w:rsidP="00B37F2A">
      <w:pPr>
        <w:pStyle w:val="BodyText10"/>
        <w:numPr>
          <w:ilvl w:val="0"/>
          <w:numId w:val="5"/>
        </w:numPr>
        <w:shd w:val="clear" w:color="auto" w:fill="auto"/>
        <w:tabs>
          <w:tab w:val="left" w:pos="667"/>
        </w:tabs>
        <w:spacing w:after="0" w:line="36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Applicant is to surrender to the Registrar (Crime) his passport or other</w:t>
      </w:r>
    </w:p>
    <w:p w:rsidR="00D57D72" w:rsidRPr="00B37F2A" w:rsidRDefault="001D324F" w:rsidP="00B37F2A">
      <w:pPr>
        <w:pStyle w:val="Bodytext41"/>
        <w:shd w:val="clear" w:color="auto" w:fill="auto"/>
        <w:spacing w:line="360" w:lineRule="auto"/>
        <w:ind w:left="5660"/>
        <w:jc w:val="both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MSGothic"/>
          <w:rFonts w:ascii="Times New Roman" w:hAnsi="Times New Roman" w:cs="Times New Roman"/>
          <w:sz w:val="24"/>
          <w:szCs w:val="24"/>
        </w:rPr>
        <w:t>*</w:t>
      </w:r>
      <w:r w:rsidRPr="00B37F2A">
        <w:rPr>
          <w:rStyle w:val="Bodytext42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4MSGothic0"/>
          <w:rFonts w:ascii="Times New Roman" w:hAnsi="Times New Roman" w:cs="Times New Roman"/>
          <w:sz w:val="24"/>
          <w:szCs w:val="24"/>
        </w:rPr>
        <w:t>7</w:t>
      </w:r>
      <w:r w:rsidRPr="00B37F2A">
        <w:rPr>
          <w:rStyle w:val="Bodytext42"/>
          <w:rFonts w:ascii="Times New Roman" w:hAnsi="Times New Roman" w:cs="Times New Roman"/>
          <w:sz w:val="24"/>
          <w:szCs w:val="24"/>
        </w:rPr>
        <w:t xml:space="preserve">" </w:t>
      </w:r>
      <w:r w:rsidRPr="00B37F2A">
        <w:rPr>
          <w:rStyle w:val="Bodytext43"/>
          <w:rFonts w:ascii="Times New Roman" w:hAnsi="Times New Roman" w:cs="Times New Roman"/>
          <w:sz w:val="24"/>
          <w:szCs w:val="24"/>
        </w:rPr>
        <w:t>'</w:t>
      </w:r>
    </w:p>
    <w:p w:rsidR="00D57D72" w:rsidRPr="00B37F2A" w:rsidRDefault="001D324F" w:rsidP="00B37F2A">
      <w:pPr>
        <w:pStyle w:val="BodyText10"/>
        <w:shd w:val="clear" w:color="auto" w:fill="auto"/>
        <w:tabs>
          <w:tab w:val="left" w:pos="4722"/>
          <w:tab w:val="left" w:pos="5523"/>
        </w:tabs>
        <w:spacing w:after="0" w:line="36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equivalent</w:t>
      </w:r>
      <w:proofErr w:type="gram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travel document(s).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ab/>
        <w:t>•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ab/>
      </w:r>
      <w:r w:rsidRPr="00B37F2A">
        <w:rPr>
          <w:rStyle w:val="BodyText6"/>
          <w:rFonts w:ascii="Times New Roman" w:hAnsi="Times New Roman" w:cs="Times New Roman"/>
          <w:sz w:val="24"/>
          <w:szCs w:val="24"/>
        </w:rPr>
        <w:t>/ .</w:t>
      </w:r>
    </w:p>
    <w:p w:rsidR="00D57D72" w:rsidRPr="00B37F2A" w:rsidRDefault="008A6910" w:rsidP="00B37F2A">
      <w:pPr>
        <w:pStyle w:val="BodyText10"/>
        <w:shd w:val="clear" w:color="auto" w:fill="auto"/>
        <w:tabs>
          <w:tab w:val="left" w:pos="672"/>
        </w:tabs>
        <w:spacing w:after="530" w:line="36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(iv)</w:t>
      </w:r>
      <w:proofErr w:type="gramEnd"/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>.</w:t>
      </w:r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ab/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The Applicant, after his release on bail, must report to. </w:t>
      </w:r>
      <w:proofErr w:type="gramStart"/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>the</w:t>
      </w:r>
      <w:proofErr w:type="gramEnd"/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Registrar (Crime) twice every month: on every second Wednesday and on every </w:t>
      </w:r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last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Wednesday of the month, until this Court concludes the hearing of </w:t>
      </w:r>
      <w:r w:rsidR="001D324F"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these </w:t>
      </w:r>
      <w:r w:rsidR="001D324F" w:rsidRPr="00B37F2A">
        <w:rPr>
          <w:rStyle w:val="BodyText24"/>
          <w:rFonts w:ascii="Times New Roman" w:hAnsi="Times New Roman" w:cs="Times New Roman"/>
          <w:sz w:val="24"/>
          <w:szCs w:val="24"/>
        </w:rPr>
        <w:t>two applications or, as the case may be, the Court orders Otherwise.</w:t>
      </w:r>
    </w:p>
    <w:p w:rsidR="00D57D72" w:rsidRPr="00B37F2A" w:rsidRDefault="001D324F" w:rsidP="00B37F2A">
      <w:pPr>
        <w:pStyle w:val="Bodytext20"/>
        <w:shd w:val="clear" w:color="auto" w:fill="auto"/>
        <w:spacing w:after="1659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Ordered </w:t>
      </w:r>
      <w:r w:rsidR="00B37F2A"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accordingly</w:t>
      </w:r>
      <w:r w:rsidRPr="00B37F2A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8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Ogoola</w:t>
      </w:r>
      <w:proofErr w:type="spellEnd"/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8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r w:rsidRPr="00B37F2A">
        <w:rPr>
          <w:rStyle w:val="BodyText8"/>
          <w:rFonts w:ascii="Times New Roman" w:hAnsi="Times New Roman" w:cs="Times New Roman"/>
          <w:sz w:val="24"/>
          <w:szCs w:val="24"/>
        </w:rPr>
        <w:t>PRINCIPAL JUDGE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25/11/2005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37F2A">
        <w:rPr>
          <w:rStyle w:val="BodyText9"/>
          <w:rFonts w:ascii="Times New Roman" w:hAnsi="Times New Roman" w:cs="Times New Roman"/>
          <w:sz w:val="24"/>
          <w:szCs w:val="24"/>
        </w:rPr>
        <w:t xml:space="preserve">DELIVERED </w:t>
      </w:r>
      <w:r w:rsidRPr="00B37F2A">
        <w:rPr>
          <w:rStyle w:val="BodyText8"/>
          <w:rFonts w:ascii="Times New Roman" w:hAnsi="Times New Roman" w:cs="Times New Roman"/>
          <w:sz w:val="24"/>
          <w:szCs w:val="24"/>
        </w:rPr>
        <w:t>I</w:t>
      </w:r>
      <w:r w:rsidR="00B37F2A" w:rsidRPr="00B37F2A">
        <w:rPr>
          <w:rStyle w:val="BodyText8"/>
          <w:rFonts w:ascii="Times New Roman" w:hAnsi="Times New Roman" w:cs="Times New Roman"/>
          <w:sz w:val="24"/>
          <w:szCs w:val="24"/>
        </w:rPr>
        <w:t>N</w:t>
      </w:r>
      <w:r w:rsidRPr="00B37F2A">
        <w:rPr>
          <w:rStyle w:val="BodyText8"/>
          <w:rFonts w:ascii="Times New Roman" w:hAnsi="Times New Roman" w:cs="Times New Roman"/>
          <w:sz w:val="24"/>
          <w:szCs w:val="24"/>
        </w:rPr>
        <w:t xml:space="preserve"> OPEN COURT.</w:t>
      </w:r>
      <w:proofErr w:type="gramEnd"/>
      <w:r w:rsidRPr="00B37F2A">
        <w:rPr>
          <w:rStyle w:val="BodyText8"/>
          <w:rFonts w:ascii="Times New Roman" w:hAnsi="Times New Roman" w:cs="Times New Roman"/>
          <w:sz w:val="24"/>
          <w:szCs w:val="24"/>
        </w:rPr>
        <w:t xml:space="preserve"> BEFORE:</w:t>
      </w:r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14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Sam K.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Njuba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Esq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Lead Counsel for the Applicant</w:t>
      </w:r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14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Wandera</w:t>
      </w:r>
      <w:proofErr w:type="spell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Ogalo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Esq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Counsel for the Applicant </w:t>
      </w:r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140" w:firstLine="0"/>
        <w:rPr>
          <w:rStyle w:val="BodyText24"/>
          <w:rFonts w:ascii="Times New Roman" w:hAnsi="Times New Roman" w:cs="Times New Roman"/>
          <w:sz w:val="24"/>
          <w:szCs w:val="24"/>
        </w:rPr>
      </w:pPr>
      <w:proofErr w:type="spell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Kiyemba</w:t>
      </w:r>
      <w:proofErr w:type="spell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Mutale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Esq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Counsel for the Applicant </w:t>
      </w:r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14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Nsibambi</w:t>
      </w:r>
      <w:proofErr w:type="spell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Esq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Counsel for the Applicant </w:t>
      </w:r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140" w:firstLine="0"/>
        <w:rPr>
          <w:rStyle w:val="BodyText24"/>
          <w:rFonts w:ascii="Times New Roman" w:hAnsi="Times New Roman" w:cs="Times New Roman"/>
          <w:sz w:val="24"/>
          <w:szCs w:val="24"/>
        </w:rPr>
      </w:pPr>
      <w:proofErr w:type="spell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Ladislaus</w:t>
      </w:r>
      <w:proofErr w:type="spell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Rwakafuzi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Esq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Counsel for the Applicant 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14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Joyce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Mubiru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Counsel for the Applicant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20" w:right="3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37F2A">
        <w:rPr>
          <w:rStyle w:val="BodyText4"/>
          <w:rFonts w:ascii="Times New Roman" w:hAnsi="Times New Roman" w:cs="Times New Roman"/>
          <w:sz w:val="24"/>
          <w:szCs w:val="24"/>
        </w:rPr>
        <w:t>Damalie</w:t>
      </w:r>
      <w:proofErr w:type="spellEnd"/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Lwanga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Assistant Director of Public Prosecutions - Lead Counsel for the </w:t>
      </w:r>
      <w:r w:rsidRPr="00B37F2A">
        <w:rPr>
          <w:rStyle w:val="BodyText4"/>
          <w:rFonts w:ascii="Times New Roman" w:hAnsi="Times New Roman" w:cs="Times New Roman"/>
          <w:sz w:val="24"/>
          <w:szCs w:val="24"/>
        </w:rPr>
        <w:t>Respondent</w:t>
      </w:r>
    </w:p>
    <w:p w:rsidR="00B37F2A" w:rsidRPr="00B37F2A" w:rsidRDefault="001D324F" w:rsidP="00B37F2A">
      <w:pPr>
        <w:pStyle w:val="BodyText10"/>
        <w:shd w:val="clear" w:color="auto" w:fill="auto"/>
        <w:spacing w:after="1620" w:line="360" w:lineRule="auto"/>
        <w:ind w:left="20" w:right="30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Okwanga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, Senior Principal State Attorney - Counsel for the Respondent </w:t>
      </w:r>
    </w:p>
    <w:p w:rsidR="00D57D72" w:rsidRPr="00B37F2A" w:rsidRDefault="001D324F" w:rsidP="00B37F2A">
      <w:pPr>
        <w:pStyle w:val="BodyText10"/>
        <w:shd w:val="clear" w:color="auto" w:fill="auto"/>
        <w:spacing w:after="1620" w:line="360" w:lineRule="auto"/>
        <w:ind w:left="20" w:right="30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4"/>
          <w:rFonts w:ascii="Times New Roman" w:hAnsi="Times New Roman" w:cs="Times New Roman"/>
          <w:sz w:val="24"/>
          <w:szCs w:val="24"/>
        </w:rPr>
        <w:t xml:space="preserve">J.M.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Egetu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- Court Clerk</w:t>
      </w:r>
      <w:bookmarkStart w:id="0" w:name="_GoBack"/>
      <w:bookmarkEnd w:id="0"/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14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>Ogoola</w:t>
      </w:r>
      <w:proofErr w:type="spellEnd"/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</w:p>
    <w:p w:rsidR="00B37F2A" w:rsidRPr="00B37F2A" w:rsidRDefault="001D324F" w:rsidP="00B37F2A">
      <w:pPr>
        <w:pStyle w:val="BodyText10"/>
        <w:shd w:val="clear" w:color="auto" w:fill="auto"/>
        <w:spacing w:after="0" w:line="360" w:lineRule="auto"/>
        <w:ind w:left="140" w:firstLine="0"/>
        <w:rPr>
          <w:rStyle w:val="BodyText24"/>
          <w:rFonts w:ascii="Times New Roman" w:hAnsi="Times New Roman" w:cs="Times New Roman"/>
          <w:sz w:val="24"/>
          <w:szCs w:val="24"/>
        </w:rPr>
      </w:pPr>
      <w:r w:rsidRPr="00B37F2A">
        <w:rPr>
          <w:rStyle w:val="BodyText8"/>
          <w:rFonts w:ascii="Times New Roman" w:hAnsi="Times New Roman" w:cs="Times New Roman"/>
          <w:sz w:val="24"/>
          <w:szCs w:val="24"/>
        </w:rPr>
        <w:t>PRINCIPAL JUDGE</w:t>
      </w:r>
      <w:r w:rsidRPr="00B37F2A">
        <w:rPr>
          <w:rStyle w:val="BodyText24"/>
          <w:rFonts w:ascii="Times New Roman" w:hAnsi="Times New Roman" w:cs="Times New Roman"/>
          <w:sz w:val="24"/>
          <w:szCs w:val="24"/>
        </w:rPr>
        <w:t xml:space="preserve"> </w:t>
      </w:r>
    </w:p>
    <w:p w:rsidR="00D57D72" w:rsidRPr="00B37F2A" w:rsidRDefault="001D324F" w:rsidP="00B37F2A">
      <w:pPr>
        <w:pStyle w:val="BodyText10"/>
        <w:shd w:val="clear" w:color="auto" w:fill="auto"/>
        <w:spacing w:after="0" w:line="36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 w:rsidRPr="00B37F2A">
        <w:rPr>
          <w:rStyle w:val="BodyText24"/>
          <w:rFonts w:ascii="Times New Roman" w:hAnsi="Times New Roman" w:cs="Times New Roman"/>
          <w:sz w:val="24"/>
          <w:szCs w:val="24"/>
        </w:rPr>
        <w:t>25/11/2005</w:t>
      </w:r>
    </w:p>
    <w:sectPr w:rsidR="00D57D72" w:rsidRPr="00B37F2A">
      <w:footerReference w:type="even" r:id="rId11"/>
      <w:footerReference w:type="default" r:id="rId12"/>
      <w:pgSz w:w="12240" w:h="15840"/>
      <w:pgMar w:top="367" w:right="1085" w:bottom="1063" w:left="110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4F" w:rsidRDefault="001D324F">
      <w:r>
        <w:separator/>
      </w:r>
    </w:p>
  </w:endnote>
  <w:endnote w:type="continuationSeparator" w:id="0">
    <w:p w:rsidR="001D324F" w:rsidRDefault="001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2" w:rsidRDefault="001D32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8EF678A" wp14:editId="43641943">
              <wp:simplePos x="0" y="0"/>
              <wp:positionH relativeFrom="page">
                <wp:posOffset>4285615</wp:posOffset>
              </wp:positionH>
              <wp:positionV relativeFrom="page">
                <wp:posOffset>9737090</wp:posOffset>
              </wp:positionV>
              <wp:extent cx="81280" cy="154305"/>
              <wp:effectExtent l="0" t="254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D72" w:rsidRDefault="001D324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45pt;margin-top:766.7pt;width:6.4pt;height:12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DQqgIAAKw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" filled="f" stroked="f">
              <v:textbox style="mso-fit-shape-to-text:t" inset="0,0,0,0">
                <w:txbxContent>
                  <w:p w:rsidR="00D57D72" w:rsidRDefault="001D324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2" w:rsidRDefault="001D32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229EA0A" wp14:editId="4D048582">
              <wp:simplePos x="0" y="0"/>
              <wp:positionH relativeFrom="page">
                <wp:posOffset>4285615</wp:posOffset>
              </wp:positionH>
              <wp:positionV relativeFrom="page">
                <wp:posOffset>9737090</wp:posOffset>
              </wp:positionV>
              <wp:extent cx="81280" cy="154305"/>
              <wp:effectExtent l="0" t="2540" r="3175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D72" w:rsidRDefault="001D324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7.45pt;margin-top:766.7pt;width:6.4pt;height:12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T6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" filled="f" stroked="f">
              <v:textbox style="mso-fit-shape-to-text:t" inset="0,0,0,0">
                <w:txbxContent>
                  <w:p w:rsidR="00D57D72" w:rsidRDefault="001D324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2" w:rsidRDefault="001D32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9727565</wp:posOffset>
              </wp:positionV>
              <wp:extent cx="81280" cy="154305"/>
              <wp:effectExtent l="254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D72" w:rsidRDefault="001D324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7F2A" w:rsidRPr="00B37F2A"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8.7pt;margin-top:765.95pt;width:6.4pt;height:12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umrQIAAKw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" filled="f" stroked="f">
              <v:textbox style="mso-fit-shape-to-text:t" inset="0,0,0,0">
                <w:txbxContent>
                  <w:p w:rsidR="00D57D72" w:rsidRDefault="001D324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7F2A" w:rsidRPr="00B37F2A"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2" w:rsidRDefault="00D57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4F" w:rsidRDefault="001D324F"/>
  </w:footnote>
  <w:footnote w:type="continuationSeparator" w:id="0">
    <w:p w:rsidR="001D324F" w:rsidRDefault="001D32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2" w:rsidRDefault="00D57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4D"/>
    <w:multiLevelType w:val="multilevel"/>
    <w:tmpl w:val="A87E6B1E"/>
    <w:lvl w:ilvl="0">
      <w:start w:val="1"/>
      <w:numFmt w:val="lowerLetter"/>
      <w:lvlText w:val="(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95F95"/>
    <w:multiLevelType w:val="multilevel"/>
    <w:tmpl w:val="247C10B0"/>
    <w:lvl w:ilvl="0">
      <w:start w:val="2"/>
      <w:numFmt w:val="lowerRoman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C664D"/>
    <w:multiLevelType w:val="multilevel"/>
    <w:tmpl w:val="B5E497A4"/>
    <w:lvl w:ilvl="0">
      <w:start w:val="1"/>
      <w:numFmt w:val="lowerLetter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766C6"/>
    <w:multiLevelType w:val="multilevel"/>
    <w:tmpl w:val="1838764C"/>
    <w:lvl w:ilvl="0">
      <w:start w:val="2"/>
      <w:numFmt w:val="lowerRoman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C6152"/>
    <w:multiLevelType w:val="multilevel"/>
    <w:tmpl w:val="82BE11A0"/>
    <w:lvl w:ilvl="0">
      <w:start w:val="1"/>
      <w:numFmt w:val="lowerLetter"/>
      <w:lvlText w:val="(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2"/>
    <w:rsid w:val="001D324F"/>
    <w:rsid w:val="008A6910"/>
    <w:rsid w:val="00923BAF"/>
    <w:rsid w:val="00B37F2A"/>
    <w:rsid w:val="00D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32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3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4">
    <w:name w:val="Body Text2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3">
    <w:name w:val="Body Text3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">
    <w:name w:val="Body Text4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0">
    <w:name w:val="Body text +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Candara">
    <w:name w:val="Body text + Candara"/>
    <w:aliases w:val="7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Bodytext34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Italic0">
    <w:name w:val="Body text + Italic"/>
    <w:aliases w:val="Spacing 0 pt"/>
    <w:basedOn w:val="Bodytex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/>
    </w:rPr>
  </w:style>
  <w:style w:type="character" w:customStyle="1" w:styleId="Heading1SmallCaps">
    <w:name w:val="Heading #1 + Small Caps"/>
    <w:basedOn w:val="Heading1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Headerorfooter2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5">
    <w:name w:val="Body Text5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6">
    <w:name w:val="Body Text6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7">
    <w:name w:val="Body Text7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MSGothic">
    <w:name w:val="Body text (4) + MS Gothic"/>
    <w:aliases w:val="Italic"/>
    <w:basedOn w:val="Bodytext4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2">
    <w:name w:val="Body text (4)"/>
    <w:basedOn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4MSGothic0">
    <w:name w:val="Body text (4) + MS Gothic"/>
    <w:aliases w:val="6 pt"/>
    <w:basedOn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3">
    <w:name w:val="Body text (4)"/>
    <w:basedOn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8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9">
    <w:name w:val="Body Text9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62" w:lineRule="exact"/>
      <w:ind w:hanging="68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ind w:hanging="700"/>
      <w:jc w:val="center"/>
    </w:pPr>
    <w:rPr>
      <w:rFonts w:ascii="Verdana" w:eastAsia="Verdana" w:hAnsi="Verdana" w:cs="Verdana"/>
      <w:i/>
      <w:iCs/>
      <w:spacing w:val="-10"/>
      <w:sz w:val="20"/>
      <w:szCs w:val="20"/>
    </w:rPr>
  </w:style>
  <w:style w:type="paragraph" w:customStyle="1" w:styleId="BodyText10">
    <w:name w:val="Body Text10"/>
    <w:basedOn w:val="Normal"/>
    <w:link w:val="Bodytext"/>
    <w:pPr>
      <w:shd w:val="clear" w:color="auto" w:fill="FFFFFF"/>
      <w:spacing w:after="360" w:line="418" w:lineRule="exact"/>
      <w:ind w:hanging="70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680" w:line="0" w:lineRule="atLeast"/>
      <w:outlineLvl w:val="0"/>
    </w:pPr>
    <w:rPr>
      <w:rFonts w:ascii="Garamond" w:eastAsia="Garamond" w:hAnsi="Garamond" w:cs="Garamond"/>
      <w:b/>
      <w:bCs/>
      <w:sz w:val="62"/>
      <w:szCs w:val="62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1D3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4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3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32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3">
    <w:name w:val="Body text (2)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4">
    <w:name w:val="Body Text2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3">
    <w:name w:val="Body Text3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">
    <w:name w:val="Body Text4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0">
    <w:name w:val="Body text +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Candara">
    <w:name w:val="Body text + Candara"/>
    <w:aliases w:val="7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Bodytext34">
    <w:name w:val="Body text (3)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Italic0">
    <w:name w:val="Body text + Italic"/>
    <w:aliases w:val="Spacing 0 pt"/>
    <w:basedOn w:val="Bodytex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/>
    </w:rPr>
  </w:style>
  <w:style w:type="character" w:customStyle="1" w:styleId="Heading1SmallCaps">
    <w:name w:val="Heading #1 + Small Caps"/>
    <w:basedOn w:val="Heading1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Headerorfooter2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5">
    <w:name w:val="Body Text5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6">
    <w:name w:val="Body Text6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7">
    <w:name w:val="Body Text7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MSGothic">
    <w:name w:val="Body text (4) + MS Gothic"/>
    <w:aliases w:val="Italic"/>
    <w:basedOn w:val="Bodytext4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2">
    <w:name w:val="Body text (4)"/>
    <w:basedOn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4MSGothic0">
    <w:name w:val="Body text (4) + MS Gothic"/>
    <w:aliases w:val="6 pt"/>
    <w:basedOn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3">
    <w:name w:val="Body text (4)"/>
    <w:basedOn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8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9">
    <w:name w:val="Body Text9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62" w:lineRule="exact"/>
      <w:ind w:hanging="68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ind w:hanging="700"/>
      <w:jc w:val="center"/>
    </w:pPr>
    <w:rPr>
      <w:rFonts w:ascii="Verdana" w:eastAsia="Verdana" w:hAnsi="Verdana" w:cs="Verdana"/>
      <w:i/>
      <w:iCs/>
      <w:spacing w:val="-10"/>
      <w:sz w:val="20"/>
      <w:szCs w:val="20"/>
    </w:rPr>
  </w:style>
  <w:style w:type="paragraph" w:customStyle="1" w:styleId="BodyText10">
    <w:name w:val="Body Text10"/>
    <w:basedOn w:val="Normal"/>
    <w:link w:val="Bodytext"/>
    <w:pPr>
      <w:shd w:val="clear" w:color="auto" w:fill="FFFFFF"/>
      <w:spacing w:after="360" w:line="418" w:lineRule="exact"/>
      <w:ind w:hanging="70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680" w:line="0" w:lineRule="atLeast"/>
      <w:outlineLvl w:val="0"/>
    </w:pPr>
    <w:rPr>
      <w:rFonts w:ascii="Garamond" w:eastAsia="Garamond" w:hAnsi="Garamond" w:cs="Garamond"/>
      <w:b/>
      <w:bCs/>
      <w:sz w:val="62"/>
      <w:szCs w:val="62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1D3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4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3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2016-06-10T09:18:00Z</dcterms:created>
  <dcterms:modified xsi:type="dcterms:W3CDTF">2016-06-10T09:18:00Z</dcterms:modified>
</cp:coreProperties>
</file>