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C7" w:rsidRDefault="008542C7" w:rsidP="008542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REPUBLIC OF UGANDA</w:t>
      </w:r>
    </w:p>
    <w:p w:rsidR="008542C7" w:rsidRDefault="008542C7" w:rsidP="008542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 THE HIGH COURT OF UGANDA AT KAMPALA</w:t>
      </w:r>
    </w:p>
    <w:p w:rsidR="008542C7" w:rsidRDefault="008542C7" w:rsidP="008542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HIGH COURT CRIMINAL SESSION CASE NO. </w:t>
      </w:r>
      <w:r w:rsidR="00DC13CD">
        <w:rPr>
          <w:rFonts w:ascii="Times New Roman" w:hAnsi="Times New Roman" w:cs="Times New Roman"/>
          <w:b/>
          <w:sz w:val="24"/>
          <w:szCs w:val="24"/>
        </w:rPr>
        <w:t>0136 OF 2001</w:t>
      </w:r>
      <w:bookmarkStart w:id="0" w:name="_GoBack"/>
      <w:bookmarkEnd w:id="0"/>
    </w:p>
    <w:p w:rsidR="008542C7" w:rsidRDefault="008542C7" w:rsidP="008542C7">
      <w:pPr>
        <w:spacing w:line="360" w:lineRule="auto"/>
        <w:rPr>
          <w:rFonts w:ascii="Times New Roman" w:hAnsi="Times New Roman" w:cs="Times New Roman"/>
          <w:b/>
          <w:sz w:val="24"/>
          <w:szCs w:val="24"/>
        </w:rPr>
      </w:pPr>
      <w:r>
        <w:rPr>
          <w:rFonts w:ascii="Times New Roman" w:hAnsi="Times New Roman" w:cs="Times New Roman"/>
          <w:b/>
          <w:sz w:val="24"/>
          <w:szCs w:val="24"/>
        </w:rPr>
        <w:t>UGANDA…………………………………………………………..PROSECUTOR</w:t>
      </w:r>
    </w:p>
    <w:p w:rsidR="008542C7" w:rsidRDefault="008542C7" w:rsidP="008542C7">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VERSUS</w:t>
      </w:r>
    </w:p>
    <w:p w:rsidR="008542C7" w:rsidRDefault="001340E2" w:rsidP="008542C7">
      <w:pPr>
        <w:spacing w:line="360" w:lineRule="auto"/>
        <w:rPr>
          <w:rFonts w:ascii="Times New Roman" w:hAnsi="Times New Roman" w:cs="Times New Roman"/>
          <w:b/>
          <w:sz w:val="24"/>
          <w:szCs w:val="24"/>
        </w:rPr>
      </w:pPr>
      <w:r>
        <w:rPr>
          <w:rFonts w:ascii="Times New Roman" w:hAnsi="Times New Roman" w:cs="Times New Roman"/>
          <w:b/>
          <w:sz w:val="24"/>
          <w:szCs w:val="24"/>
        </w:rPr>
        <w:t>BOGERE MOSES</w:t>
      </w:r>
      <w:r w:rsidR="008542C7">
        <w:rPr>
          <w:rFonts w:ascii="Times New Roman" w:hAnsi="Times New Roman" w:cs="Times New Roman"/>
          <w:b/>
          <w:sz w:val="24"/>
          <w:szCs w:val="24"/>
        </w:rPr>
        <w:t>….………………………………………….………..ACCUSED</w:t>
      </w:r>
    </w:p>
    <w:p w:rsidR="008542C7" w:rsidRDefault="008542C7" w:rsidP="008542C7">
      <w:pPr>
        <w:spacing w:line="360" w:lineRule="auto"/>
        <w:rPr>
          <w:rFonts w:ascii="Times New Roman" w:hAnsi="Times New Roman" w:cs="Times New Roman"/>
          <w:b/>
          <w:sz w:val="24"/>
          <w:szCs w:val="24"/>
        </w:rPr>
      </w:pPr>
      <w:r>
        <w:rPr>
          <w:rFonts w:ascii="Times New Roman" w:hAnsi="Times New Roman" w:cs="Times New Roman"/>
          <w:b/>
          <w:sz w:val="24"/>
          <w:szCs w:val="24"/>
        </w:rPr>
        <w:t>BEFORE: The Hon. Mr. Justice E.S. Lugayizi</w:t>
      </w:r>
    </w:p>
    <w:p w:rsidR="008542C7" w:rsidRDefault="008542C7" w:rsidP="001340E2">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t>JUDGMENT</w:t>
      </w:r>
    </w:p>
    <w:p w:rsidR="001340E2" w:rsidRPr="00820DA7" w:rsidRDefault="001340E2" w:rsidP="001340E2">
      <w:pPr>
        <w:spacing w:line="360" w:lineRule="auto"/>
        <w:rPr>
          <w:rFonts w:ascii="Times New Roman" w:hAnsi="Times New Roman" w:cs="Times New Roman"/>
          <w:sz w:val="24"/>
          <w:szCs w:val="24"/>
        </w:rPr>
      </w:pPr>
      <w:r w:rsidRPr="00820DA7">
        <w:rPr>
          <w:rFonts w:ascii="Times New Roman" w:hAnsi="Times New Roman" w:cs="Times New Roman"/>
          <w:sz w:val="24"/>
          <w:szCs w:val="24"/>
        </w:rPr>
        <w:t>The accused was indicted for aggravated robbery and rape. The particulars of the two counts read as follows.</w:t>
      </w:r>
    </w:p>
    <w:p w:rsidR="001340E2" w:rsidRDefault="001340E2" w:rsidP="001340E2">
      <w:pPr>
        <w:spacing w:line="360" w:lineRule="auto"/>
        <w:rPr>
          <w:rFonts w:ascii="Times New Roman" w:hAnsi="Times New Roman" w:cs="Times New Roman"/>
          <w:b/>
          <w:sz w:val="24"/>
          <w:szCs w:val="24"/>
        </w:rPr>
      </w:pPr>
      <w:r>
        <w:rPr>
          <w:rFonts w:ascii="Times New Roman" w:hAnsi="Times New Roman" w:cs="Times New Roman"/>
          <w:b/>
          <w:sz w:val="24"/>
          <w:szCs w:val="24"/>
        </w:rPr>
        <w:t>“COUNT 1:</w:t>
      </w:r>
    </w:p>
    <w:p w:rsidR="001340E2" w:rsidRPr="00820DA7" w:rsidRDefault="001340E2" w:rsidP="001340E2">
      <w:pPr>
        <w:spacing w:line="360" w:lineRule="auto"/>
        <w:rPr>
          <w:rFonts w:ascii="Times New Roman" w:hAnsi="Times New Roman" w:cs="Times New Roman"/>
          <w:b/>
          <w:i/>
          <w:sz w:val="24"/>
          <w:szCs w:val="24"/>
        </w:rPr>
      </w:pPr>
      <w:r w:rsidRPr="00820DA7">
        <w:rPr>
          <w:rFonts w:ascii="Times New Roman" w:hAnsi="Times New Roman" w:cs="Times New Roman"/>
          <w:b/>
          <w:i/>
          <w:sz w:val="24"/>
          <w:szCs w:val="24"/>
        </w:rPr>
        <w:t>BOGERE MOSES during the night of the 9</w:t>
      </w:r>
      <w:r w:rsidRPr="00820DA7">
        <w:rPr>
          <w:rFonts w:ascii="Times New Roman" w:hAnsi="Times New Roman" w:cs="Times New Roman"/>
          <w:b/>
          <w:i/>
          <w:sz w:val="24"/>
          <w:szCs w:val="24"/>
          <w:vertAlign w:val="superscript"/>
        </w:rPr>
        <w:t>th</w:t>
      </w:r>
      <w:r w:rsidRPr="00820DA7">
        <w:rPr>
          <w:rFonts w:ascii="Times New Roman" w:hAnsi="Times New Roman" w:cs="Times New Roman"/>
          <w:b/>
          <w:i/>
          <w:sz w:val="24"/>
          <w:szCs w:val="24"/>
        </w:rPr>
        <w:t xml:space="preserve"> day of April 2001 at Kakooge Trading Centre in the Nakasongola District robbed one MASITULA KYAGAZA of cash Uganda Shillings six thousand eight hundred U. shs 6,800/= only) and during, immediately befor</w:t>
      </w:r>
      <w:r w:rsidR="00527829" w:rsidRPr="00820DA7">
        <w:rPr>
          <w:rFonts w:ascii="Times New Roman" w:hAnsi="Times New Roman" w:cs="Times New Roman"/>
          <w:b/>
          <w:i/>
          <w:sz w:val="24"/>
          <w:szCs w:val="24"/>
        </w:rPr>
        <w:t>e or immediately after the said</w:t>
      </w:r>
      <w:r w:rsidRPr="00820DA7">
        <w:rPr>
          <w:rFonts w:ascii="Times New Roman" w:hAnsi="Times New Roman" w:cs="Times New Roman"/>
          <w:b/>
          <w:i/>
          <w:sz w:val="24"/>
          <w:szCs w:val="24"/>
        </w:rPr>
        <w:t xml:space="preserve"> robbery threatened to use a deadly weapon; to wit a panga, upon the victim of the said robbery, one MASITULA KYAGAZA.</w:t>
      </w:r>
    </w:p>
    <w:p w:rsidR="00573C3A" w:rsidRDefault="00573C3A" w:rsidP="001340E2">
      <w:pPr>
        <w:spacing w:line="360" w:lineRule="auto"/>
        <w:rPr>
          <w:rFonts w:ascii="Times New Roman" w:hAnsi="Times New Roman" w:cs="Times New Roman"/>
          <w:b/>
          <w:sz w:val="24"/>
          <w:szCs w:val="24"/>
        </w:rPr>
      </w:pPr>
      <w:r>
        <w:rPr>
          <w:rFonts w:ascii="Times New Roman" w:hAnsi="Times New Roman" w:cs="Times New Roman"/>
          <w:b/>
          <w:sz w:val="24"/>
          <w:szCs w:val="24"/>
        </w:rPr>
        <w:t>COUNT 11:</w:t>
      </w:r>
    </w:p>
    <w:p w:rsidR="00573C3A" w:rsidRDefault="00573C3A" w:rsidP="001340E2">
      <w:pPr>
        <w:spacing w:line="360" w:lineRule="auto"/>
        <w:rPr>
          <w:rFonts w:ascii="Times New Roman" w:hAnsi="Times New Roman" w:cs="Times New Roman"/>
          <w:b/>
          <w:sz w:val="24"/>
          <w:szCs w:val="24"/>
        </w:rPr>
      </w:pPr>
      <w:r>
        <w:rPr>
          <w:rFonts w:ascii="Times New Roman" w:hAnsi="Times New Roman" w:cs="Times New Roman"/>
          <w:b/>
          <w:sz w:val="24"/>
          <w:szCs w:val="24"/>
        </w:rPr>
        <w:t>BOGERE MOSES during the night of the 9</w:t>
      </w:r>
      <w:r w:rsidRPr="00573C3A">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 of April 2001 at kakooge Trading C</w:t>
      </w:r>
      <w:r w:rsidR="00820DA7">
        <w:rPr>
          <w:rFonts w:ascii="Times New Roman" w:hAnsi="Times New Roman" w:cs="Times New Roman"/>
          <w:b/>
          <w:sz w:val="24"/>
          <w:szCs w:val="24"/>
        </w:rPr>
        <w:t>entre in the Nakasongola Distri</w:t>
      </w:r>
      <w:r>
        <w:rPr>
          <w:rFonts w:ascii="Times New Roman" w:hAnsi="Times New Roman" w:cs="Times New Roman"/>
          <w:b/>
          <w:sz w:val="24"/>
          <w:szCs w:val="24"/>
        </w:rPr>
        <w:t>ct had unlawful sexual intercourse with one MASITULA KYAGAZA without her consent.”</w:t>
      </w:r>
    </w:p>
    <w:p w:rsidR="00386C79" w:rsidRDefault="00386C79" w:rsidP="001340E2">
      <w:pPr>
        <w:spacing w:line="360" w:lineRule="auto"/>
        <w:rPr>
          <w:rFonts w:ascii="Times New Roman" w:hAnsi="Times New Roman" w:cs="Times New Roman"/>
          <w:sz w:val="24"/>
          <w:szCs w:val="24"/>
        </w:rPr>
      </w:pPr>
      <w:r w:rsidRPr="00B72128">
        <w:rPr>
          <w:rFonts w:ascii="Times New Roman" w:hAnsi="Times New Roman" w:cs="Times New Roman"/>
          <w:sz w:val="24"/>
          <w:szCs w:val="24"/>
        </w:rPr>
        <w:t>The accused denied the offences in both counts and was, therefore, tried. The prosecution called 5 witnesses in a bid to prove its case against the accused. Those witnesses were Masitula Kyagaza (PW1); Tayib Sesazi (PW2); No. 32956 Police Constable James Segwanyi (PW3); Samuel Kasozi (PW4); and Detective Assistant Inspector of Police Nicodemus Ekiat (PW5).</w:t>
      </w:r>
    </w:p>
    <w:p w:rsidR="00B72128" w:rsidRDefault="00306BD3" w:rsidP="001340E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accused relied on one witness; and that was himself (DW1).</w:t>
      </w:r>
    </w:p>
    <w:p w:rsidR="003B15BD" w:rsidRDefault="003B15BD" w:rsidP="001340E2">
      <w:pPr>
        <w:spacing w:line="360" w:lineRule="auto"/>
        <w:rPr>
          <w:rFonts w:ascii="Times New Roman" w:hAnsi="Times New Roman" w:cs="Times New Roman"/>
          <w:sz w:val="24"/>
          <w:szCs w:val="24"/>
        </w:rPr>
      </w:pPr>
      <w:r>
        <w:rPr>
          <w:rFonts w:ascii="Times New Roman" w:hAnsi="Times New Roman" w:cs="Times New Roman"/>
          <w:sz w:val="24"/>
          <w:szCs w:val="24"/>
        </w:rPr>
        <w:t>In brief terms the prosecution case was as follows. During the night of 9</w:t>
      </w:r>
      <w:r w:rsidRPr="003B15BD">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2001 at around 1.00 a.m. as Masitula Kyagaza slept at her home at Kakooge the accused gained entry to her house and robbed her of shs. 60,700/=. He also threatened to cut her with a panga if she did not give him more money. He then raped her </w:t>
      </w:r>
      <w:r w:rsidR="00474941">
        <w:rPr>
          <w:rFonts w:ascii="Times New Roman" w:hAnsi="Times New Roman" w:cs="Times New Roman"/>
          <w:sz w:val="24"/>
          <w:szCs w:val="24"/>
        </w:rPr>
        <w:t>and went away. Masitula</w:t>
      </w:r>
      <w:r>
        <w:rPr>
          <w:rFonts w:ascii="Times New Roman" w:hAnsi="Times New Roman" w:cs="Times New Roman"/>
          <w:sz w:val="24"/>
          <w:szCs w:val="24"/>
        </w:rPr>
        <w:t xml:space="preserve"> reported the matter to the police; and the accused was arrested.</w:t>
      </w:r>
    </w:p>
    <w:p w:rsidR="0023031E" w:rsidRDefault="0023031E" w:rsidP="001340E2">
      <w:pPr>
        <w:spacing w:line="360" w:lineRule="auto"/>
        <w:rPr>
          <w:rFonts w:ascii="Times New Roman" w:hAnsi="Times New Roman" w:cs="Times New Roman"/>
          <w:sz w:val="24"/>
          <w:szCs w:val="24"/>
        </w:rPr>
      </w:pPr>
      <w:r>
        <w:rPr>
          <w:rFonts w:ascii="Times New Roman" w:hAnsi="Times New Roman" w:cs="Times New Roman"/>
          <w:sz w:val="24"/>
          <w:szCs w:val="24"/>
        </w:rPr>
        <w:t>In his defence. Which he made on oath the accused denied the above story.</w:t>
      </w:r>
    </w:p>
    <w:p w:rsidR="0023031E" w:rsidRDefault="00423DFB" w:rsidP="001340E2">
      <w:pPr>
        <w:spacing w:line="360" w:lineRule="auto"/>
        <w:rPr>
          <w:rFonts w:ascii="Times New Roman" w:hAnsi="Times New Roman" w:cs="Times New Roman"/>
          <w:sz w:val="24"/>
          <w:szCs w:val="24"/>
        </w:rPr>
      </w:pPr>
      <w:r>
        <w:rPr>
          <w:rFonts w:ascii="Times New Roman" w:hAnsi="Times New Roman" w:cs="Times New Roman"/>
          <w:sz w:val="24"/>
          <w:szCs w:val="24"/>
        </w:rPr>
        <w:t>In order for the prosecution to succeed under the indictment, it has to prove these ingredients beyond reasonable doubt: for aggravated robbery,</w:t>
      </w:r>
    </w:p>
    <w:p w:rsidR="00423DFB" w:rsidRDefault="00423DFB" w:rsidP="00423D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attacker committed a theft against th</w:t>
      </w:r>
      <w:r w:rsidR="005358D7">
        <w:rPr>
          <w:rFonts w:ascii="Times New Roman" w:hAnsi="Times New Roman" w:cs="Times New Roman"/>
          <w:sz w:val="24"/>
          <w:szCs w:val="24"/>
        </w:rPr>
        <w:t>e victim during the night in question;</w:t>
      </w:r>
    </w:p>
    <w:p w:rsidR="005358D7" w:rsidRDefault="005358D7" w:rsidP="00423D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attacker used violence or threatened to use violence agai</w:t>
      </w:r>
      <w:r w:rsidR="0042439E">
        <w:rPr>
          <w:rFonts w:ascii="Times New Roman" w:hAnsi="Times New Roman" w:cs="Times New Roman"/>
          <w:sz w:val="24"/>
          <w:szCs w:val="24"/>
        </w:rPr>
        <w:t>nst the victim during the theft;</w:t>
      </w:r>
    </w:p>
    <w:p w:rsidR="0042439E" w:rsidRDefault="0042439E" w:rsidP="00423DF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attacker used or threatened to use a deadly weapon against the victim at or immediately before or immediately after the said offence and </w:t>
      </w:r>
    </w:p>
    <w:p w:rsidR="002F11BC" w:rsidRPr="00CE332A" w:rsidRDefault="002F11BC" w:rsidP="00423DFB">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That the accused is the person that committed the said offence. </w:t>
      </w:r>
      <w:r w:rsidRPr="00CE332A">
        <w:rPr>
          <w:rFonts w:ascii="Times New Roman" w:hAnsi="Times New Roman" w:cs="Times New Roman"/>
          <w:b/>
          <w:sz w:val="24"/>
          <w:szCs w:val="24"/>
        </w:rPr>
        <w:t>(See sections 272 and 273(2) of the Penal Code Act.)</w:t>
      </w:r>
    </w:p>
    <w:p w:rsidR="002F11BC" w:rsidRPr="006B062E" w:rsidRDefault="002F11BC" w:rsidP="002F11BC">
      <w:pPr>
        <w:spacing w:line="360" w:lineRule="auto"/>
        <w:rPr>
          <w:rFonts w:ascii="Times New Roman" w:hAnsi="Times New Roman" w:cs="Times New Roman"/>
          <w:b/>
          <w:sz w:val="24"/>
          <w:szCs w:val="24"/>
        </w:rPr>
      </w:pPr>
      <w:r w:rsidRPr="006B062E">
        <w:rPr>
          <w:rFonts w:ascii="Times New Roman" w:hAnsi="Times New Roman" w:cs="Times New Roman"/>
          <w:b/>
          <w:sz w:val="24"/>
          <w:szCs w:val="24"/>
        </w:rPr>
        <w:t>For rape.</w:t>
      </w:r>
    </w:p>
    <w:p w:rsidR="002F11BC" w:rsidRDefault="002F11BC" w:rsidP="002F11B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a male person had sexual intercourse with the victim during the night in question;</w:t>
      </w:r>
    </w:p>
    <w:p w:rsidR="002F11BC" w:rsidRDefault="002F11BC" w:rsidP="002F11B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sexual intercourse was without the victim’s consent; and </w:t>
      </w:r>
    </w:p>
    <w:p w:rsidR="002F11BC" w:rsidRPr="00CE332A" w:rsidRDefault="002F11BC" w:rsidP="002F11BC">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That the accused is the person that committed that offence. </w:t>
      </w:r>
      <w:r w:rsidRPr="00CE332A">
        <w:rPr>
          <w:rFonts w:ascii="Times New Roman" w:hAnsi="Times New Roman" w:cs="Times New Roman"/>
          <w:b/>
          <w:sz w:val="24"/>
          <w:szCs w:val="24"/>
        </w:rPr>
        <w:t>(See sections 117 and 118 of the Penal Code Act.)</w:t>
      </w:r>
    </w:p>
    <w:p w:rsidR="006B062E" w:rsidRDefault="006B062E" w:rsidP="006B062E">
      <w:pPr>
        <w:spacing w:line="360" w:lineRule="auto"/>
        <w:rPr>
          <w:rFonts w:ascii="Times New Roman" w:hAnsi="Times New Roman" w:cs="Times New Roman"/>
          <w:sz w:val="24"/>
          <w:szCs w:val="24"/>
        </w:rPr>
      </w:pPr>
      <w:r>
        <w:rPr>
          <w:rFonts w:ascii="Times New Roman" w:hAnsi="Times New Roman" w:cs="Times New Roman"/>
          <w:sz w:val="24"/>
          <w:szCs w:val="24"/>
        </w:rPr>
        <w:t xml:space="preserve">Be that as it may, </w:t>
      </w:r>
      <w:r w:rsidR="00CE332A">
        <w:rPr>
          <w:rFonts w:ascii="Times New Roman" w:hAnsi="Times New Roman" w:cs="Times New Roman"/>
          <w:sz w:val="24"/>
          <w:szCs w:val="24"/>
        </w:rPr>
        <w:t>at this point Court wishes to point out that although it admitted a confession Detective Assi</w:t>
      </w:r>
      <w:r w:rsidR="00574B0F">
        <w:rPr>
          <w:rFonts w:ascii="Times New Roman" w:hAnsi="Times New Roman" w:cs="Times New Roman"/>
          <w:sz w:val="24"/>
          <w:szCs w:val="24"/>
        </w:rPr>
        <w:t>stant Inspector of Police Ekiat</w:t>
      </w:r>
      <w:r w:rsidR="00CE332A">
        <w:rPr>
          <w:rFonts w:ascii="Times New Roman" w:hAnsi="Times New Roman" w:cs="Times New Roman"/>
          <w:sz w:val="24"/>
          <w:szCs w:val="24"/>
        </w:rPr>
        <w:t xml:space="preserve"> recorded from the accused (as Exhibit P5), it will not consider it as part of the relevant evidence in this case. Court has come to that conclusion because it admitted the said confession wrongly, without taking into account Article 23(4)(b) of the Constitution</w:t>
      </w:r>
      <w:r w:rsidR="00574B0F">
        <w:rPr>
          <w:rFonts w:ascii="Times New Roman" w:hAnsi="Times New Roman" w:cs="Times New Roman"/>
          <w:sz w:val="24"/>
          <w:szCs w:val="24"/>
        </w:rPr>
        <w:t>. The police arrested the accused on 9</w:t>
      </w:r>
      <w:r w:rsidR="00574B0F" w:rsidRPr="00574B0F">
        <w:rPr>
          <w:rFonts w:ascii="Times New Roman" w:hAnsi="Times New Roman" w:cs="Times New Roman"/>
          <w:sz w:val="24"/>
          <w:szCs w:val="24"/>
          <w:vertAlign w:val="superscript"/>
        </w:rPr>
        <w:t>th</w:t>
      </w:r>
      <w:r w:rsidR="00574B0F">
        <w:rPr>
          <w:rFonts w:ascii="Times New Roman" w:hAnsi="Times New Roman" w:cs="Times New Roman"/>
          <w:sz w:val="24"/>
          <w:szCs w:val="24"/>
        </w:rPr>
        <w:t xml:space="preserve"> April 2001 and Ekiat recorded the said confession 3 days later, on 12</w:t>
      </w:r>
      <w:r w:rsidR="00574B0F" w:rsidRPr="00574B0F">
        <w:rPr>
          <w:rFonts w:ascii="Times New Roman" w:hAnsi="Times New Roman" w:cs="Times New Roman"/>
          <w:sz w:val="24"/>
          <w:szCs w:val="24"/>
          <w:vertAlign w:val="superscript"/>
        </w:rPr>
        <w:t>th</w:t>
      </w:r>
      <w:r w:rsidR="00574B0F">
        <w:rPr>
          <w:rFonts w:ascii="Times New Roman" w:hAnsi="Times New Roman" w:cs="Times New Roman"/>
          <w:sz w:val="24"/>
          <w:szCs w:val="24"/>
        </w:rPr>
        <w:t xml:space="preserve"> April 2001.</w:t>
      </w:r>
      <w:r w:rsidR="001D1CA7">
        <w:rPr>
          <w:rFonts w:ascii="Times New Roman" w:hAnsi="Times New Roman" w:cs="Times New Roman"/>
          <w:sz w:val="24"/>
          <w:szCs w:val="24"/>
        </w:rPr>
        <w:t xml:space="preserve"> It is, therefore, clear that the confession was recorded outside the 48 hours time limit that a suspect must, lawfully, spend in police hands. For that </w:t>
      </w:r>
      <w:r w:rsidR="001D1CA7">
        <w:rPr>
          <w:rFonts w:ascii="Times New Roman" w:hAnsi="Times New Roman" w:cs="Times New Roman"/>
          <w:sz w:val="24"/>
          <w:szCs w:val="24"/>
        </w:rPr>
        <w:lastRenderedPageBreak/>
        <w:t>reason, the said confession was illegal and unconstitutional. (See Uganda v Katongole Lukyamuzi High Court Criminal Session Case No. 329 of 2001.)</w:t>
      </w:r>
    </w:p>
    <w:p w:rsidR="001D1CA7" w:rsidRDefault="001D1CA7" w:rsidP="006B062E">
      <w:pPr>
        <w:spacing w:line="360" w:lineRule="auto"/>
        <w:rPr>
          <w:rFonts w:ascii="Times New Roman" w:hAnsi="Times New Roman" w:cs="Times New Roman"/>
          <w:sz w:val="24"/>
          <w:szCs w:val="24"/>
        </w:rPr>
      </w:pPr>
      <w:r>
        <w:rPr>
          <w:rFonts w:ascii="Times New Roman" w:hAnsi="Times New Roman" w:cs="Times New Roman"/>
          <w:sz w:val="24"/>
          <w:szCs w:val="24"/>
        </w:rPr>
        <w:t>Court will now proceed to discuss the ingredients of the above offences in order in which they occur in the light of the law and the evidence on record.</w:t>
      </w:r>
    </w:p>
    <w:p w:rsidR="00B405D2" w:rsidRDefault="00B405D2" w:rsidP="006B062E">
      <w:pPr>
        <w:spacing w:line="360" w:lineRule="auto"/>
        <w:rPr>
          <w:rFonts w:ascii="Times New Roman" w:hAnsi="Times New Roman" w:cs="Times New Roman"/>
          <w:sz w:val="24"/>
          <w:szCs w:val="24"/>
        </w:rPr>
      </w:pPr>
      <w:r>
        <w:rPr>
          <w:rFonts w:ascii="Times New Roman" w:hAnsi="Times New Roman" w:cs="Times New Roman"/>
          <w:sz w:val="24"/>
          <w:szCs w:val="24"/>
        </w:rPr>
        <w:t>With regard to the first ingredient of aggravated robbery, that is to say, that the attacker committed a theft against the victim during the night in question, Court has this to say.</w:t>
      </w:r>
      <w:r w:rsidR="00687DFD">
        <w:rPr>
          <w:rFonts w:ascii="Times New Roman" w:hAnsi="Times New Roman" w:cs="Times New Roman"/>
          <w:sz w:val="24"/>
          <w:szCs w:val="24"/>
        </w:rPr>
        <w:t xml:space="preserve"> It is, first of all, important to understand that in defining the offence of “theft” our law refers to it as “stealing”. Secondly, for the purposes of this case Court will </w:t>
      </w:r>
      <w:r w:rsidR="00222CBB">
        <w:rPr>
          <w:rFonts w:ascii="Times New Roman" w:hAnsi="Times New Roman" w:cs="Times New Roman"/>
          <w:sz w:val="24"/>
          <w:szCs w:val="24"/>
        </w:rPr>
        <w:t>restrict itself to the relevant parts of section 245 (1) of the Penal Code Act, which define theft as follows,</w:t>
      </w:r>
    </w:p>
    <w:p w:rsidR="00222CBB" w:rsidRPr="00222CBB" w:rsidRDefault="00222CBB" w:rsidP="00222CBB">
      <w:pPr>
        <w:spacing w:line="360" w:lineRule="auto"/>
        <w:ind w:left="720"/>
        <w:rPr>
          <w:rFonts w:ascii="Times New Roman" w:hAnsi="Times New Roman" w:cs="Times New Roman"/>
          <w:b/>
          <w:i/>
          <w:sz w:val="24"/>
          <w:szCs w:val="24"/>
        </w:rPr>
      </w:pPr>
      <w:r w:rsidRPr="00222CBB">
        <w:rPr>
          <w:rFonts w:ascii="Times New Roman" w:hAnsi="Times New Roman" w:cs="Times New Roman"/>
          <w:b/>
          <w:i/>
          <w:sz w:val="24"/>
          <w:szCs w:val="24"/>
        </w:rPr>
        <w:t>“A person who fraudulently and without claim of right takes anything capable of being stolen…is said to steal that thing.”</w:t>
      </w:r>
    </w:p>
    <w:p w:rsidR="00222CBB" w:rsidRDefault="00222CBB" w:rsidP="00222CBB">
      <w:pPr>
        <w:spacing w:line="360" w:lineRule="auto"/>
        <w:rPr>
          <w:rFonts w:ascii="Times New Roman" w:hAnsi="Times New Roman" w:cs="Times New Roman"/>
          <w:sz w:val="24"/>
          <w:szCs w:val="24"/>
        </w:rPr>
      </w:pPr>
      <w:r>
        <w:rPr>
          <w:rFonts w:ascii="Times New Roman" w:hAnsi="Times New Roman" w:cs="Times New Roman"/>
          <w:sz w:val="24"/>
          <w:szCs w:val="24"/>
        </w:rPr>
        <w:t>Under subsection (2) of the above section the fraud referred to is deemed to exist if a person who takes “anything capable of being stolen” does so,</w:t>
      </w:r>
    </w:p>
    <w:p w:rsidR="00222CBB" w:rsidRPr="00222CBB" w:rsidRDefault="00222CBB" w:rsidP="00222CBB">
      <w:pPr>
        <w:spacing w:line="360" w:lineRule="auto"/>
        <w:rPr>
          <w:rFonts w:ascii="Times New Roman" w:hAnsi="Times New Roman" w:cs="Times New Roman"/>
          <w:b/>
          <w:i/>
          <w:sz w:val="24"/>
          <w:szCs w:val="24"/>
        </w:rPr>
      </w:pPr>
      <w:r>
        <w:rPr>
          <w:rFonts w:ascii="Times New Roman" w:hAnsi="Times New Roman" w:cs="Times New Roman"/>
          <w:sz w:val="24"/>
          <w:szCs w:val="24"/>
        </w:rPr>
        <w:tab/>
      </w:r>
      <w:r w:rsidRPr="00222CBB">
        <w:rPr>
          <w:rFonts w:ascii="Times New Roman" w:hAnsi="Times New Roman" w:cs="Times New Roman"/>
          <w:b/>
          <w:i/>
          <w:sz w:val="24"/>
          <w:szCs w:val="24"/>
        </w:rPr>
        <w:t>“(a) with an intent permanently to deprive the … owner of the thing of it.</w:t>
      </w:r>
    </w:p>
    <w:p w:rsidR="00222CBB" w:rsidRPr="00222CBB" w:rsidRDefault="00222CBB" w:rsidP="00222CBB">
      <w:pPr>
        <w:spacing w:line="360" w:lineRule="auto"/>
        <w:rPr>
          <w:rFonts w:ascii="Times New Roman" w:hAnsi="Times New Roman" w:cs="Times New Roman"/>
          <w:b/>
          <w:i/>
          <w:sz w:val="24"/>
          <w:szCs w:val="24"/>
        </w:rPr>
      </w:pPr>
      <w:r w:rsidRPr="00222CBB">
        <w:rPr>
          <w:rFonts w:ascii="Times New Roman" w:hAnsi="Times New Roman" w:cs="Times New Roman"/>
          <w:b/>
          <w:i/>
          <w:sz w:val="24"/>
          <w:szCs w:val="24"/>
        </w:rPr>
        <w:tab/>
        <w:t>(b)…..</w:t>
      </w:r>
    </w:p>
    <w:p w:rsidR="00222CBB" w:rsidRPr="00222CBB" w:rsidRDefault="00222CBB" w:rsidP="00222CBB">
      <w:pPr>
        <w:spacing w:line="360" w:lineRule="auto"/>
        <w:rPr>
          <w:rFonts w:ascii="Times New Roman" w:hAnsi="Times New Roman" w:cs="Times New Roman"/>
          <w:b/>
          <w:i/>
          <w:sz w:val="24"/>
          <w:szCs w:val="24"/>
        </w:rPr>
      </w:pPr>
      <w:r w:rsidRPr="00222CBB">
        <w:rPr>
          <w:rFonts w:ascii="Times New Roman" w:hAnsi="Times New Roman" w:cs="Times New Roman"/>
          <w:b/>
          <w:i/>
          <w:sz w:val="24"/>
          <w:szCs w:val="24"/>
        </w:rPr>
        <w:tab/>
        <w:t>(c)….</w:t>
      </w:r>
    </w:p>
    <w:p w:rsidR="00222CBB" w:rsidRPr="00222CBB" w:rsidRDefault="00222CBB" w:rsidP="00222CBB">
      <w:pPr>
        <w:spacing w:line="360" w:lineRule="auto"/>
        <w:rPr>
          <w:rFonts w:ascii="Times New Roman" w:hAnsi="Times New Roman" w:cs="Times New Roman"/>
          <w:b/>
          <w:i/>
          <w:sz w:val="24"/>
          <w:szCs w:val="24"/>
        </w:rPr>
      </w:pPr>
      <w:r w:rsidRPr="00222CBB">
        <w:rPr>
          <w:rFonts w:ascii="Times New Roman" w:hAnsi="Times New Roman" w:cs="Times New Roman"/>
          <w:b/>
          <w:i/>
          <w:sz w:val="24"/>
          <w:szCs w:val="24"/>
        </w:rPr>
        <w:tab/>
        <w:t>(d)….</w:t>
      </w:r>
    </w:p>
    <w:p w:rsidR="00222CBB" w:rsidRPr="00222CBB" w:rsidRDefault="00222CBB" w:rsidP="00222CBB">
      <w:pPr>
        <w:spacing w:line="360" w:lineRule="auto"/>
        <w:rPr>
          <w:rFonts w:ascii="Times New Roman" w:hAnsi="Times New Roman" w:cs="Times New Roman"/>
          <w:b/>
          <w:i/>
          <w:sz w:val="24"/>
          <w:szCs w:val="24"/>
        </w:rPr>
      </w:pPr>
      <w:r w:rsidRPr="00222CBB">
        <w:rPr>
          <w:rFonts w:ascii="Times New Roman" w:hAnsi="Times New Roman" w:cs="Times New Roman"/>
          <w:b/>
          <w:i/>
          <w:sz w:val="24"/>
          <w:szCs w:val="24"/>
        </w:rPr>
        <w:tab/>
        <w:t>(e)</w:t>
      </w:r>
      <w:r>
        <w:rPr>
          <w:rFonts w:ascii="Times New Roman" w:hAnsi="Times New Roman" w:cs="Times New Roman"/>
          <w:sz w:val="24"/>
          <w:szCs w:val="24"/>
        </w:rPr>
        <w:t xml:space="preserve"> </w:t>
      </w:r>
      <w:r w:rsidRPr="00222CBB">
        <w:rPr>
          <w:rFonts w:ascii="Times New Roman" w:hAnsi="Times New Roman" w:cs="Times New Roman"/>
          <w:b/>
          <w:i/>
          <w:sz w:val="24"/>
          <w:szCs w:val="24"/>
        </w:rPr>
        <w:t xml:space="preserve">in the case of money with intent to use it at the will of the person who takes or </w:t>
      </w:r>
    </w:p>
    <w:p w:rsidR="00222CBB" w:rsidRDefault="00222CBB" w:rsidP="00222CBB">
      <w:pPr>
        <w:spacing w:line="360" w:lineRule="auto"/>
        <w:rPr>
          <w:rFonts w:ascii="Times New Roman" w:hAnsi="Times New Roman" w:cs="Times New Roman"/>
          <w:b/>
          <w:i/>
          <w:sz w:val="24"/>
          <w:szCs w:val="24"/>
        </w:rPr>
      </w:pPr>
      <w:r w:rsidRPr="00222CBB">
        <w:rPr>
          <w:rFonts w:ascii="Times New Roman" w:hAnsi="Times New Roman" w:cs="Times New Roman"/>
          <w:b/>
          <w:i/>
          <w:sz w:val="24"/>
          <w:szCs w:val="24"/>
        </w:rPr>
        <w:tab/>
        <w:t>converts it, although he may intend afterwards to repay the amount to the owner.”</w:t>
      </w:r>
    </w:p>
    <w:p w:rsidR="00222CBB" w:rsidRDefault="00222CBB" w:rsidP="00222CBB">
      <w:pPr>
        <w:spacing w:line="360" w:lineRule="auto"/>
        <w:rPr>
          <w:rFonts w:ascii="Times New Roman" w:hAnsi="Times New Roman" w:cs="Times New Roman"/>
          <w:sz w:val="24"/>
          <w:szCs w:val="24"/>
        </w:rPr>
      </w:pPr>
      <w:r w:rsidRPr="00222CBB">
        <w:rPr>
          <w:rFonts w:ascii="Times New Roman" w:hAnsi="Times New Roman" w:cs="Times New Roman"/>
          <w:sz w:val="24"/>
          <w:szCs w:val="24"/>
        </w:rPr>
        <w:t>In the instant case, the prosecution</w:t>
      </w:r>
      <w:r w:rsidR="006F0386">
        <w:rPr>
          <w:rFonts w:ascii="Times New Roman" w:hAnsi="Times New Roman" w:cs="Times New Roman"/>
          <w:sz w:val="24"/>
          <w:szCs w:val="24"/>
        </w:rPr>
        <w:t xml:space="preserve"> mainly relied on Masitula’s evidence to prove this aspect of its case.</w:t>
      </w:r>
      <w:r w:rsidR="004D2754">
        <w:rPr>
          <w:rFonts w:ascii="Times New Roman" w:hAnsi="Times New Roman" w:cs="Times New Roman"/>
          <w:sz w:val="24"/>
          <w:szCs w:val="24"/>
        </w:rPr>
        <w:t xml:space="preserve"> Masitula testified as follows. On 9</w:t>
      </w:r>
      <w:r w:rsidR="004D2754" w:rsidRPr="004D2754">
        <w:rPr>
          <w:rFonts w:ascii="Times New Roman" w:hAnsi="Times New Roman" w:cs="Times New Roman"/>
          <w:sz w:val="24"/>
          <w:szCs w:val="24"/>
          <w:vertAlign w:val="superscript"/>
        </w:rPr>
        <w:t>th</w:t>
      </w:r>
      <w:r w:rsidR="004D2754">
        <w:rPr>
          <w:rFonts w:ascii="Times New Roman" w:hAnsi="Times New Roman" w:cs="Times New Roman"/>
          <w:sz w:val="24"/>
          <w:szCs w:val="24"/>
        </w:rPr>
        <w:t xml:space="preserve"> April 2001 at around 1:00 a.m. while she was sleeping at home in Kakoonge village some one knocked at her door. She did not open for him. Instead, the man gained entry to her house and afterwards took away a sum of shs. 60,700/= which belonged to her.</w:t>
      </w:r>
      <w:r w:rsidR="00D50982">
        <w:rPr>
          <w:rFonts w:ascii="Times New Roman" w:hAnsi="Times New Roman" w:cs="Times New Roman"/>
          <w:sz w:val="24"/>
          <w:szCs w:val="24"/>
        </w:rPr>
        <w:t xml:space="preserve"> Sesazi (Masitula’s grandson) testified that the attacker entered their house during the night in question and took Masitula’s money.</w:t>
      </w:r>
    </w:p>
    <w:p w:rsidR="00233240" w:rsidRDefault="00233240" w:rsidP="00222C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accused denied that evidence.</w:t>
      </w:r>
    </w:p>
    <w:p w:rsidR="00233240" w:rsidRDefault="00233240" w:rsidP="00222CBB">
      <w:pPr>
        <w:spacing w:line="360" w:lineRule="auto"/>
        <w:rPr>
          <w:rFonts w:ascii="Times New Roman" w:hAnsi="Times New Roman" w:cs="Times New Roman"/>
          <w:sz w:val="24"/>
          <w:szCs w:val="24"/>
        </w:rPr>
      </w:pPr>
      <w:r>
        <w:rPr>
          <w:rFonts w:ascii="Times New Roman" w:hAnsi="Times New Roman" w:cs="Times New Roman"/>
          <w:sz w:val="24"/>
          <w:szCs w:val="24"/>
        </w:rPr>
        <w:t>Despite some disharmony between Masitula’s evidence and the indictment as to how much money she lost at the hands of the attacker.</w:t>
      </w:r>
      <w:r w:rsidR="005E4E84">
        <w:rPr>
          <w:rFonts w:ascii="Times New Roman" w:hAnsi="Times New Roman" w:cs="Times New Roman"/>
          <w:sz w:val="24"/>
          <w:szCs w:val="24"/>
        </w:rPr>
        <w:t xml:space="preserve"> Court thinks that Masitula’s house at such odd hour of the night and entered it without her consent shows that the attacker intended to use</w:t>
      </w:r>
      <w:r w:rsidR="00B43939">
        <w:rPr>
          <w:rFonts w:ascii="Times New Roman" w:hAnsi="Times New Roman" w:cs="Times New Roman"/>
          <w:sz w:val="24"/>
          <w:szCs w:val="24"/>
        </w:rPr>
        <w:t xml:space="preserve"> Masitula’s money (Whatever sum it was) at his will despite that he had no</w:t>
      </w:r>
      <w:r w:rsidR="005E4E84">
        <w:rPr>
          <w:rFonts w:ascii="Times New Roman" w:hAnsi="Times New Roman" w:cs="Times New Roman"/>
          <w:sz w:val="24"/>
          <w:szCs w:val="24"/>
        </w:rPr>
        <w:t xml:space="preserve"> claim of  right on it. That means the attacker stole Masitula’s money. In the circumstances, Court is satisfied that the prosecution proved, beyond reasonable doubt, that the attacker committed a theft against Masitula Kyagaza during the night of 9</w:t>
      </w:r>
      <w:r w:rsidR="005E4E84" w:rsidRPr="005E4E84">
        <w:rPr>
          <w:rFonts w:ascii="Times New Roman" w:hAnsi="Times New Roman" w:cs="Times New Roman"/>
          <w:sz w:val="24"/>
          <w:szCs w:val="24"/>
          <w:vertAlign w:val="superscript"/>
        </w:rPr>
        <w:t>th</w:t>
      </w:r>
      <w:r w:rsidR="005E4E84">
        <w:rPr>
          <w:rFonts w:ascii="Times New Roman" w:hAnsi="Times New Roman" w:cs="Times New Roman"/>
          <w:sz w:val="24"/>
          <w:szCs w:val="24"/>
        </w:rPr>
        <w:t xml:space="preserve"> April 2001.</w:t>
      </w:r>
    </w:p>
    <w:p w:rsidR="00FB1B25" w:rsidRDefault="00FB1B25" w:rsidP="00222CBB">
      <w:pPr>
        <w:spacing w:line="360" w:lineRule="auto"/>
        <w:rPr>
          <w:rFonts w:ascii="Times New Roman" w:hAnsi="Times New Roman" w:cs="Times New Roman"/>
          <w:sz w:val="24"/>
          <w:szCs w:val="24"/>
        </w:rPr>
      </w:pPr>
      <w:r>
        <w:rPr>
          <w:rFonts w:ascii="Times New Roman" w:hAnsi="Times New Roman" w:cs="Times New Roman"/>
          <w:sz w:val="24"/>
          <w:szCs w:val="24"/>
        </w:rPr>
        <w:t>With regard to the second ingredient, that is to say, that thlence or threatened to use violence against the victim during the theft, Court has this to say. Webster’s new World Dictionary (2</w:t>
      </w:r>
      <w:r w:rsidRPr="00FB1B25">
        <w:rPr>
          <w:rFonts w:ascii="Times New Roman" w:hAnsi="Times New Roman" w:cs="Times New Roman"/>
          <w:sz w:val="24"/>
          <w:szCs w:val="24"/>
          <w:vertAlign w:val="superscript"/>
        </w:rPr>
        <w:t>nd</w:t>
      </w:r>
      <w:r>
        <w:rPr>
          <w:rFonts w:ascii="Times New Roman" w:hAnsi="Times New Roman" w:cs="Times New Roman"/>
          <w:sz w:val="24"/>
          <w:szCs w:val="24"/>
        </w:rPr>
        <w:t xml:space="preserve"> College Edition) defines violence as “</w:t>
      </w:r>
      <w:r w:rsidRPr="00A135E0">
        <w:rPr>
          <w:rFonts w:ascii="Times New Roman" w:hAnsi="Times New Roman" w:cs="Times New Roman"/>
          <w:b/>
          <w:i/>
          <w:sz w:val="24"/>
          <w:szCs w:val="24"/>
        </w:rPr>
        <w:t xml:space="preserve">physical force used so as to </w:t>
      </w:r>
      <w:r w:rsidR="00077613" w:rsidRPr="00A135E0">
        <w:rPr>
          <w:rFonts w:ascii="Times New Roman" w:hAnsi="Times New Roman" w:cs="Times New Roman"/>
          <w:b/>
          <w:i/>
          <w:sz w:val="24"/>
          <w:szCs w:val="24"/>
        </w:rPr>
        <w:t>injure</w:t>
      </w:r>
      <w:r w:rsidRPr="00A135E0">
        <w:rPr>
          <w:rFonts w:ascii="Times New Roman" w:hAnsi="Times New Roman" w:cs="Times New Roman"/>
          <w:b/>
          <w:i/>
          <w:sz w:val="24"/>
          <w:szCs w:val="24"/>
        </w:rPr>
        <w:t xml:space="preserve"> damage or destroy: extreme roughness of action… or explosively powerful force or energy”.</w:t>
      </w:r>
      <w:r w:rsidR="00BD6BCE">
        <w:rPr>
          <w:rFonts w:ascii="Times New Roman" w:hAnsi="Times New Roman" w:cs="Times New Roman"/>
          <w:sz w:val="24"/>
          <w:szCs w:val="24"/>
        </w:rPr>
        <w:t xml:space="preserve"> In the instant case, the prosecution relied on Masitula’s evidence to prove this aspect of its case. Masitula testified that the attacker who took her money gained entry to her house by kicking the door. The attacker immediately got hold of Masitula and took her money, which was, at the time, tied on a piece of cloth that was on Masitula’s body.</w:t>
      </w:r>
    </w:p>
    <w:p w:rsidR="00396E54" w:rsidRDefault="00396E54" w:rsidP="00222CBB">
      <w:pPr>
        <w:spacing w:line="360" w:lineRule="auto"/>
        <w:rPr>
          <w:rFonts w:ascii="Times New Roman" w:hAnsi="Times New Roman" w:cs="Times New Roman"/>
          <w:sz w:val="24"/>
          <w:szCs w:val="24"/>
        </w:rPr>
      </w:pPr>
      <w:r>
        <w:rPr>
          <w:rFonts w:ascii="Times New Roman" w:hAnsi="Times New Roman" w:cs="Times New Roman"/>
          <w:sz w:val="24"/>
          <w:szCs w:val="24"/>
        </w:rPr>
        <w:t>The accused denied the above story.</w:t>
      </w:r>
    </w:p>
    <w:p w:rsidR="00396E54" w:rsidRDefault="00396E54" w:rsidP="00222CBB">
      <w:pPr>
        <w:spacing w:line="360" w:lineRule="auto"/>
        <w:rPr>
          <w:rFonts w:ascii="Times New Roman" w:hAnsi="Times New Roman" w:cs="Times New Roman"/>
          <w:sz w:val="24"/>
          <w:szCs w:val="24"/>
        </w:rPr>
      </w:pPr>
      <w:r>
        <w:rPr>
          <w:rFonts w:ascii="Times New Roman" w:hAnsi="Times New Roman" w:cs="Times New Roman"/>
          <w:sz w:val="24"/>
          <w:szCs w:val="24"/>
        </w:rPr>
        <w:t>Masitula’s evidence referred to above was not shaken in cross-examination. Therefore, Court thinks that it represents the truth. That evidence shows that the attacker used physical force to damage Masitula’s door, and he acted with extreme roughness during the whole process of stealing her money. In the circumstances, Court is satisfied that the prosecution proved, beyond reasonable doubt, that the attacker used violence against Masitula during the theft.</w:t>
      </w:r>
    </w:p>
    <w:p w:rsidR="00A135E0" w:rsidRDefault="00A135E0" w:rsidP="00222CBB">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the third ingredient, that is to say, that the attacker used or threatened to use a deadly weapon against the victim at or immediately before or immediately after the time of the said robbery, section 273 (2) of the Penal Code Act denies a deadly weapon as </w:t>
      </w:r>
    </w:p>
    <w:p w:rsidR="00F25899" w:rsidRPr="00543C64" w:rsidRDefault="00FC2D2A" w:rsidP="00F25899">
      <w:pPr>
        <w:spacing w:line="360" w:lineRule="auto"/>
        <w:ind w:left="720"/>
        <w:rPr>
          <w:rFonts w:ascii="Times New Roman" w:hAnsi="Times New Roman" w:cs="Times New Roman"/>
          <w:b/>
          <w:i/>
          <w:sz w:val="24"/>
          <w:szCs w:val="24"/>
        </w:rPr>
      </w:pPr>
      <w:r w:rsidRPr="00543C64">
        <w:rPr>
          <w:rFonts w:ascii="Times New Roman" w:hAnsi="Times New Roman" w:cs="Times New Roman"/>
          <w:b/>
          <w:i/>
          <w:sz w:val="24"/>
          <w:szCs w:val="24"/>
        </w:rPr>
        <w:t>“ “a deadly weapon” inclu</w:t>
      </w:r>
      <w:r w:rsidR="00F25899" w:rsidRPr="00543C64">
        <w:rPr>
          <w:rFonts w:ascii="Times New Roman" w:hAnsi="Times New Roman" w:cs="Times New Roman"/>
          <w:b/>
          <w:i/>
          <w:sz w:val="24"/>
          <w:szCs w:val="24"/>
        </w:rPr>
        <w:t>des any instrument made or adapted for shooting, stabbing, or cutting and any instrument which, when used for offensive purposes is likely to cause death.”</w:t>
      </w:r>
    </w:p>
    <w:p w:rsidR="00F25899" w:rsidRDefault="00F25899" w:rsidP="00F2589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this case, the prosecution</w:t>
      </w:r>
      <w:r w:rsidR="00543C64">
        <w:rPr>
          <w:rFonts w:ascii="Times New Roman" w:hAnsi="Times New Roman" w:cs="Times New Roman"/>
          <w:sz w:val="24"/>
          <w:szCs w:val="24"/>
        </w:rPr>
        <w:t xml:space="preserve"> relied mainly on Masitula’s evidence to prove this aspect of its case, Masitula testified that the attacker, who had a panga, used it to cut a piece of cloth that she on her body and took the money that was kept in it. Thereafter, the attacker told Masitula that if she did not give him more money he would cut her.</w:t>
      </w:r>
    </w:p>
    <w:p w:rsidR="00F3543B" w:rsidRDefault="00F3543B" w:rsidP="00F25899">
      <w:pPr>
        <w:spacing w:line="360" w:lineRule="auto"/>
        <w:rPr>
          <w:rFonts w:ascii="Times New Roman" w:hAnsi="Times New Roman" w:cs="Times New Roman"/>
          <w:sz w:val="24"/>
          <w:szCs w:val="24"/>
        </w:rPr>
      </w:pPr>
      <w:r>
        <w:rPr>
          <w:rFonts w:ascii="Times New Roman" w:hAnsi="Times New Roman" w:cs="Times New Roman"/>
          <w:sz w:val="24"/>
          <w:szCs w:val="24"/>
        </w:rPr>
        <w:t>The accused denied that story.</w:t>
      </w:r>
    </w:p>
    <w:p w:rsidR="00F3543B" w:rsidRDefault="00F3543B" w:rsidP="00F25899">
      <w:pPr>
        <w:spacing w:line="360" w:lineRule="auto"/>
        <w:rPr>
          <w:rFonts w:ascii="Times New Roman" w:hAnsi="Times New Roman" w:cs="Times New Roman"/>
          <w:sz w:val="24"/>
          <w:szCs w:val="24"/>
        </w:rPr>
      </w:pPr>
      <w:r>
        <w:rPr>
          <w:rFonts w:ascii="Times New Roman" w:hAnsi="Times New Roman" w:cs="Times New Roman"/>
          <w:sz w:val="24"/>
          <w:szCs w:val="24"/>
        </w:rPr>
        <w:t>Court thinks that Masitula’s evidence referred to above was not shaken in cross-examination. Therefore, that evidence represents the truth. Indeed, that evidence shows that the attacker used a panga to get access to Masitula’s money and to capable of causing death if used offensively against a person. In the circumstances, Court is satis</w:t>
      </w:r>
      <w:r w:rsidR="00913215">
        <w:rPr>
          <w:rFonts w:ascii="Times New Roman" w:hAnsi="Times New Roman" w:cs="Times New Roman"/>
          <w:sz w:val="24"/>
          <w:szCs w:val="24"/>
        </w:rPr>
        <w:t>fied that the prosecution proved, beyond reasonable doubt, that the attacker used or threatened to use a deadly weapon against Masitula’s Kyagaza at the time in question.</w:t>
      </w:r>
    </w:p>
    <w:p w:rsidR="0075333F" w:rsidRDefault="0075333F" w:rsidP="00F25899">
      <w:pPr>
        <w:spacing w:line="360" w:lineRule="auto"/>
        <w:rPr>
          <w:rFonts w:ascii="Times New Roman" w:hAnsi="Times New Roman" w:cs="Times New Roman"/>
          <w:sz w:val="24"/>
          <w:szCs w:val="24"/>
        </w:rPr>
      </w:pPr>
      <w:r>
        <w:rPr>
          <w:rFonts w:ascii="Times New Roman" w:hAnsi="Times New Roman" w:cs="Times New Roman"/>
          <w:sz w:val="24"/>
          <w:szCs w:val="24"/>
        </w:rPr>
        <w:t>With regard to the fourth ingredient, that is to say, that the accused is the person that committed the offence in question Court has this to say. In her testimony Masitula maintained that she did not identify her assailant. Therefore the prosecution, solely, relied on Sesazi’s evidence to prove this aspect of its case.</w:t>
      </w:r>
      <w:r w:rsidR="00850E99">
        <w:rPr>
          <w:rFonts w:ascii="Times New Roman" w:hAnsi="Times New Roman" w:cs="Times New Roman"/>
          <w:sz w:val="24"/>
          <w:szCs w:val="24"/>
        </w:rPr>
        <w:t xml:space="preserve"> Sesazi testified that it was the accused that committed the offence in question. He insisted that he saw him during the attack and that he was able to recognize him. Sesazi explained that the accused carried torch that he flashe</w:t>
      </w:r>
      <w:r w:rsidR="00920EBD">
        <w:rPr>
          <w:rFonts w:ascii="Times New Roman" w:hAnsi="Times New Roman" w:cs="Times New Roman"/>
          <w:sz w:val="24"/>
          <w:szCs w:val="24"/>
        </w:rPr>
        <w:t>d</w:t>
      </w:r>
      <w:r w:rsidR="00283DAE">
        <w:rPr>
          <w:rFonts w:ascii="Times New Roman" w:hAnsi="Times New Roman" w:cs="Times New Roman"/>
          <w:sz w:val="24"/>
          <w:szCs w:val="24"/>
        </w:rPr>
        <w:t xml:space="preserve"> into his eyes as he hid 7 metres away from</w:t>
      </w:r>
      <w:r w:rsidR="000A12F8">
        <w:rPr>
          <w:rFonts w:ascii="Times New Roman" w:hAnsi="Times New Roman" w:cs="Times New Roman"/>
          <w:sz w:val="24"/>
          <w:szCs w:val="24"/>
        </w:rPr>
        <w:t xml:space="preserve"> him outside the house.</w:t>
      </w:r>
    </w:p>
    <w:p w:rsidR="00D75E6D" w:rsidRDefault="00D75E6D" w:rsidP="00F25899">
      <w:pPr>
        <w:spacing w:line="360" w:lineRule="auto"/>
        <w:rPr>
          <w:rFonts w:ascii="Times New Roman" w:hAnsi="Times New Roman" w:cs="Times New Roman"/>
          <w:sz w:val="24"/>
          <w:szCs w:val="24"/>
        </w:rPr>
      </w:pPr>
      <w:r>
        <w:rPr>
          <w:rFonts w:ascii="Times New Roman" w:hAnsi="Times New Roman" w:cs="Times New Roman"/>
          <w:sz w:val="24"/>
          <w:szCs w:val="24"/>
        </w:rPr>
        <w:t>The accused denied the above story.</w:t>
      </w:r>
    </w:p>
    <w:p w:rsidR="00D75E6D" w:rsidRDefault="00D75E6D" w:rsidP="00F25899">
      <w:pPr>
        <w:spacing w:line="360" w:lineRule="auto"/>
        <w:rPr>
          <w:rFonts w:ascii="Times New Roman" w:hAnsi="Times New Roman" w:cs="Times New Roman"/>
          <w:sz w:val="24"/>
          <w:szCs w:val="24"/>
        </w:rPr>
      </w:pPr>
      <w:r>
        <w:rPr>
          <w:rFonts w:ascii="Times New Roman" w:hAnsi="Times New Roman" w:cs="Times New Roman"/>
          <w:sz w:val="24"/>
          <w:szCs w:val="24"/>
        </w:rPr>
        <w:t>Court is of the opinion that Sesazi was a truthful witness. However, because difficult conditions obtained at the time of the attack, more is</w:t>
      </w:r>
      <w:r w:rsidR="000D150E">
        <w:rPr>
          <w:rFonts w:ascii="Times New Roman" w:hAnsi="Times New Roman" w:cs="Times New Roman"/>
          <w:sz w:val="24"/>
          <w:szCs w:val="24"/>
        </w:rPr>
        <w:t xml:space="preserve"> required of him than mere truthfulness. Court must be satisfied that Sesazi’s evidence of identification was free from the possibility of error before acting on it. </w:t>
      </w:r>
      <w:r w:rsidR="000D150E" w:rsidRPr="009072FC">
        <w:rPr>
          <w:rFonts w:ascii="Times New Roman" w:hAnsi="Times New Roman" w:cs="Times New Roman"/>
          <w:b/>
          <w:sz w:val="24"/>
          <w:szCs w:val="24"/>
        </w:rPr>
        <w:t>(See Roria v Republic (1967) E.A. 583 and Nabulere v Uganda (1979) HCB 77.)</w:t>
      </w:r>
    </w:p>
    <w:p w:rsidR="003D7EB9" w:rsidRDefault="0047737F" w:rsidP="00F25899">
      <w:pPr>
        <w:spacing w:line="360" w:lineRule="auto"/>
        <w:rPr>
          <w:rFonts w:ascii="Times New Roman" w:hAnsi="Times New Roman" w:cs="Times New Roman"/>
          <w:sz w:val="24"/>
          <w:szCs w:val="24"/>
        </w:rPr>
      </w:pPr>
      <w:r>
        <w:rPr>
          <w:rFonts w:ascii="Times New Roman" w:hAnsi="Times New Roman" w:cs="Times New Roman"/>
          <w:sz w:val="24"/>
          <w:szCs w:val="24"/>
        </w:rPr>
        <w:t>After carefully considering all the prevailing circumstances at the time of the attack Court remains with some doubt as to whether Sesazi’s evidence of identification was free from the possibility of error. The attack took place at night. Sesazi admitted that apart from the fleeting moment when activities, which were connected with the incident, took place in darkness.</w:t>
      </w:r>
      <w:r w:rsidR="003D7EB9">
        <w:rPr>
          <w:rFonts w:ascii="Times New Roman" w:hAnsi="Times New Roman" w:cs="Times New Roman"/>
          <w:sz w:val="24"/>
          <w:szCs w:val="24"/>
        </w:rPr>
        <w:t xml:space="preserve">  In addition, Sesazi did not know the name of the attacker; and it is not clear whether he had seen the </w:t>
      </w:r>
      <w:r w:rsidR="003D7EB9">
        <w:rPr>
          <w:rFonts w:ascii="Times New Roman" w:hAnsi="Times New Roman" w:cs="Times New Roman"/>
          <w:sz w:val="24"/>
          <w:szCs w:val="24"/>
        </w:rPr>
        <w:lastRenderedPageBreak/>
        <w:t>attacker before. For in some parts of his evidence he gave the impression that he had seen the attacker before, but in other parts he gave a different impression.</w:t>
      </w:r>
    </w:p>
    <w:p w:rsidR="004A6085" w:rsidRDefault="003D7EB9" w:rsidP="00F25899">
      <w:pPr>
        <w:spacing w:line="360" w:lineRule="auto"/>
        <w:rPr>
          <w:rFonts w:ascii="Times New Roman" w:hAnsi="Times New Roman" w:cs="Times New Roman"/>
          <w:sz w:val="24"/>
          <w:szCs w:val="24"/>
        </w:rPr>
      </w:pPr>
      <w:r>
        <w:rPr>
          <w:rFonts w:ascii="Times New Roman" w:hAnsi="Times New Roman" w:cs="Times New Roman"/>
          <w:sz w:val="24"/>
          <w:szCs w:val="24"/>
        </w:rPr>
        <w:t>All in all, with the above type of evidence Court cannot be positive that Sesazi correctively identified the accused as Masitula’s attacker. In the circumstances, Court has no choice but to find that the prosecution failed to prove, beyond reasonable doubt, that it was the accused that committed the offence in question. In agreement with the assessors Court finds that the accused is not guilty of the offence of aggravated robbery. He is therefore hereby acquitted of that offence.</w:t>
      </w:r>
    </w:p>
    <w:p w:rsidR="004A6085" w:rsidRDefault="004A6085" w:rsidP="00F25899">
      <w:pPr>
        <w:spacing w:line="360" w:lineRule="auto"/>
        <w:rPr>
          <w:rFonts w:ascii="Times New Roman" w:hAnsi="Times New Roman" w:cs="Times New Roman"/>
          <w:sz w:val="24"/>
          <w:szCs w:val="24"/>
        </w:rPr>
      </w:pPr>
      <w:r>
        <w:rPr>
          <w:rFonts w:ascii="Times New Roman" w:hAnsi="Times New Roman" w:cs="Times New Roman"/>
          <w:sz w:val="24"/>
          <w:szCs w:val="24"/>
        </w:rPr>
        <w:t>That takes Court to the ingredients of rape.</w:t>
      </w:r>
    </w:p>
    <w:p w:rsidR="002F11BC" w:rsidRDefault="004A6085" w:rsidP="002F11BC">
      <w:pPr>
        <w:spacing w:line="360" w:lineRule="auto"/>
        <w:rPr>
          <w:rFonts w:ascii="Times New Roman" w:hAnsi="Times New Roman" w:cs="Times New Roman"/>
          <w:sz w:val="24"/>
          <w:szCs w:val="24"/>
        </w:rPr>
      </w:pPr>
      <w:r w:rsidRPr="0035550B">
        <w:rPr>
          <w:rFonts w:ascii="Times New Roman" w:hAnsi="Times New Roman" w:cs="Times New Roman"/>
          <w:b/>
          <w:sz w:val="24"/>
          <w:szCs w:val="24"/>
        </w:rPr>
        <w:t>With regard to the first ingredient, that is</w:t>
      </w:r>
      <w:r w:rsidR="0035550B" w:rsidRPr="0035550B">
        <w:rPr>
          <w:rFonts w:ascii="Times New Roman" w:hAnsi="Times New Roman" w:cs="Times New Roman"/>
          <w:b/>
          <w:sz w:val="24"/>
          <w:szCs w:val="24"/>
        </w:rPr>
        <w:t xml:space="preserve"> to say, that a male person has</w:t>
      </w:r>
      <w:r w:rsidRPr="0035550B">
        <w:rPr>
          <w:rFonts w:ascii="Times New Roman" w:hAnsi="Times New Roman" w:cs="Times New Roman"/>
          <w:b/>
          <w:sz w:val="24"/>
          <w:szCs w:val="24"/>
        </w:rPr>
        <w:t xml:space="preserve"> sexual intercourse with the victim during the night in question, Court will first of all define what, in law, amounts to sexual intercourse. According to Archibold on Criminal Pleading 30</w:t>
      </w:r>
      <w:r w:rsidRPr="0035550B">
        <w:rPr>
          <w:rFonts w:ascii="Times New Roman" w:hAnsi="Times New Roman" w:cs="Times New Roman"/>
          <w:b/>
          <w:sz w:val="24"/>
          <w:szCs w:val="24"/>
          <w:vertAlign w:val="superscript"/>
        </w:rPr>
        <w:t>th</w:t>
      </w:r>
      <w:r w:rsidRPr="0035550B">
        <w:rPr>
          <w:rFonts w:ascii="Times New Roman" w:hAnsi="Times New Roman" w:cs="Times New Roman"/>
          <w:b/>
          <w:sz w:val="24"/>
          <w:szCs w:val="24"/>
        </w:rPr>
        <w:t xml:space="preserve"> Edition page 1124 at paragraph 2873</w:t>
      </w:r>
      <w:r>
        <w:rPr>
          <w:rFonts w:ascii="Times New Roman" w:hAnsi="Times New Roman" w:cs="Times New Roman"/>
          <w:sz w:val="24"/>
          <w:szCs w:val="24"/>
        </w:rPr>
        <w:t xml:space="preserve">, sexual intercourse is complete where a male </w:t>
      </w:r>
      <w:r w:rsidR="00A664A1">
        <w:rPr>
          <w:rFonts w:ascii="Times New Roman" w:hAnsi="Times New Roman" w:cs="Times New Roman"/>
          <w:sz w:val="24"/>
          <w:szCs w:val="24"/>
        </w:rPr>
        <w:t>person’</w:t>
      </w:r>
      <w:r w:rsidR="009072FC">
        <w:rPr>
          <w:rFonts w:ascii="Times New Roman" w:hAnsi="Times New Roman" w:cs="Times New Roman"/>
          <w:sz w:val="24"/>
          <w:szCs w:val="24"/>
        </w:rPr>
        <w:t>s organ penetrates a femal</w:t>
      </w:r>
      <w:r w:rsidR="00A664A1">
        <w:rPr>
          <w:rFonts w:ascii="Times New Roman" w:hAnsi="Times New Roman" w:cs="Times New Roman"/>
          <w:sz w:val="24"/>
          <w:szCs w:val="24"/>
        </w:rPr>
        <w:t xml:space="preserve">e person’s organ. The slightest penetration is enough. Our Courts have time and again applied that principle with approval. </w:t>
      </w:r>
      <w:r w:rsidR="00A664A1" w:rsidRPr="0035550B">
        <w:rPr>
          <w:rFonts w:ascii="Times New Roman" w:hAnsi="Times New Roman" w:cs="Times New Roman"/>
          <w:b/>
          <w:sz w:val="24"/>
          <w:szCs w:val="24"/>
        </w:rPr>
        <w:t xml:space="preserve">(See Habyarimana Ronald v Uganda (CA) Criminal Appeal No. 35 of 1997.) </w:t>
      </w:r>
      <w:r w:rsidR="00A664A1">
        <w:rPr>
          <w:rFonts w:ascii="Times New Roman" w:hAnsi="Times New Roman" w:cs="Times New Roman"/>
          <w:sz w:val="24"/>
          <w:szCs w:val="24"/>
        </w:rPr>
        <w:t>In this case, the prosecution relied on Masitula’s testimony to the effect that on 9</w:t>
      </w:r>
      <w:r w:rsidR="00A664A1" w:rsidRPr="00A664A1">
        <w:rPr>
          <w:rFonts w:ascii="Times New Roman" w:hAnsi="Times New Roman" w:cs="Times New Roman"/>
          <w:sz w:val="24"/>
          <w:szCs w:val="24"/>
          <w:vertAlign w:val="superscript"/>
        </w:rPr>
        <w:t>th</w:t>
      </w:r>
      <w:r w:rsidR="00A664A1">
        <w:rPr>
          <w:rFonts w:ascii="Times New Roman" w:hAnsi="Times New Roman" w:cs="Times New Roman"/>
          <w:sz w:val="24"/>
          <w:szCs w:val="24"/>
        </w:rPr>
        <w:t xml:space="preserve"> April 2001 as she</w:t>
      </w:r>
      <w:r w:rsidR="00122854">
        <w:rPr>
          <w:rFonts w:ascii="Times New Roman" w:hAnsi="Times New Roman" w:cs="Times New Roman"/>
          <w:sz w:val="24"/>
          <w:szCs w:val="24"/>
        </w:rPr>
        <w:t xml:space="preserve"> slept at her home in Kakooge village an attacker gained entry to her house. After sometime the man threw her down and had sexual intercourse with her. Sesazi’s </w:t>
      </w:r>
      <w:r w:rsidR="0035550B">
        <w:rPr>
          <w:rFonts w:ascii="Times New Roman" w:hAnsi="Times New Roman" w:cs="Times New Roman"/>
          <w:sz w:val="24"/>
          <w:szCs w:val="24"/>
        </w:rPr>
        <w:t xml:space="preserve"> testimony  was similar in nature to Masitula’s testimony. Kasozi who is a clinical officer attached to Nakasongola hospital examined Masitula on 9</w:t>
      </w:r>
      <w:r w:rsidR="0035550B" w:rsidRPr="0035550B">
        <w:rPr>
          <w:rFonts w:ascii="Times New Roman" w:hAnsi="Times New Roman" w:cs="Times New Roman"/>
          <w:sz w:val="24"/>
          <w:szCs w:val="24"/>
          <w:vertAlign w:val="superscript"/>
        </w:rPr>
        <w:t>th</w:t>
      </w:r>
      <w:r w:rsidR="0035550B">
        <w:rPr>
          <w:rFonts w:ascii="Times New Roman" w:hAnsi="Times New Roman" w:cs="Times New Roman"/>
          <w:sz w:val="24"/>
          <w:szCs w:val="24"/>
        </w:rPr>
        <w:t xml:space="preserve"> April 2001. Among other things, he found that she had a tear in the opening of her private parts. In his view, that injury was 1 day old and was consistent with sexual intercourse.</w:t>
      </w:r>
    </w:p>
    <w:p w:rsidR="00E9316F" w:rsidRDefault="00E9316F" w:rsidP="002F11BC">
      <w:pPr>
        <w:spacing w:line="360" w:lineRule="auto"/>
        <w:rPr>
          <w:rFonts w:ascii="Times New Roman" w:hAnsi="Times New Roman" w:cs="Times New Roman"/>
          <w:sz w:val="24"/>
          <w:szCs w:val="24"/>
        </w:rPr>
      </w:pPr>
      <w:r>
        <w:rPr>
          <w:rFonts w:ascii="Times New Roman" w:hAnsi="Times New Roman" w:cs="Times New Roman"/>
          <w:sz w:val="24"/>
          <w:szCs w:val="24"/>
        </w:rPr>
        <w:t>The accused denied the above evidence.</w:t>
      </w:r>
    </w:p>
    <w:p w:rsidR="00156573" w:rsidRDefault="00156573" w:rsidP="002F11BC">
      <w:pPr>
        <w:spacing w:line="360" w:lineRule="auto"/>
        <w:rPr>
          <w:rFonts w:ascii="Times New Roman" w:hAnsi="Times New Roman" w:cs="Times New Roman"/>
          <w:sz w:val="24"/>
          <w:szCs w:val="24"/>
        </w:rPr>
      </w:pPr>
      <w:r>
        <w:rPr>
          <w:rFonts w:ascii="Times New Roman" w:hAnsi="Times New Roman" w:cs="Times New Roman"/>
          <w:sz w:val="24"/>
          <w:szCs w:val="24"/>
        </w:rPr>
        <w:t>Masitula’s, Sesazi’s, and Kasozi’s evidence referred to above was not contradicted in cross-examination. Therefore, Court thinks it represents the truth. Indeed, that evidence shows that a male person’s sexual organ penetrated Masitula’s sexual organ thereby completing the act of sexual intercourse. In the circumstances, Court is satisfied that the prosecution succeeded in proving that a male person had sexual intercourse with Masitula during the night in question.</w:t>
      </w:r>
    </w:p>
    <w:p w:rsidR="00A714E2" w:rsidRDefault="00A714E2" w:rsidP="002F11B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With regard to the second ingredient, that is to say, that the sexual intercourse was without Masitula’s consent, the prosecution relied on Masitula’s and Kasozi’s testimony to prove that aspect of its case. Masitula testified that she did not consent to the sexual intercourse she was subjected to during the night of 9</w:t>
      </w:r>
      <w:r w:rsidRPr="00A714E2">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2001. Kasozi who examined her soon afterwards found a tear in the opening of her private parts. He also found that Masitula had chest pains. In his view, those injuries were consistent with forced</w:t>
      </w:r>
      <w:r w:rsidR="000968EA">
        <w:rPr>
          <w:rFonts w:ascii="Times New Roman" w:hAnsi="Times New Roman" w:cs="Times New Roman"/>
          <w:sz w:val="24"/>
          <w:szCs w:val="24"/>
        </w:rPr>
        <w:t xml:space="preserve"> sexual intercourse.</w:t>
      </w:r>
    </w:p>
    <w:p w:rsidR="00202F1A" w:rsidRDefault="00202F1A" w:rsidP="002F11BC">
      <w:pPr>
        <w:spacing w:line="360" w:lineRule="auto"/>
        <w:rPr>
          <w:rFonts w:ascii="Times New Roman" w:hAnsi="Times New Roman" w:cs="Times New Roman"/>
          <w:sz w:val="24"/>
          <w:szCs w:val="24"/>
        </w:rPr>
      </w:pPr>
      <w:r>
        <w:rPr>
          <w:rFonts w:ascii="Times New Roman" w:hAnsi="Times New Roman" w:cs="Times New Roman"/>
          <w:sz w:val="24"/>
          <w:szCs w:val="24"/>
        </w:rPr>
        <w:t>The accused denied the above evidence.</w:t>
      </w:r>
    </w:p>
    <w:p w:rsidR="00202F1A" w:rsidRDefault="00F7699B" w:rsidP="002F11BC">
      <w:pPr>
        <w:spacing w:line="360" w:lineRule="auto"/>
        <w:rPr>
          <w:rFonts w:ascii="Times New Roman" w:hAnsi="Times New Roman" w:cs="Times New Roman"/>
          <w:sz w:val="24"/>
          <w:szCs w:val="24"/>
        </w:rPr>
      </w:pPr>
      <w:r>
        <w:rPr>
          <w:rFonts w:ascii="Times New Roman" w:hAnsi="Times New Roman" w:cs="Times New Roman"/>
          <w:sz w:val="24"/>
          <w:szCs w:val="24"/>
        </w:rPr>
        <w:t>Masitula’s and Kasozi’s evidence referred to above was not shaken or contradicted during cross-examination. Therefore, Court thinks that it represents the truth. Indeed, that evidence shows that the said sexual intercourse was without Masitula’s consent. In the circumstances, Court is satisfied that the prosecution succeeded in proving</w:t>
      </w:r>
      <w:r w:rsidR="00571C80">
        <w:rPr>
          <w:rFonts w:ascii="Times New Roman" w:hAnsi="Times New Roman" w:cs="Times New Roman"/>
          <w:sz w:val="24"/>
          <w:szCs w:val="24"/>
        </w:rPr>
        <w:t>, beyond reasonable doubt, that the sexual intercourse was without Masitula’s consent.</w:t>
      </w:r>
    </w:p>
    <w:p w:rsidR="0070790C" w:rsidRDefault="0070790C" w:rsidP="002F11BC">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the third ingredient, that is to say, that it was the accused who committed the offence in </w:t>
      </w:r>
      <w:r w:rsidR="00C45AFC">
        <w:rPr>
          <w:rFonts w:ascii="Times New Roman" w:hAnsi="Times New Roman" w:cs="Times New Roman"/>
          <w:sz w:val="24"/>
          <w:szCs w:val="24"/>
        </w:rPr>
        <w:t>question Court has this to say. It should be remembered that the offence in the first count took place at the same place where the offence now under consideration took place. In fact, both offences were committed</w:t>
      </w:r>
      <w:r w:rsidR="005D7E0D">
        <w:rPr>
          <w:rFonts w:ascii="Times New Roman" w:hAnsi="Times New Roman" w:cs="Times New Roman"/>
          <w:sz w:val="24"/>
          <w:szCs w:val="24"/>
        </w:rPr>
        <w:t xml:space="preserve"> successively by the same person against Masitula. Therefore, Sesazi’s evidence of identification in respect of the accused under the first count applies to the second count.</w:t>
      </w:r>
      <w:r w:rsidR="007E36B3">
        <w:rPr>
          <w:rFonts w:ascii="Times New Roman" w:hAnsi="Times New Roman" w:cs="Times New Roman"/>
          <w:sz w:val="24"/>
          <w:szCs w:val="24"/>
        </w:rPr>
        <w:t xml:space="preserve"> Equally so, because Court concluded under the first count that Sesazi’s evidence of identification was doubtful the same finding must be made in respect of the second count. In the circumstances, court is satisfied that the prosecution failed to prove, beyond reasonable doubt, that it was the accused that committed the offence in question. In agreement with the assessors Court hereby finds that the accused is not guilty of the offence of rape. He is therefore acquitted of that offence too.</w:t>
      </w:r>
    </w:p>
    <w:p w:rsidR="004A6827" w:rsidRDefault="004A6827" w:rsidP="002F11BC">
      <w:pPr>
        <w:spacing w:line="360" w:lineRule="auto"/>
        <w:rPr>
          <w:rFonts w:ascii="Times New Roman" w:hAnsi="Times New Roman" w:cs="Times New Roman"/>
          <w:sz w:val="24"/>
          <w:szCs w:val="24"/>
        </w:rPr>
      </w:pPr>
      <w:r>
        <w:rPr>
          <w:rFonts w:ascii="Times New Roman" w:hAnsi="Times New Roman" w:cs="Times New Roman"/>
          <w:sz w:val="24"/>
          <w:szCs w:val="24"/>
        </w:rPr>
        <w:t>All in all, the accused is hereby set free unless he is being held on some other lawful charges.</w:t>
      </w:r>
    </w:p>
    <w:p w:rsidR="004A6827" w:rsidRPr="00D363CD" w:rsidRDefault="004A6827" w:rsidP="00D363CD">
      <w:pPr>
        <w:spacing w:line="360" w:lineRule="auto"/>
        <w:jc w:val="center"/>
        <w:rPr>
          <w:rFonts w:ascii="Times New Roman" w:hAnsi="Times New Roman" w:cs="Times New Roman"/>
          <w:b/>
          <w:sz w:val="24"/>
          <w:szCs w:val="24"/>
        </w:rPr>
      </w:pPr>
      <w:r w:rsidRPr="00D363CD">
        <w:rPr>
          <w:rFonts w:ascii="Times New Roman" w:hAnsi="Times New Roman" w:cs="Times New Roman"/>
          <w:b/>
          <w:sz w:val="24"/>
          <w:szCs w:val="24"/>
        </w:rPr>
        <w:t>E.S. Lugayizi</w:t>
      </w:r>
      <w:r w:rsidR="00D363CD">
        <w:rPr>
          <w:rFonts w:ascii="Times New Roman" w:hAnsi="Times New Roman" w:cs="Times New Roman"/>
          <w:b/>
          <w:sz w:val="24"/>
          <w:szCs w:val="24"/>
        </w:rPr>
        <w:t xml:space="preserve"> (J)</w:t>
      </w:r>
    </w:p>
    <w:p w:rsidR="004A6827" w:rsidRDefault="004A6827" w:rsidP="00D363CD">
      <w:pPr>
        <w:spacing w:line="360" w:lineRule="auto"/>
        <w:jc w:val="center"/>
        <w:rPr>
          <w:rFonts w:ascii="Times New Roman" w:hAnsi="Times New Roman" w:cs="Times New Roman"/>
          <w:sz w:val="24"/>
          <w:szCs w:val="24"/>
        </w:rPr>
      </w:pPr>
      <w:r w:rsidRPr="00D363CD">
        <w:rPr>
          <w:rFonts w:ascii="Times New Roman" w:hAnsi="Times New Roman" w:cs="Times New Roman"/>
          <w:b/>
          <w:sz w:val="24"/>
          <w:szCs w:val="24"/>
        </w:rPr>
        <w:t>20/12/200</w:t>
      </w:r>
      <w:r>
        <w:rPr>
          <w:rFonts w:ascii="Times New Roman" w:hAnsi="Times New Roman" w:cs="Times New Roman"/>
          <w:sz w:val="24"/>
          <w:szCs w:val="24"/>
        </w:rPr>
        <w:t>1</w:t>
      </w:r>
    </w:p>
    <w:p w:rsidR="00D363CD" w:rsidRDefault="00D363CD" w:rsidP="002F11BC">
      <w:pPr>
        <w:spacing w:line="360" w:lineRule="auto"/>
        <w:rPr>
          <w:rFonts w:ascii="Times New Roman" w:hAnsi="Times New Roman" w:cs="Times New Roman"/>
          <w:sz w:val="24"/>
          <w:szCs w:val="24"/>
        </w:rPr>
      </w:pPr>
    </w:p>
    <w:p w:rsidR="004A6827" w:rsidRDefault="004A6827" w:rsidP="002F11B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Read before: At 3:41 p.m.</w:t>
      </w:r>
    </w:p>
    <w:p w:rsidR="004A6827" w:rsidRDefault="004A6827" w:rsidP="002F11BC">
      <w:pPr>
        <w:spacing w:line="360" w:lineRule="auto"/>
        <w:rPr>
          <w:rFonts w:ascii="Times New Roman" w:hAnsi="Times New Roman" w:cs="Times New Roman"/>
          <w:sz w:val="24"/>
          <w:szCs w:val="24"/>
        </w:rPr>
      </w:pPr>
      <w:r>
        <w:rPr>
          <w:rFonts w:ascii="Times New Roman" w:hAnsi="Times New Roman" w:cs="Times New Roman"/>
          <w:sz w:val="24"/>
          <w:szCs w:val="24"/>
        </w:rPr>
        <w:t>The accused</w:t>
      </w:r>
    </w:p>
    <w:p w:rsidR="004A6827" w:rsidRDefault="004A6827" w:rsidP="002F11BC">
      <w:pPr>
        <w:spacing w:line="360" w:lineRule="auto"/>
        <w:rPr>
          <w:rFonts w:ascii="Times New Roman" w:hAnsi="Times New Roman" w:cs="Times New Roman"/>
          <w:sz w:val="24"/>
          <w:szCs w:val="24"/>
        </w:rPr>
      </w:pPr>
      <w:r>
        <w:rPr>
          <w:rFonts w:ascii="Times New Roman" w:hAnsi="Times New Roman" w:cs="Times New Roman"/>
          <w:sz w:val="24"/>
          <w:szCs w:val="24"/>
        </w:rPr>
        <w:t>Mr. Ndamurani for the state</w:t>
      </w:r>
    </w:p>
    <w:p w:rsidR="004A6827" w:rsidRDefault="004A6827" w:rsidP="002F11BC">
      <w:pPr>
        <w:spacing w:line="360" w:lineRule="auto"/>
        <w:rPr>
          <w:rFonts w:ascii="Times New Roman" w:hAnsi="Times New Roman" w:cs="Times New Roman"/>
          <w:sz w:val="24"/>
          <w:szCs w:val="24"/>
        </w:rPr>
      </w:pPr>
      <w:r>
        <w:rPr>
          <w:rFonts w:ascii="Times New Roman" w:hAnsi="Times New Roman" w:cs="Times New Roman"/>
          <w:sz w:val="24"/>
          <w:szCs w:val="24"/>
        </w:rPr>
        <w:t>Mr. Arthur Katongole for the accused</w:t>
      </w:r>
    </w:p>
    <w:p w:rsidR="00386C79" w:rsidRDefault="004A6827" w:rsidP="001340E2">
      <w:pPr>
        <w:spacing w:line="360" w:lineRule="auto"/>
        <w:rPr>
          <w:rFonts w:ascii="Times New Roman" w:hAnsi="Times New Roman" w:cs="Times New Roman"/>
          <w:sz w:val="24"/>
          <w:szCs w:val="24"/>
        </w:rPr>
      </w:pPr>
      <w:r>
        <w:rPr>
          <w:rFonts w:ascii="Times New Roman" w:hAnsi="Times New Roman" w:cs="Times New Roman"/>
          <w:sz w:val="24"/>
          <w:szCs w:val="24"/>
        </w:rPr>
        <w:t>Mr. Sewanyana c/clerk.</w:t>
      </w:r>
    </w:p>
    <w:p w:rsidR="00D363CD" w:rsidRPr="00D363CD" w:rsidRDefault="00D363CD" w:rsidP="001340E2">
      <w:pPr>
        <w:spacing w:line="360" w:lineRule="auto"/>
        <w:rPr>
          <w:rFonts w:ascii="Times New Roman" w:hAnsi="Times New Roman" w:cs="Times New Roman"/>
          <w:sz w:val="24"/>
          <w:szCs w:val="24"/>
        </w:rPr>
      </w:pPr>
    </w:p>
    <w:p w:rsidR="00D363CD" w:rsidRPr="00D363CD" w:rsidRDefault="00D363CD" w:rsidP="00D363CD">
      <w:pPr>
        <w:spacing w:line="360" w:lineRule="auto"/>
        <w:jc w:val="center"/>
        <w:rPr>
          <w:rFonts w:ascii="Times New Roman" w:hAnsi="Times New Roman" w:cs="Times New Roman"/>
          <w:b/>
          <w:sz w:val="24"/>
          <w:szCs w:val="24"/>
        </w:rPr>
      </w:pPr>
      <w:r w:rsidRPr="00D363CD">
        <w:rPr>
          <w:rFonts w:ascii="Times New Roman" w:hAnsi="Times New Roman" w:cs="Times New Roman"/>
          <w:b/>
          <w:sz w:val="24"/>
          <w:szCs w:val="24"/>
        </w:rPr>
        <w:t>E.S. Lugayizi</w:t>
      </w:r>
      <w:r>
        <w:rPr>
          <w:rFonts w:ascii="Times New Roman" w:hAnsi="Times New Roman" w:cs="Times New Roman"/>
          <w:b/>
          <w:sz w:val="24"/>
          <w:szCs w:val="24"/>
        </w:rPr>
        <w:t xml:space="preserve"> (J)</w:t>
      </w:r>
    </w:p>
    <w:p w:rsidR="00D363CD" w:rsidRDefault="00D363CD" w:rsidP="00D363CD">
      <w:pPr>
        <w:spacing w:line="360" w:lineRule="auto"/>
        <w:jc w:val="center"/>
        <w:rPr>
          <w:rFonts w:ascii="Times New Roman" w:hAnsi="Times New Roman" w:cs="Times New Roman"/>
          <w:sz w:val="24"/>
          <w:szCs w:val="24"/>
        </w:rPr>
      </w:pPr>
      <w:r w:rsidRPr="00D363CD">
        <w:rPr>
          <w:rFonts w:ascii="Times New Roman" w:hAnsi="Times New Roman" w:cs="Times New Roman"/>
          <w:b/>
          <w:sz w:val="24"/>
          <w:szCs w:val="24"/>
        </w:rPr>
        <w:t>20/12/200</w:t>
      </w:r>
      <w:r>
        <w:rPr>
          <w:rFonts w:ascii="Times New Roman" w:hAnsi="Times New Roman" w:cs="Times New Roman"/>
          <w:sz w:val="24"/>
          <w:szCs w:val="24"/>
        </w:rPr>
        <w:t>1</w:t>
      </w:r>
    </w:p>
    <w:p w:rsidR="00820DA7" w:rsidRDefault="00820DA7" w:rsidP="001340E2">
      <w:pPr>
        <w:spacing w:line="360" w:lineRule="auto"/>
        <w:rPr>
          <w:rFonts w:ascii="Times New Roman" w:hAnsi="Times New Roman" w:cs="Times New Roman"/>
          <w:b/>
          <w:sz w:val="24"/>
          <w:szCs w:val="24"/>
        </w:rPr>
      </w:pPr>
    </w:p>
    <w:p w:rsidR="00820DA7" w:rsidRDefault="00820DA7" w:rsidP="001340E2">
      <w:pPr>
        <w:spacing w:line="360" w:lineRule="auto"/>
        <w:rPr>
          <w:rFonts w:ascii="Times New Roman" w:hAnsi="Times New Roman" w:cs="Times New Roman"/>
          <w:b/>
          <w:sz w:val="24"/>
          <w:szCs w:val="24"/>
        </w:rPr>
      </w:pPr>
    </w:p>
    <w:p w:rsidR="00820DA7" w:rsidRDefault="00820DA7" w:rsidP="001340E2">
      <w:pPr>
        <w:spacing w:line="360" w:lineRule="auto"/>
        <w:rPr>
          <w:rFonts w:ascii="Times New Roman" w:hAnsi="Times New Roman" w:cs="Times New Roman"/>
          <w:b/>
          <w:sz w:val="24"/>
          <w:szCs w:val="24"/>
        </w:rPr>
      </w:pPr>
    </w:p>
    <w:p w:rsidR="00331EBD" w:rsidRDefault="00331EBD"/>
    <w:sectPr w:rsidR="00331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E55BB"/>
    <w:multiLevelType w:val="hybridMultilevel"/>
    <w:tmpl w:val="60809B5C"/>
    <w:lvl w:ilvl="0" w:tplc="BAE45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A39A8"/>
    <w:multiLevelType w:val="hybridMultilevel"/>
    <w:tmpl w:val="3FBA3B20"/>
    <w:lvl w:ilvl="0" w:tplc="3E4C4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C7"/>
    <w:rsid w:val="00077613"/>
    <w:rsid w:val="000968EA"/>
    <w:rsid w:val="000A12F8"/>
    <w:rsid w:val="000D150E"/>
    <w:rsid w:val="000E06FC"/>
    <w:rsid w:val="00122854"/>
    <w:rsid w:val="001340E2"/>
    <w:rsid w:val="00156573"/>
    <w:rsid w:val="001D1CA7"/>
    <w:rsid w:val="00202F1A"/>
    <w:rsid w:val="00222CBB"/>
    <w:rsid w:val="0023031E"/>
    <w:rsid w:val="00233240"/>
    <w:rsid w:val="00283DAE"/>
    <w:rsid w:val="002F11BC"/>
    <w:rsid w:val="00306BD3"/>
    <w:rsid w:val="00331EBD"/>
    <w:rsid w:val="0035550B"/>
    <w:rsid w:val="00386C79"/>
    <w:rsid w:val="00396E54"/>
    <w:rsid w:val="003B15BD"/>
    <w:rsid w:val="003D013F"/>
    <w:rsid w:val="003D7EB9"/>
    <w:rsid w:val="00423DFB"/>
    <w:rsid w:val="0042439E"/>
    <w:rsid w:val="00427191"/>
    <w:rsid w:val="00474941"/>
    <w:rsid w:val="0047737F"/>
    <w:rsid w:val="004A6085"/>
    <w:rsid w:val="004A6827"/>
    <w:rsid w:val="004D2754"/>
    <w:rsid w:val="00527829"/>
    <w:rsid w:val="005358D7"/>
    <w:rsid w:val="00543C64"/>
    <w:rsid w:val="00571C80"/>
    <w:rsid w:val="00573C3A"/>
    <w:rsid w:val="00574B0F"/>
    <w:rsid w:val="005D7E0D"/>
    <w:rsid w:val="005E4E84"/>
    <w:rsid w:val="00643F8B"/>
    <w:rsid w:val="00687DFD"/>
    <w:rsid w:val="006B062E"/>
    <w:rsid w:val="006F0386"/>
    <w:rsid w:val="0070790C"/>
    <w:rsid w:val="0075333F"/>
    <w:rsid w:val="007B2CC3"/>
    <w:rsid w:val="007E36B3"/>
    <w:rsid w:val="00820DA7"/>
    <w:rsid w:val="00850E99"/>
    <w:rsid w:val="008542C7"/>
    <w:rsid w:val="00866AA3"/>
    <w:rsid w:val="009072FC"/>
    <w:rsid w:val="00913215"/>
    <w:rsid w:val="00920EBD"/>
    <w:rsid w:val="00A135E0"/>
    <w:rsid w:val="00A664A1"/>
    <w:rsid w:val="00A714E2"/>
    <w:rsid w:val="00AB359B"/>
    <w:rsid w:val="00B405D2"/>
    <w:rsid w:val="00B43939"/>
    <w:rsid w:val="00B72128"/>
    <w:rsid w:val="00BD6BCE"/>
    <w:rsid w:val="00C45AFC"/>
    <w:rsid w:val="00CE332A"/>
    <w:rsid w:val="00D363CD"/>
    <w:rsid w:val="00D50982"/>
    <w:rsid w:val="00D75E6D"/>
    <w:rsid w:val="00D93843"/>
    <w:rsid w:val="00DC13CD"/>
    <w:rsid w:val="00E9316F"/>
    <w:rsid w:val="00F25899"/>
    <w:rsid w:val="00F3543B"/>
    <w:rsid w:val="00F7699B"/>
    <w:rsid w:val="00FB1B25"/>
    <w:rsid w:val="00FC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8</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55</cp:revision>
  <dcterms:created xsi:type="dcterms:W3CDTF">2016-06-20T11:42:00Z</dcterms:created>
  <dcterms:modified xsi:type="dcterms:W3CDTF">2016-06-21T12:56:00Z</dcterms:modified>
</cp:coreProperties>
</file>