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11A" w:rsidRPr="008D2D4A" w:rsidRDefault="00BB411A" w:rsidP="008D2D4A">
      <w:pPr>
        <w:spacing w:line="360" w:lineRule="auto"/>
        <w:jc w:val="both"/>
        <w:rPr>
          <w:rFonts w:ascii="Times New Roman" w:hAnsi="Times New Roman" w:cs="Times New Roman"/>
          <w:b/>
          <w:sz w:val="24"/>
          <w:szCs w:val="24"/>
        </w:rPr>
      </w:pPr>
      <w:r w:rsidRPr="008D2D4A">
        <w:rPr>
          <w:rFonts w:ascii="Times New Roman" w:hAnsi="Times New Roman" w:cs="Times New Roman"/>
          <w:b/>
          <w:sz w:val="24"/>
          <w:szCs w:val="24"/>
        </w:rPr>
        <w:t>THE REPUBLIC OF UGANDA</w:t>
      </w:r>
      <w:bookmarkStart w:id="0" w:name="_GoBack"/>
      <w:bookmarkEnd w:id="0"/>
    </w:p>
    <w:p w:rsidR="00BB411A" w:rsidRPr="008D2D4A" w:rsidRDefault="00BB411A" w:rsidP="008D2D4A">
      <w:pPr>
        <w:spacing w:line="360" w:lineRule="auto"/>
        <w:jc w:val="both"/>
        <w:rPr>
          <w:rFonts w:ascii="Times New Roman" w:hAnsi="Times New Roman" w:cs="Times New Roman"/>
          <w:b/>
          <w:sz w:val="24"/>
          <w:szCs w:val="24"/>
        </w:rPr>
      </w:pPr>
      <w:r w:rsidRPr="008D2D4A">
        <w:rPr>
          <w:rFonts w:ascii="Times New Roman" w:hAnsi="Times New Roman" w:cs="Times New Roman"/>
          <w:b/>
          <w:sz w:val="24"/>
          <w:szCs w:val="24"/>
        </w:rPr>
        <w:t>IN THE HIGH COURT OF UGANDA SITTING AT LUWERO</w:t>
      </w:r>
    </w:p>
    <w:p w:rsidR="00BB411A" w:rsidRPr="008D2D4A" w:rsidRDefault="00BB411A" w:rsidP="008D2D4A">
      <w:pPr>
        <w:spacing w:line="360" w:lineRule="auto"/>
        <w:jc w:val="both"/>
        <w:rPr>
          <w:rFonts w:ascii="Times New Roman" w:hAnsi="Times New Roman" w:cs="Times New Roman"/>
          <w:b/>
          <w:sz w:val="24"/>
          <w:szCs w:val="24"/>
        </w:rPr>
      </w:pPr>
      <w:r w:rsidRPr="008D2D4A">
        <w:rPr>
          <w:rFonts w:ascii="Times New Roman" w:hAnsi="Times New Roman" w:cs="Times New Roman"/>
          <w:b/>
          <w:sz w:val="24"/>
          <w:szCs w:val="24"/>
        </w:rPr>
        <w:t>CRIMINAL SESSIONS CASE No. 0152 OF 2015</w:t>
      </w:r>
    </w:p>
    <w:p w:rsidR="00BB411A" w:rsidRPr="008D2D4A" w:rsidRDefault="00BB411A" w:rsidP="008D2D4A">
      <w:pPr>
        <w:spacing w:line="360" w:lineRule="auto"/>
        <w:jc w:val="both"/>
        <w:rPr>
          <w:rFonts w:ascii="Times New Roman" w:hAnsi="Times New Roman" w:cs="Times New Roman"/>
          <w:b/>
          <w:sz w:val="24"/>
          <w:szCs w:val="24"/>
        </w:rPr>
      </w:pPr>
      <w:r w:rsidRPr="008D2D4A">
        <w:rPr>
          <w:rFonts w:ascii="Times New Roman" w:hAnsi="Times New Roman" w:cs="Times New Roman"/>
          <w:b/>
          <w:sz w:val="24"/>
          <w:szCs w:val="24"/>
        </w:rPr>
        <w:t>UGANDA</w:t>
      </w:r>
      <w:r w:rsidRPr="008D2D4A">
        <w:rPr>
          <w:rFonts w:ascii="Times New Roman" w:hAnsi="Times New Roman" w:cs="Times New Roman"/>
          <w:b/>
          <w:sz w:val="24"/>
          <w:szCs w:val="24"/>
        </w:rPr>
        <w:tab/>
        <w:t>……………………………………………………</w:t>
      </w:r>
      <w:r w:rsidRPr="008D2D4A">
        <w:rPr>
          <w:rFonts w:ascii="Times New Roman" w:hAnsi="Times New Roman" w:cs="Times New Roman"/>
          <w:b/>
          <w:sz w:val="24"/>
          <w:szCs w:val="24"/>
        </w:rPr>
        <w:tab/>
      </w:r>
      <w:r w:rsidRPr="008D2D4A">
        <w:rPr>
          <w:rFonts w:ascii="Times New Roman" w:hAnsi="Times New Roman" w:cs="Times New Roman"/>
          <w:b/>
          <w:sz w:val="24"/>
          <w:szCs w:val="24"/>
        </w:rPr>
        <w:tab/>
        <w:t xml:space="preserve">PROSECUTOR </w:t>
      </w:r>
    </w:p>
    <w:p w:rsidR="00BB411A" w:rsidRPr="008D2D4A" w:rsidRDefault="00BB411A" w:rsidP="008D2D4A">
      <w:pPr>
        <w:spacing w:line="360" w:lineRule="auto"/>
        <w:jc w:val="both"/>
        <w:rPr>
          <w:rFonts w:ascii="Times New Roman" w:hAnsi="Times New Roman" w:cs="Times New Roman"/>
          <w:b/>
          <w:sz w:val="24"/>
          <w:szCs w:val="24"/>
        </w:rPr>
      </w:pPr>
      <w:r w:rsidRPr="008D2D4A">
        <w:rPr>
          <w:rFonts w:ascii="Times New Roman" w:hAnsi="Times New Roman" w:cs="Times New Roman"/>
          <w:b/>
          <w:sz w:val="24"/>
          <w:szCs w:val="24"/>
        </w:rPr>
        <w:t>VERSUS</w:t>
      </w:r>
    </w:p>
    <w:p w:rsidR="00BB411A" w:rsidRPr="008D2D4A" w:rsidRDefault="00BB411A" w:rsidP="008D2D4A">
      <w:pPr>
        <w:spacing w:line="360" w:lineRule="auto"/>
        <w:jc w:val="both"/>
        <w:rPr>
          <w:rFonts w:ascii="Times New Roman" w:hAnsi="Times New Roman" w:cs="Times New Roman"/>
          <w:b/>
          <w:sz w:val="24"/>
          <w:szCs w:val="24"/>
        </w:rPr>
      </w:pPr>
      <w:r w:rsidRPr="008D2D4A">
        <w:rPr>
          <w:rFonts w:ascii="Times New Roman" w:hAnsi="Times New Roman" w:cs="Times New Roman"/>
          <w:b/>
          <w:sz w:val="24"/>
          <w:szCs w:val="24"/>
        </w:rPr>
        <w:t>NANSAMBA ROBINAH</w:t>
      </w:r>
      <w:r w:rsidRPr="008D2D4A">
        <w:rPr>
          <w:rFonts w:ascii="Times New Roman" w:hAnsi="Times New Roman" w:cs="Times New Roman"/>
          <w:b/>
          <w:sz w:val="24"/>
          <w:szCs w:val="24"/>
        </w:rPr>
        <w:tab/>
        <w:t xml:space="preserve"> ……………………………………………………</w:t>
      </w:r>
      <w:r w:rsidRPr="008D2D4A">
        <w:rPr>
          <w:rFonts w:ascii="Times New Roman" w:hAnsi="Times New Roman" w:cs="Times New Roman"/>
          <w:b/>
          <w:sz w:val="24"/>
          <w:szCs w:val="24"/>
        </w:rPr>
        <w:tab/>
        <w:t>ACCUSED</w:t>
      </w:r>
    </w:p>
    <w:p w:rsidR="00654F00" w:rsidRPr="008D2D4A" w:rsidRDefault="00BB411A" w:rsidP="008D2D4A">
      <w:pPr>
        <w:spacing w:line="360" w:lineRule="auto"/>
        <w:jc w:val="both"/>
        <w:rPr>
          <w:rFonts w:ascii="Times New Roman" w:hAnsi="Times New Roman" w:cs="Times New Roman"/>
          <w:b/>
          <w:sz w:val="24"/>
          <w:szCs w:val="24"/>
        </w:rPr>
      </w:pPr>
      <w:r w:rsidRPr="008D2D4A">
        <w:rPr>
          <w:rFonts w:ascii="Times New Roman" w:hAnsi="Times New Roman" w:cs="Times New Roman"/>
          <w:b/>
          <w:sz w:val="24"/>
          <w:szCs w:val="24"/>
        </w:rPr>
        <w:t xml:space="preserve">Before Hon. Justice Stephen </w:t>
      </w:r>
      <w:proofErr w:type="spellStart"/>
      <w:r w:rsidRPr="008D2D4A">
        <w:rPr>
          <w:rFonts w:ascii="Times New Roman" w:hAnsi="Times New Roman" w:cs="Times New Roman"/>
          <w:b/>
          <w:sz w:val="24"/>
          <w:szCs w:val="24"/>
        </w:rPr>
        <w:t>Mubir</w:t>
      </w:r>
      <w:r w:rsidR="00654F00" w:rsidRPr="008D2D4A">
        <w:rPr>
          <w:rFonts w:ascii="Times New Roman" w:hAnsi="Times New Roman" w:cs="Times New Roman"/>
          <w:b/>
          <w:sz w:val="24"/>
          <w:szCs w:val="24"/>
        </w:rPr>
        <w:t>u</w:t>
      </w:r>
      <w:proofErr w:type="spellEnd"/>
    </w:p>
    <w:p w:rsidR="00654F00" w:rsidRPr="008D2D4A" w:rsidRDefault="00654F00" w:rsidP="008D2D4A">
      <w:pPr>
        <w:spacing w:after="0" w:line="360" w:lineRule="auto"/>
        <w:jc w:val="both"/>
        <w:rPr>
          <w:rFonts w:ascii="Times New Roman" w:hAnsi="Times New Roman" w:cs="Times New Roman"/>
          <w:b/>
          <w:sz w:val="24"/>
          <w:szCs w:val="24"/>
          <w:u w:val="single"/>
        </w:rPr>
      </w:pPr>
      <w:r w:rsidRPr="008D2D4A">
        <w:rPr>
          <w:rFonts w:ascii="Times New Roman" w:hAnsi="Times New Roman" w:cs="Times New Roman"/>
          <w:b/>
          <w:sz w:val="24"/>
          <w:szCs w:val="24"/>
          <w:u w:val="single"/>
        </w:rPr>
        <w:t>JUDGMENT</w:t>
      </w:r>
    </w:p>
    <w:p w:rsidR="00654F00" w:rsidRPr="008D2D4A" w:rsidRDefault="00654F00" w:rsidP="008D2D4A">
      <w:pPr>
        <w:spacing w:after="0" w:line="360" w:lineRule="auto"/>
        <w:jc w:val="both"/>
        <w:rPr>
          <w:rFonts w:ascii="Times New Roman" w:hAnsi="Times New Roman" w:cs="Times New Roman"/>
          <w:b/>
          <w:sz w:val="24"/>
          <w:szCs w:val="24"/>
          <w:u w:val="single"/>
        </w:rPr>
      </w:pPr>
    </w:p>
    <w:p w:rsidR="008A01B0" w:rsidRPr="008D2D4A" w:rsidRDefault="008A01B0" w:rsidP="008D2D4A">
      <w:pPr>
        <w:spacing w:after="0" w:line="360" w:lineRule="auto"/>
        <w:jc w:val="both"/>
        <w:rPr>
          <w:rFonts w:ascii="Times New Roman" w:hAnsi="Times New Roman" w:cs="Times New Roman"/>
          <w:sz w:val="24"/>
          <w:szCs w:val="24"/>
        </w:rPr>
      </w:pPr>
      <w:r w:rsidRPr="008D2D4A">
        <w:rPr>
          <w:rFonts w:ascii="Times New Roman" w:hAnsi="Times New Roman" w:cs="Times New Roman"/>
          <w:sz w:val="24"/>
          <w:szCs w:val="24"/>
        </w:rPr>
        <w:t xml:space="preserve">The accused in this case is indicted with one count of Murder c/s 188 and 189 of the </w:t>
      </w:r>
      <w:r w:rsidRPr="008D2D4A">
        <w:rPr>
          <w:rFonts w:ascii="Times New Roman" w:hAnsi="Times New Roman" w:cs="Times New Roman"/>
          <w:i/>
          <w:sz w:val="24"/>
          <w:szCs w:val="24"/>
        </w:rPr>
        <w:t>Penal Code Act</w:t>
      </w:r>
      <w:r w:rsidRPr="008D2D4A">
        <w:rPr>
          <w:rFonts w:ascii="Times New Roman" w:hAnsi="Times New Roman" w:cs="Times New Roman"/>
          <w:sz w:val="24"/>
          <w:szCs w:val="24"/>
        </w:rPr>
        <w:t xml:space="preserve">. </w:t>
      </w:r>
      <w:r w:rsidR="003922F1" w:rsidRPr="008D2D4A">
        <w:rPr>
          <w:rFonts w:ascii="Times New Roman" w:hAnsi="Times New Roman" w:cs="Times New Roman"/>
          <w:sz w:val="24"/>
          <w:szCs w:val="24"/>
        </w:rPr>
        <w:t>It is alleged that the accused and another still at large, during the night of 9</w:t>
      </w:r>
      <w:r w:rsidR="003922F1" w:rsidRPr="008D2D4A">
        <w:rPr>
          <w:rFonts w:ascii="Times New Roman" w:hAnsi="Times New Roman" w:cs="Times New Roman"/>
          <w:sz w:val="24"/>
          <w:szCs w:val="24"/>
          <w:vertAlign w:val="superscript"/>
        </w:rPr>
        <w:t>th</w:t>
      </w:r>
      <w:r w:rsidR="003922F1" w:rsidRPr="008D2D4A">
        <w:rPr>
          <w:rFonts w:ascii="Times New Roman" w:hAnsi="Times New Roman" w:cs="Times New Roman"/>
          <w:sz w:val="24"/>
          <w:szCs w:val="24"/>
        </w:rPr>
        <w:t xml:space="preserve"> June, 2014 at </w:t>
      </w:r>
      <w:proofErr w:type="spellStart"/>
      <w:r w:rsidR="003922F1" w:rsidRPr="008D2D4A">
        <w:rPr>
          <w:rFonts w:ascii="Times New Roman" w:hAnsi="Times New Roman" w:cs="Times New Roman"/>
          <w:sz w:val="24"/>
          <w:szCs w:val="24"/>
        </w:rPr>
        <w:t>Nawabango</w:t>
      </w:r>
      <w:proofErr w:type="spellEnd"/>
      <w:r w:rsidR="003922F1" w:rsidRPr="008D2D4A">
        <w:rPr>
          <w:rFonts w:ascii="Times New Roman" w:hAnsi="Times New Roman" w:cs="Times New Roman"/>
          <w:sz w:val="24"/>
          <w:szCs w:val="24"/>
        </w:rPr>
        <w:t xml:space="preserve"> village, </w:t>
      </w:r>
      <w:proofErr w:type="spellStart"/>
      <w:r w:rsidR="003922F1" w:rsidRPr="008D2D4A">
        <w:rPr>
          <w:rFonts w:ascii="Times New Roman" w:hAnsi="Times New Roman" w:cs="Times New Roman"/>
          <w:sz w:val="24"/>
          <w:szCs w:val="24"/>
        </w:rPr>
        <w:t>Zirobwe</w:t>
      </w:r>
      <w:proofErr w:type="spellEnd"/>
      <w:r w:rsidR="003922F1" w:rsidRPr="008D2D4A">
        <w:rPr>
          <w:rFonts w:ascii="Times New Roman" w:hAnsi="Times New Roman" w:cs="Times New Roman"/>
          <w:sz w:val="24"/>
          <w:szCs w:val="24"/>
        </w:rPr>
        <w:t xml:space="preserve"> sub-county in </w:t>
      </w:r>
      <w:proofErr w:type="spellStart"/>
      <w:r w:rsidR="003922F1" w:rsidRPr="008D2D4A">
        <w:rPr>
          <w:rFonts w:ascii="Times New Roman" w:hAnsi="Times New Roman" w:cs="Times New Roman"/>
          <w:sz w:val="24"/>
          <w:szCs w:val="24"/>
        </w:rPr>
        <w:t>Luwero</w:t>
      </w:r>
      <w:proofErr w:type="spellEnd"/>
      <w:r w:rsidR="003922F1" w:rsidRPr="008D2D4A">
        <w:rPr>
          <w:rFonts w:ascii="Times New Roman" w:hAnsi="Times New Roman" w:cs="Times New Roman"/>
          <w:sz w:val="24"/>
          <w:szCs w:val="24"/>
        </w:rPr>
        <w:t xml:space="preserve"> District murdered one </w:t>
      </w:r>
      <w:proofErr w:type="spellStart"/>
      <w:r w:rsidR="003922F1" w:rsidRPr="008D2D4A">
        <w:rPr>
          <w:rFonts w:ascii="Times New Roman" w:hAnsi="Times New Roman" w:cs="Times New Roman"/>
          <w:sz w:val="24"/>
          <w:szCs w:val="24"/>
        </w:rPr>
        <w:t>Erima</w:t>
      </w:r>
      <w:proofErr w:type="spellEnd"/>
      <w:r w:rsidR="003922F1" w:rsidRPr="008D2D4A">
        <w:rPr>
          <w:rFonts w:ascii="Times New Roman" w:hAnsi="Times New Roman" w:cs="Times New Roman"/>
          <w:sz w:val="24"/>
          <w:szCs w:val="24"/>
        </w:rPr>
        <w:t xml:space="preserve"> Ivan</w:t>
      </w:r>
      <w:r w:rsidRPr="008D2D4A">
        <w:rPr>
          <w:rFonts w:ascii="Times New Roman" w:hAnsi="Times New Roman" w:cs="Times New Roman"/>
          <w:sz w:val="24"/>
          <w:szCs w:val="24"/>
        </w:rPr>
        <w:t>.</w:t>
      </w:r>
    </w:p>
    <w:p w:rsidR="007C7D32" w:rsidRPr="008D2D4A" w:rsidRDefault="007C7D32" w:rsidP="008D2D4A">
      <w:pPr>
        <w:spacing w:after="0" w:line="360" w:lineRule="auto"/>
        <w:jc w:val="both"/>
        <w:rPr>
          <w:rFonts w:ascii="Times New Roman" w:hAnsi="Times New Roman" w:cs="Times New Roman"/>
          <w:sz w:val="24"/>
          <w:szCs w:val="24"/>
        </w:rPr>
      </w:pPr>
    </w:p>
    <w:p w:rsidR="008A01B0" w:rsidRPr="008D2D4A" w:rsidRDefault="008A01B0" w:rsidP="008D2D4A">
      <w:pPr>
        <w:spacing w:after="0" w:line="360" w:lineRule="auto"/>
        <w:jc w:val="both"/>
        <w:rPr>
          <w:rFonts w:ascii="Times New Roman" w:hAnsi="Times New Roman" w:cs="Times New Roman"/>
          <w:sz w:val="24"/>
          <w:szCs w:val="24"/>
        </w:rPr>
      </w:pPr>
      <w:r w:rsidRPr="008D2D4A">
        <w:rPr>
          <w:rFonts w:ascii="Times New Roman" w:hAnsi="Times New Roman" w:cs="Times New Roman"/>
          <w:sz w:val="24"/>
          <w:szCs w:val="24"/>
        </w:rPr>
        <w:t xml:space="preserve">The events leading to the prosecution of the accused as narrated by the prosecution witnesses are briefly that on the </w:t>
      </w:r>
      <w:r w:rsidR="00BA689E" w:rsidRPr="008D2D4A">
        <w:rPr>
          <w:rFonts w:ascii="Times New Roman" w:hAnsi="Times New Roman" w:cs="Times New Roman"/>
          <w:sz w:val="24"/>
          <w:szCs w:val="24"/>
        </w:rPr>
        <w:t xml:space="preserve">fateful day, the deceased and his cousin P.W.2 </w:t>
      </w:r>
      <w:proofErr w:type="spellStart"/>
      <w:r w:rsidR="00BA689E" w:rsidRPr="008D2D4A">
        <w:rPr>
          <w:rFonts w:ascii="Times New Roman" w:hAnsi="Times New Roman" w:cs="Times New Roman"/>
          <w:sz w:val="24"/>
          <w:szCs w:val="24"/>
        </w:rPr>
        <w:t>Kayanja</w:t>
      </w:r>
      <w:proofErr w:type="spellEnd"/>
      <w:r w:rsidR="00BA689E" w:rsidRPr="008D2D4A">
        <w:rPr>
          <w:rFonts w:ascii="Times New Roman" w:hAnsi="Times New Roman" w:cs="Times New Roman"/>
          <w:sz w:val="24"/>
          <w:szCs w:val="24"/>
        </w:rPr>
        <w:t xml:space="preserve"> Mike spent the day at school. The deceased had earlier confided in P.W.2 that he had stolen some money from the accused and they had spent part of it at school. After school, they went to visit a friend. While there the uncle of the deceased, a brother to the accused, arrested them and tied their hands behind their backs with ropes on suspicion that the deceased had stolen money from the accused. He led the two boys to the home of the accused from where he subjected them to corporal punishment which on occasion was administered in an indiscriminate manner. Their uncle used a total of three sticks in administering the corporal punishment on them after which he told them to return to the home of </w:t>
      </w:r>
      <w:r w:rsidR="00E26C21" w:rsidRPr="008D2D4A">
        <w:rPr>
          <w:rFonts w:ascii="Times New Roman" w:hAnsi="Times New Roman" w:cs="Times New Roman"/>
          <w:sz w:val="24"/>
          <w:szCs w:val="24"/>
        </w:rPr>
        <w:t xml:space="preserve">their grandmother </w:t>
      </w:r>
      <w:r w:rsidR="00BA689E" w:rsidRPr="008D2D4A">
        <w:rPr>
          <w:rFonts w:ascii="Times New Roman" w:hAnsi="Times New Roman" w:cs="Times New Roman"/>
          <w:sz w:val="24"/>
          <w:szCs w:val="24"/>
        </w:rPr>
        <w:t>P.W.1</w:t>
      </w:r>
      <w:r w:rsidR="00E26C21" w:rsidRPr="008D2D4A">
        <w:rPr>
          <w:rFonts w:ascii="Times New Roman" w:hAnsi="Times New Roman" w:cs="Times New Roman"/>
          <w:sz w:val="24"/>
          <w:szCs w:val="24"/>
        </w:rPr>
        <w:t xml:space="preserve"> </w:t>
      </w:r>
      <w:proofErr w:type="spellStart"/>
      <w:r w:rsidR="00E26C21" w:rsidRPr="008D2D4A">
        <w:rPr>
          <w:rFonts w:ascii="Times New Roman" w:hAnsi="Times New Roman" w:cs="Times New Roman"/>
          <w:sz w:val="24"/>
          <w:szCs w:val="24"/>
        </w:rPr>
        <w:t>Ms.</w:t>
      </w:r>
      <w:proofErr w:type="spellEnd"/>
      <w:r w:rsidR="00E26C21" w:rsidRPr="008D2D4A">
        <w:rPr>
          <w:rFonts w:ascii="Times New Roman" w:hAnsi="Times New Roman" w:cs="Times New Roman"/>
          <w:sz w:val="24"/>
          <w:szCs w:val="24"/>
        </w:rPr>
        <w:t xml:space="preserve"> </w:t>
      </w:r>
      <w:proofErr w:type="spellStart"/>
      <w:r w:rsidR="00E26C21" w:rsidRPr="008D2D4A">
        <w:rPr>
          <w:rFonts w:ascii="Times New Roman" w:hAnsi="Times New Roman" w:cs="Times New Roman"/>
          <w:sz w:val="24"/>
          <w:szCs w:val="24"/>
        </w:rPr>
        <w:t>Edinodio</w:t>
      </w:r>
      <w:proofErr w:type="spellEnd"/>
      <w:r w:rsidR="00E26C21" w:rsidRPr="008D2D4A">
        <w:rPr>
          <w:rFonts w:ascii="Times New Roman" w:hAnsi="Times New Roman" w:cs="Times New Roman"/>
          <w:sz w:val="24"/>
          <w:szCs w:val="24"/>
        </w:rPr>
        <w:t xml:space="preserve"> Oliver</w:t>
      </w:r>
      <w:r w:rsidR="00BA689E" w:rsidRPr="008D2D4A">
        <w:rPr>
          <w:rFonts w:ascii="Times New Roman" w:hAnsi="Times New Roman" w:cs="Times New Roman"/>
          <w:sz w:val="24"/>
          <w:szCs w:val="24"/>
        </w:rPr>
        <w:t>. Along the way, the deceased collapsed with his hands still tied to the back. Shortly after he felt thirsty and asked P.W2 to give him some water. P.W.2 left him behind but was afraid of the dark and spent the night in hiding. In the morning he learnt that the deceased was dead and he saw his body about twenty metres away from the spot where he had collapsed the previous evening</w:t>
      </w:r>
      <w:r w:rsidR="00662A88" w:rsidRPr="008D2D4A">
        <w:rPr>
          <w:rFonts w:ascii="Times New Roman" w:hAnsi="Times New Roman" w:cs="Times New Roman"/>
          <w:sz w:val="24"/>
          <w:szCs w:val="24"/>
        </w:rPr>
        <w:t>.</w:t>
      </w:r>
      <w:r w:rsidR="00BA689E" w:rsidRPr="008D2D4A">
        <w:rPr>
          <w:rFonts w:ascii="Times New Roman" w:hAnsi="Times New Roman" w:cs="Times New Roman"/>
          <w:sz w:val="24"/>
          <w:szCs w:val="24"/>
        </w:rPr>
        <w:t xml:space="preserve"> The accused </w:t>
      </w:r>
      <w:r w:rsidR="00BA689E" w:rsidRPr="008D2D4A">
        <w:rPr>
          <w:rFonts w:ascii="Times New Roman" w:hAnsi="Times New Roman" w:cs="Times New Roman"/>
          <w:sz w:val="24"/>
          <w:szCs w:val="24"/>
        </w:rPr>
        <w:lastRenderedPageBreak/>
        <w:t>was arrested in connection with the death. At her trial, she opted to remain silent and not to call any witnesses in her defence.</w:t>
      </w:r>
    </w:p>
    <w:p w:rsidR="008A01B0" w:rsidRPr="008D2D4A" w:rsidRDefault="008A01B0" w:rsidP="008D2D4A">
      <w:pPr>
        <w:spacing w:after="0" w:line="360" w:lineRule="auto"/>
        <w:jc w:val="both"/>
        <w:rPr>
          <w:rFonts w:ascii="Times New Roman" w:hAnsi="Times New Roman" w:cs="Times New Roman"/>
          <w:sz w:val="24"/>
          <w:szCs w:val="24"/>
        </w:rPr>
      </w:pPr>
    </w:p>
    <w:p w:rsidR="008A01B0" w:rsidRPr="008D2D4A" w:rsidRDefault="008A01B0" w:rsidP="008D2D4A">
      <w:pPr>
        <w:spacing w:after="0" w:line="360" w:lineRule="auto"/>
        <w:jc w:val="both"/>
        <w:rPr>
          <w:rFonts w:ascii="Times New Roman" w:hAnsi="Times New Roman" w:cs="Times New Roman"/>
          <w:sz w:val="24"/>
          <w:szCs w:val="24"/>
        </w:rPr>
      </w:pPr>
      <w:r w:rsidRPr="008D2D4A">
        <w:rPr>
          <w:rFonts w:ascii="Times New Roman" w:hAnsi="Times New Roman" w:cs="Times New Roman"/>
          <w:sz w:val="24"/>
          <w:szCs w:val="24"/>
        </w:rPr>
        <w:t>Since the accused in this case pleaded not guilty, like in all criminal cases the prosecution has the burden of proving the case against h</w:t>
      </w:r>
      <w:r w:rsidR="006329DF" w:rsidRPr="008D2D4A">
        <w:rPr>
          <w:rFonts w:ascii="Times New Roman" w:hAnsi="Times New Roman" w:cs="Times New Roman"/>
          <w:sz w:val="24"/>
          <w:szCs w:val="24"/>
        </w:rPr>
        <w:t>er</w:t>
      </w:r>
      <w:r w:rsidRPr="008D2D4A">
        <w:rPr>
          <w:rFonts w:ascii="Times New Roman" w:hAnsi="Times New Roman" w:cs="Times New Roman"/>
          <w:sz w:val="24"/>
          <w:szCs w:val="24"/>
        </w:rPr>
        <w:t xml:space="preserve"> beyond reasonable doubt. The burden does not shift to the accused person and the accused is only convicted on the strength of the prosecution case and not because of weaknesses in h</w:t>
      </w:r>
      <w:r w:rsidR="006329DF" w:rsidRPr="008D2D4A">
        <w:rPr>
          <w:rFonts w:ascii="Times New Roman" w:hAnsi="Times New Roman" w:cs="Times New Roman"/>
          <w:sz w:val="24"/>
          <w:szCs w:val="24"/>
        </w:rPr>
        <w:t>er</w:t>
      </w:r>
      <w:r w:rsidRPr="008D2D4A">
        <w:rPr>
          <w:rFonts w:ascii="Times New Roman" w:hAnsi="Times New Roman" w:cs="Times New Roman"/>
          <w:sz w:val="24"/>
          <w:szCs w:val="24"/>
        </w:rPr>
        <w:t xml:space="preserve"> defence, (see </w:t>
      </w:r>
      <w:proofErr w:type="spellStart"/>
      <w:r w:rsidRPr="008D2D4A">
        <w:rPr>
          <w:rFonts w:ascii="Times New Roman" w:hAnsi="Times New Roman" w:cs="Times New Roman"/>
          <w:i/>
          <w:sz w:val="24"/>
          <w:szCs w:val="24"/>
        </w:rPr>
        <w:t>Ssekitoleko</w:t>
      </w:r>
      <w:proofErr w:type="spellEnd"/>
      <w:r w:rsidRPr="008D2D4A">
        <w:rPr>
          <w:rFonts w:ascii="Times New Roman" w:hAnsi="Times New Roman" w:cs="Times New Roman"/>
          <w:i/>
          <w:sz w:val="24"/>
          <w:szCs w:val="24"/>
        </w:rPr>
        <w:t xml:space="preserve"> v. Uganda [1967] EA 531</w:t>
      </w:r>
      <w:r w:rsidRPr="008D2D4A">
        <w:rPr>
          <w:rFonts w:ascii="Times New Roman" w:hAnsi="Times New Roman" w:cs="Times New Roman"/>
          <w:sz w:val="24"/>
          <w:szCs w:val="24"/>
        </w:rPr>
        <w:t>). The accused does not have any obligation to prove h</w:t>
      </w:r>
      <w:r w:rsidR="00D05388" w:rsidRPr="008D2D4A">
        <w:rPr>
          <w:rFonts w:ascii="Times New Roman" w:hAnsi="Times New Roman" w:cs="Times New Roman"/>
          <w:sz w:val="24"/>
          <w:szCs w:val="24"/>
        </w:rPr>
        <w:t>er</w:t>
      </w:r>
      <w:r w:rsidRPr="008D2D4A">
        <w:rPr>
          <w:rFonts w:ascii="Times New Roman" w:hAnsi="Times New Roman" w:cs="Times New Roman"/>
          <w:sz w:val="24"/>
          <w:szCs w:val="24"/>
        </w:rPr>
        <w:t xml:space="preserve"> innocence. By h</w:t>
      </w:r>
      <w:r w:rsidR="008700CC" w:rsidRPr="008D2D4A">
        <w:rPr>
          <w:rFonts w:ascii="Times New Roman" w:hAnsi="Times New Roman" w:cs="Times New Roman"/>
          <w:sz w:val="24"/>
          <w:szCs w:val="24"/>
        </w:rPr>
        <w:t>er</w:t>
      </w:r>
      <w:r w:rsidRPr="008D2D4A">
        <w:rPr>
          <w:rFonts w:ascii="Times New Roman" w:hAnsi="Times New Roman" w:cs="Times New Roman"/>
          <w:sz w:val="24"/>
          <w:szCs w:val="24"/>
        </w:rPr>
        <w:t xml:space="preserve"> plea of not guilty, the accused put in issue each and every essential ingredient of the offence with which </w:t>
      </w:r>
      <w:r w:rsidR="008700CC" w:rsidRPr="008D2D4A">
        <w:rPr>
          <w:rFonts w:ascii="Times New Roman" w:hAnsi="Times New Roman" w:cs="Times New Roman"/>
          <w:sz w:val="24"/>
          <w:szCs w:val="24"/>
        </w:rPr>
        <w:t>s</w:t>
      </w:r>
      <w:r w:rsidRPr="008D2D4A">
        <w:rPr>
          <w:rFonts w:ascii="Times New Roman" w:hAnsi="Times New Roman" w:cs="Times New Roman"/>
          <w:sz w:val="24"/>
          <w:szCs w:val="24"/>
        </w:rPr>
        <w:t>he is charged and the prosecution has the onus to prove each of the ingredients beyond reasonable doubt before it can secure h</w:t>
      </w:r>
      <w:r w:rsidR="008700CC" w:rsidRPr="008D2D4A">
        <w:rPr>
          <w:rFonts w:ascii="Times New Roman" w:hAnsi="Times New Roman" w:cs="Times New Roman"/>
          <w:sz w:val="24"/>
          <w:szCs w:val="24"/>
        </w:rPr>
        <w:t>er</w:t>
      </w:r>
      <w:r w:rsidRPr="008D2D4A">
        <w:rPr>
          <w:rFonts w:ascii="Times New Roman" w:hAnsi="Times New Roman" w:cs="Times New Roman"/>
          <w:sz w:val="24"/>
          <w:szCs w:val="24"/>
        </w:rPr>
        <w:t xml:space="preserve"> conviction. Proof beyond reasonable doubt though does not mean proof beyond a shadow of doubt. The standard is satisfied once all evidence suggesting the innocence of the accused, at its best creates a mere fanciful possibility but not any probability that the accused is innocent, (see </w:t>
      </w:r>
      <w:r w:rsidRPr="008D2D4A">
        <w:rPr>
          <w:rFonts w:ascii="Times New Roman" w:hAnsi="Times New Roman" w:cs="Times New Roman"/>
          <w:i/>
          <w:sz w:val="24"/>
          <w:szCs w:val="24"/>
        </w:rPr>
        <w:t>Miller v. Minister of Pensions [1947] 2 ALL ER 372</w:t>
      </w:r>
      <w:r w:rsidRPr="008D2D4A">
        <w:rPr>
          <w:rFonts w:ascii="Times New Roman" w:hAnsi="Times New Roman" w:cs="Times New Roman"/>
          <w:sz w:val="24"/>
          <w:szCs w:val="24"/>
        </w:rPr>
        <w:t>).</w:t>
      </w:r>
    </w:p>
    <w:p w:rsidR="008A01B0" w:rsidRPr="008D2D4A" w:rsidRDefault="008A01B0" w:rsidP="008D2D4A">
      <w:pPr>
        <w:spacing w:after="0" w:line="360" w:lineRule="auto"/>
        <w:jc w:val="both"/>
        <w:rPr>
          <w:rFonts w:ascii="Times New Roman" w:hAnsi="Times New Roman" w:cs="Times New Roman"/>
          <w:sz w:val="24"/>
          <w:szCs w:val="24"/>
        </w:rPr>
      </w:pPr>
    </w:p>
    <w:p w:rsidR="008A01B0" w:rsidRPr="008D2D4A" w:rsidRDefault="008A01B0" w:rsidP="008D2D4A">
      <w:pPr>
        <w:spacing w:after="0" w:line="360" w:lineRule="auto"/>
        <w:jc w:val="both"/>
        <w:rPr>
          <w:rFonts w:ascii="Times New Roman" w:hAnsi="Times New Roman" w:cs="Times New Roman"/>
          <w:sz w:val="24"/>
          <w:szCs w:val="24"/>
        </w:rPr>
      </w:pPr>
      <w:r w:rsidRPr="008D2D4A">
        <w:rPr>
          <w:rFonts w:ascii="Times New Roman" w:hAnsi="Times New Roman" w:cs="Times New Roman"/>
          <w:sz w:val="24"/>
          <w:szCs w:val="24"/>
        </w:rPr>
        <w:t xml:space="preserve">For the accused to be convicted of </w:t>
      </w:r>
      <w:r w:rsidR="00A01EF0" w:rsidRPr="008D2D4A">
        <w:rPr>
          <w:rFonts w:ascii="Times New Roman" w:hAnsi="Times New Roman" w:cs="Times New Roman"/>
          <w:sz w:val="24"/>
          <w:szCs w:val="24"/>
        </w:rPr>
        <w:t>murder</w:t>
      </w:r>
      <w:r w:rsidRPr="008D2D4A">
        <w:rPr>
          <w:rFonts w:ascii="Times New Roman" w:hAnsi="Times New Roman" w:cs="Times New Roman"/>
          <w:sz w:val="24"/>
          <w:szCs w:val="24"/>
        </w:rPr>
        <w:t>, the prosecution must prove each of the following essential ingredients beyond reasonable doubt;</w:t>
      </w:r>
    </w:p>
    <w:p w:rsidR="008A01B0" w:rsidRPr="008D2D4A" w:rsidRDefault="008A01B0" w:rsidP="008D2D4A">
      <w:pPr>
        <w:numPr>
          <w:ilvl w:val="0"/>
          <w:numId w:val="1"/>
        </w:numPr>
        <w:spacing w:after="0" w:line="360" w:lineRule="auto"/>
        <w:jc w:val="both"/>
        <w:rPr>
          <w:rFonts w:ascii="Times New Roman" w:eastAsia="Times New Roman" w:hAnsi="Times New Roman" w:cs="Times New Roman"/>
          <w:sz w:val="24"/>
          <w:szCs w:val="24"/>
        </w:rPr>
      </w:pPr>
      <w:r w:rsidRPr="008D2D4A">
        <w:rPr>
          <w:rFonts w:ascii="Times New Roman" w:eastAsia="Times New Roman" w:hAnsi="Times New Roman" w:cs="Times New Roman"/>
          <w:sz w:val="24"/>
          <w:szCs w:val="24"/>
        </w:rPr>
        <w:t>Death of a human being occurred.</w:t>
      </w:r>
    </w:p>
    <w:p w:rsidR="008A01B0" w:rsidRPr="008D2D4A" w:rsidRDefault="008A01B0" w:rsidP="008D2D4A">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8D2D4A">
        <w:rPr>
          <w:rFonts w:ascii="Times New Roman" w:eastAsia="Times New Roman" w:hAnsi="Times New Roman" w:cs="Times New Roman"/>
          <w:sz w:val="24"/>
          <w:szCs w:val="24"/>
        </w:rPr>
        <w:t>The death was caused by some unlawful act.</w:t>
      </w:r>
    </w:p>
    <w:p w:rsidR="008A01B0" w:rsidRPr="008D2D4A" w:rsidRDefault="008A01B0" w:rsidP="008D2D4A">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8D2D4A">
        <w:rPr>
          <w:rFonts w:ascii="Times New Roman" w:eastAsia="Times New Roman" w:hAnsi="Times New Roman" w:cs="Times New Roman"/>
          <w:sz w:val="24"/>
          <w:szCs w:val="24"/>
        </w:rPr>
        <w:t xml:space="preserve">That the unlawful act was actuated by malice aforethought; and lastly </w:t>
      </w:r>
    </w:p>
    <w:p w:rsidR="008A01B0" w:rsidRPr="008D2D4A" w:rsidRDefault="008A01B0" w:rsidP="008D2D4A">
      <w:pPr>
        <w:numPr>
          <w:ilvl w:val="0"/>
          <w:numId w:val="1"/>
        </w:numPr>
        <w:spacing w:after="0" w:line="360" w:lineRule="auto"/>
        <w:jc w:val="both"/>
        <w:rPr>
          <w:rFonts w:ascii="Times New Roman" w:eastAsia="Times New Roman" w:hAnsi="Times New Roman" w:cs="Times New Roman"/>
          <w:sz w:val="24"/>
          <w:szCs w:val="24"/>
        </w:rPr>
      </w:pPr>
      <w:r w:rsidRPr="008D2D4A">
        <w:rPr>
          <w:rFonts w:ascii="Times New Roman" w:eastAsia="Times New Roman" w:hAnsi="Times New Roman" w:cs="Times New Roman"/>
          <w:sz w:val="24"/>
          <w:szCs w:val="24"/>
        </w:rPr>
        <w:t>That it was the accused who caused the unlawful death.</w:t>
      </w:r>
    </w:p>
    <w:p w:rsidR="008A01B0" w:rsidRPr="008D2D4A" w:rsidRDefault="008A01B0" w:rsidP="008D2D4A">
      <w:pPr>
        <w:spacing w:after="0" w:line="360" w:lineRule="auto"/>
        <w:ind w:left="720"/>
        <w:jc w:val="both"/>
        <w:rPr>
          <w:rFonts w:ascii="Times New Roman" w:eastAsia="Times New Roman" w:hAnsi="Times New Roman" w:cs="Times New Roman"/>
          <w:sz w:val="24"/>
          <w:szCs w:val="24"/>
        </w:rPr>
      </w:pPr>
    </w:p>
    <w:p w:rsidR="008A01B0" w:rsidRPr="008D2D4A" w:rsidRDefault="008A01B0" w:rsidP="008D2D4A">
      <w:pPr>
        <w:spacing w:after="0" w:line="360" w:lineRule="auto"/>
        <w:jc w:val="both"/>
        <w:rPr>
          <w:rFonts w:ascii="Times New Roman" w:hAnsi="Times New Roman" w:cs="Times New Roman"/>
          <w:sz w:val="24"/>
          <w:szCs w:val="24"/>
        </w:rPr>
      </w:pPr>
      <w:r w:rsidRPr="008D2D4A">
        <w:rPr>
          <w:rFonts w:ascii="Times New Roman" w:hAnsi="Times New Roman" w:cs="Times New Roman"/>
          <w:sz w:val="24"/>
          <w:szCs w:val="24"/>
        </w:rPr>
        <w:t xml:space="preserve">Death may be proved by production of a post mortem report or evidence of witnesses who state that they knew the deceased and attended the burial or saw the dead body. In the instant case the prosecution </w:t>
      </w:r>
      <w:r w:rsidR="00A22EE0" w:rsidRPr="008D2D4A">
        <w:rPr>
          <w:rFonts w:ascii="Times New Roman" w:hAnsi="Times New Roman" w:cs="Times New Roman"/>
          <w:sz w:val="24"/>
          <w:szCs w:val="24"/>
        </w:rPr>
        <w:t>did not adduce any</w:t>
      </w:r>
      <w:r w:rsidRPr="008D2D4A">
        <w:rPr>
          <w:rFonts w:ascii="Times New Roman" w:hAnsi="Times New Roman" w:cs="Times New Roman"/>
          <w:sz w:val="24"/>
          <w:szCs w:val="24"/>
        </w:rPr>
        <w:t xml:space="preserve"> post mortem report </w:t>
      </w:r>
      <w:r w:rsidR="00A22EE0" w:rsidRPr="008D2D4A">
        <w:rPr>
          <w:rFonts w:ascii="Times New Roman" w:hAnsi="Times New Roman" w:cs="Times New Roman"/>
          <w:sz w:val="24"/>
          <w:szCs w:val="24"/>
        </w:rPr>
        <w:t>in evidence</w:t>
      </w:r>
      <w:r w:rsidRPr="008D2D4A">
        <w:rPr>
          <w:rFonts w:ascii="Times New Roman" w:hAnsi="Times New Roman" w:cs="Times New Roman"/>
          <w:sz w:val="24"/>
          <w:szCs w:val="24"/>
        </w:rPr>
        <w:t xml:space="preserve">. </w:t>
      </w:r>
      <w:r w:rsidR="00E26C21" w:rsidRPr="008D2D4A">
        <w:rPr>
          <w:rFonts w:ascii="Times New Roman" w:hAnsi="Times New Roman" w:cs="Times New Roman"/>
          <w:sz w:val="24"/>
          <w:szCs w:val="24"/>
        </w:rPr>
        <w:t xml:space="preserve">It instead relies on the testimony of P.W.1 </w:t>
      </w:r>
      <w:proofErr w:type="spellStart"/>
      <w:r w:rsidR="00E26C21" w:rsidRPr="008D2D4A">
        <w:rPr>
          <w:rFonts w:ascii="Times New Roman" w:hAnsi="Times New Roman" w:cs="Times New Roman"/>
          <w:sz w:val="24"/>
          <w:szCs w:val="24"/>
        </w:rPr>
        <w:t>Ms.</w:t>
      </w:r>
      <w:proofErr w:type="spellEnd"/>
      <w:r w:rsidR="00E26C21" w:rsidRPr="008D2D4A">
        <w:rPr>
          <w:rFonts w:ascii="Times New Roman" w:hAnsi="Times New Roman" w:cs="Times New Roman"/>
          <w:sz w:val="24"/>
          <w:szCs w:val="24"/>
        </w:rPr>
        <w:t xml:space="preserve"> </w:t>
      </w:r>
      <w:proofErr w:type="spellStart"/>
      <w:r w:rsidR="00E26C21" w:rsidRPr="008D2D4A">
        <w:rPr>
          <w:rFonts w:ascii="Times New Roman" w:hAnsi="Times New Roman" w:cs="Times New Roman"/>
          <w:sz w:val="24"/>
          <w:szCs w:val="24"/>
        </w:rPr>
        <w:t>Edinodio</w:t>
      </w:r>
      <w:proofErr w:type="spellEnd"/>
      <w:r w:rsidR="00E26C21" w:rsidRPr="008D2D4A">
        <w:rPr>
          <w:rFonts w:ascii="Times New Roman" w:hAnsi="Times New Roman" w:cs="Times New Roman"/>
          <w:sz w:val="24"/>
          <w:szCs w:val="24"/>
        </w:rPr>
        <w:t xml:space="preserve"> Oliver, the grandmother of the victim saw the body at the scene, and attended his burial. It also relies on the testimony of P.W.2 </w:t>
      </w:r>
      <w:proofErr w:type="spellStart"/>
      <w:r w:rsidR="00E26C21" w:rsidRPr="008D2D4A">
        <w:rPr>
          <w:rFonts w:ascii="Times New Roman" w:hAnsi="Times New Roman" w:cs="Times New Roman"/>
          <w:sz w:val="24"/>
          <w:szCs w:val="24"/>
        </w:rPr>
        <w:t>Kayanja</w:t>
      </w:r>
      <w:proofErr w:type="spellEnd"/>
      <w:r w:rsidR="00E26C21" w:rsidRPr="008D2D4A">
        <w:rPr>
          <w:rFonts w:ascii="Times New Roman" w:hAnsi="Times New Roman" w:cs="Times New Roman"/>
          <w:sz w:val="24"/>
          <w:szCs w:val="24"/>
        </w:rPr>
        <w:t xml:space="preserve"> Mike, a cousin of the deceased, was the last person to see him alive and he too saw the body at the scene by the roadside. The accused did not offer any </w:t>
      </w:r>
      <w:r w:rsidR="00365939" w:rsidRPr="008D2D4A">
        <w:rPr>
          <w:rFonts w:ascii="Times New Roman" w:hAnsi="Times New Roman" w:cs="Times New Roman"/>
          <w:sz w:val="24"/>
          <w:szCs w:val="24"/>
        </w:rPr>
        <w:t xml:space="preserve">evidence. </w:t>
      </w:r>
      <w:r w:rsidR="00C86721" w:rsidRPr="008D2D4A">
        <w:rPr>
          <w:rFonts w:ascii="Times New Roman" w:hAnsi="Times New Roman" w:cs="Times New Roman"/>
          <w:sz w:val="24"/>
          <w:szCs w:val="24"/>
        </w:rPr>
        <w:t xml:space="preserve">This evidence was not controverted in their cross-examination. </w:t>
      </w:r>
      <w:r w:rsidR="00365939" w:rsidRPr="008D2D4A">
        <w:rPr>
          <w:rFonts w:ascii="Times New Roman" w:hAnsi="Times New Roman" w:cs="Times New Roman"/>
          <w:sz w:val="24"/>
          <w:szCs w:val="24"/>
        </w:rPr>
        <w:t>In</w:t>
      </w:r>
      <w:r w:rsidRPr="008D2D4A">
        <w:rPr>
          <w:rFonts w:ascii="Times New Roman" w:hAnsi="Times New Roman" w:cs="Times New Roman"/>
          <w:sz w:val="24"/>
          <w:szCs w:val="24"/>
        </w:rPr>
        <w:t xml:space="preserve"> agreement with the assessors, I find that on basis of that evidence, the prosecution has proved beyond reasonable doubt that </w:t>
      </w:r>
      <w:proofErr w:type="spellStart"/>
      <w:r w:rsidR="00A22EE0" w:rsidRPr="008D2D4A">
        <w:rPr>
          <w:rFonts w:ascii="Times New Roman" w:hAnsi="Times New Roman" w:cs="Times New Roman"/>
          <w:sz w:val="24"/>
          <w:szCs w:val="24"/>
        </w:rPr>
        <w:t>Kayanja</w:t>
      </w:r>
      <w:proofErr w:type="spellEnd"/>
      <w:r w:rsidR="00A22EE0" w:rsidRPr="008D2D4A">
        <w:rPr>
          <w:rFonts w:ascii="Times New Roman" w:hAnsi="Times New Roman" w:cs="Times New Roman"/>
          <w:sz w:val="24"/>
          <w:szCs w:val="24"/>
        </w:rPr>
        <w:t xml:space="preserve"> Mike</w:t>
      </w:r>
      <w:r w:rsidRPr="008D2D4A">
        <w:rPr>
          <w:rFonts w:ascii="Times New Roman" w:hAnsi="Times New Roman" w:cs="Times New Roman"/>
          <w:sz w:val="24"/>
          <w:szCs w:val="24"/>
        </w:rPr>
        <w:t xml:space="preserve">, died on </w:t>
      </w:r>
      <w:r w:rsidR="008B419D" w:rsidRPr="008D2D4A">
        <w:rPr>
          <w:rFonts w:ascii="Times New Roman" w:hAnsi="Times New Roman" w:cs="Times New Roman"/>
          <w:sz w:val="24"/>
          <w:szCs w:val="24"/>
        </w:rPr>
        <w:t>30</w:t>
      </w:r>
      <w:r w:rsidRPr="008D2D4A">
        <w:rPr>
          <w:rFonts w:ascii="Times New Roman" w:hAnsi="Times New Roman" w:cs="Times New Roman"/>
          <w:sz w:val="24"/>
          <w:szCs w:val="24"/>
          <w:vertAlign w:val="superscript"/>
        </w:rPr>
        <w:t>th</w:t>
      </w:r>
      <w:r w:rsidRPr="008D2D4A">
        <w:rPr>
          <w:rFonts w:ascii="Times New Roman" w:hAnsi="Times New Roman" w:cs="Times New Roman"/>
          <w:sz w:val="24"/>
          <w:szCs w:val="24"/>
        </w:rPr>
        <w:t xml:space="preserve"> </w:t>
      </w:r>
      <w:r w:rsidR="008B419D" w:rsidRPr="008D2D4A">
        <w:rPr>
          <w:rFonts w:ascii="Times New Roman" w:hAnsi="Times New Roman" w:cs="Times New Roman"/>
          <w:sz w:val="24"/>
          <w:szCs w:val="24"/>
        </w:rPr>
        <w:t>May</w:t>
      </w:r>
      <w:r w:rsidRPr="008D2D4A">
        <w:rPr>
          <w:rFonts w:ascii="Times New Roman" w:hAnsi="Times New Roman" w:cs="Times New Roman"/>
          <w:sz w:val="24"/>
          <w:szCs w:val="24"/>
        </w:rPr>
        <w:t xml:space="preserve"> 201</w:t>
      </w:r>
      <w:r w:rsidR="008B419D" w:rsidRPr="008D2D4A">
        <w:rPr>
          <w:rFonts w:ascii="Times New Roman" w:hAnsi="Times New Roman" w:cs="Times New Roman"/>
          <w:sz w:val="24"/>
          <w:szCs w:val="24"/>
        </w:rPr>
        <w:t>3</w:t>
      </w:r>
      <w:r w:rsidRPr="008D2D4A">
        <w:rPr>
          <w:rFonts w:ascii="Times New Roman" w:hAnsi="Times New Roman" w:cs="Times New Roman"/>
          <w:sz w:val="24"/>
          <w:szCs w:val="24"/>
        </w:rPr>
        <w:t>.</w:t>
      </w:r>
    </w:p>
    <w:p w:rsidR="007C7D32" w:rsidRPr="008D2D4A" w:rsidRDefault="007C7D32" w:rsidP="008D2D4A">
      <w:pPr>
        <w:spacing w:after="0" w:line="360" w:lineRule="auto"/>
        <w:jc w:val="both"/>
        <w:rPr>
          <w:rFonts w:ascii="Times New Roman" w:hAnsi="Times New Roman" w:cs="Times New Roman"/>
          <w:sz w:val="24"/>
          <w:szCs w:val="24"/>
        </w:rPr>
      </w:pPr>
    </w:p>
    <w:p w:rsidR="006751A0" w:rsidRPr="008D2D4A" w:rsidRDefault="008A01B0" w:rsidP="008D2D4A">
      <w:pPr>
        <w:spacing w:after="0" w:line="360" w:lineRule="auto"/>
        <w:jc w:val="both"/>
        <w:rPr>
          <w:rFonts w:ascii="Times New Roman" w:hAnsi="Times New Roman" w:cs="Times New Roman"/>
          <w:sz w:val="24"/>
          <w:szCs w:val="24"/>
        </w:rPr>
      </w:pPr>
      <w:r w:rsidRPr="008D2D4A">
        <w:rPr>
          <w:rFonts w:ascii="Times New Roman" w:hAnsi="Times New Roman" w:cs="Times New Roman"/>
          <w:sz w:val="24"/>
          <w:szCs w:val="24"/>
        </w:rPr>
        <w:t xml:space="preserve">The prosecution had to prove further that the death of </w:t>
      </w:r>
      <w:proofErr w:type="spellStart"/>
      <w:r w:rsidR="00A22EE0" w:rsidRPr="008D2D4A">
        <w:rPr>
          <w:rFonts w:ascii="Times New Roman" w:hAnsi="Times New Roman" w:cs="Times New Roman"/>
          <w:sz w:val="24"/>
          <w:szCs w:val="24"/>
        </w:rPr>
        <w:t>Kayanja</w:t>
      </w:r>
      <w:proofErr w:type="spellEnd"/>
      <w:r w:rsidR="00A22EE0" w:rsidRPr="008D2D4A">
        <w:rPr>
          <w:rFonts w:ascii="Times New Roman" w:hAnsi="Times New Roman" w:cs="Times New Roman"/>
          <w:sz w:val="24"/>
          <w:szCs w:val="24"/>
        </w:rPr>
        <w:t xml:space="preserve"> Mike</w:t>
      </w:r>
      <w:r w:rsidRPr="008D2D4A">
        <w:rPr>
          <w:rFonts w:ascii="Times New Roman" w:hAnsi="Times New Roman" w:cs="Times New Roman"/>
          <w:sz w:val="24"/>
          <w:szCs w:val="24"/>
        </w:rPr>
        <w:t xml:space="preserve"> was unlawfully caused. It is the law that any homicide (the killing of a human being by another) is presumed to have been caused unlawfully unless it was accidental or it was authorized by law (see </w:t>
      </w:r>
      <w:r w:rsidRPr="008D2D4A">
        <w:rPr>
          <w:rFonts w:ascii="Times New Roman" w:hAnsi="Times New Roman" w:cs="Times New Roman"/>
          <w:i/>
          <w:sz w:val="24"/>
          <w:szCs w:val="24"/>
        </w:rPr>
        <w:t xml:space="preserve">R v. </w:t>
      </w:r>
      <w:proofErr w:type="spellStart"/>
      <w:r w:rsidRPr="008D2D4A">
        <w:rPr>
          <w:rFonts w:ascii="Times New Roman" w:hAnsi="Times New Roman" w:cs="Times New Roman"/>
          <w:i/>
          <w:sz w:val="24"/>
          <w:szCs w:val="24"/>
        </w:rPr>
        <w:t>Gusambizi</w:t>
      </w:r>
      <w:proofErr w:type="spellEnd"/>
      <w:r w:rsidRPr="008D2D4A">
        <w:rPr>
          <w:rFonts w:ascii="Times New Roman" w:hAnsi="Times New Roman" w:cs="Times New Roman"/>
          <w:i/>
          <w:sz w:val="24"/>
          <w:szCs w:val="24"/>
        </w:rPr>
        <w:t xml:space="preserve"> s/o </w:t>
      </w:r>
      <w:proofErr w:type="spellStart"/>
      <w:r w:rsidRPr="008D2D4A">
        <w:rPr>
          <w:rFonts w:ascii="Times New Roman" w:hAnsi="Times New Roman" w:cs="Times New Roman"/>
          <w:i/>
          <w:sz w:val="24"/>
          <w:szCs w:val="24"/>
        </w:rPr>
        <w:t>Wesonga</w:t>
      </w:r>
      <w:proofErr w:type="spellEnd"/>
      <w:r w:rsidRPr="008D2D4A">
        <w:rPr>
          <w:rFonts w:ascii="Times New Roman" w:hAnsi="Times New Roman" w:cs="Times New Roman"/>
          <w:i/>
          <w:sz w:val="24"/>
          <w:szCs w:val="24"/>
        </w:rPr>
        <w:t xml:space="preserve"> (1948) 15 EACA 65</w:t>
      </w:r>
      <w:r w:rsidRPr="008D2D4A">
        <w:rPr>
          <w:rFonts w:ascii="Times New Roman" w:hAnsi="Times New Roman" w:cs="Times New Roman"/>
          <w:sz w:val="24"/>
          <w:szCs w:val="24"/>
        </w:rPr>
        <w:t xml:space="preserve">). </w:t>
      </w:r>
      <w:r w:rsidR="006751A0" w:rsidRPr="008D2D4A">
        <w:rPr>
          <w:rFonts w:ascii="Times New Roman" w:hAnsi="Times New Roman" w:cs="Times New Roman"/>
          <w:sz w:val="24"/>
          <w:szCs w:val="24"/>
        </w:rPr>
        <w:t xml:space="preserve">Attribution of causal responsibility is a preliminary step towards the eventual attribution of criminal culpability to the accused. The court may use </w:t>
      </w:r>
      <w:proofErr w:type="gramStart"/>
      <w:r w:rsidR="006751A0" w:rsidRPr="008D2D4A">
        <w:rPr>
          <w:rFonts w:ascii="Times New Roman" w:hAnsi="Times New Roman" w:cs="Times New Roman"/>
          <w:sz w:val="24"/>
          <w:szCs w:val="24"/>
        </w:rPr>
        <w:t>either the</w:t>
      </w:r>
      <w:proofErr w:type="gramEnd"/>
      <w:r w:rsidR="006751A0" w:rsidRPr="008D2D4A">
        <w:rPr>
          <w:rFonts w:ascii="Times New Roman" w:hAnsi="Times New Roman" w:cs="Times New Roman"/>
          <w:sz w:val="24"/>
          <w:szCs w:val="24"/>
        </w:rPr>
        <w:t xml:space="preserve"> natural consequences test, the substantial cause test, or both. An accused will be held responsible for the final outcome that constitutes the offence if it is the natural result of what the accused said or did, in the sense that it was something that could reasonably have been foreseen as the consequence of what he or she said or did. An accused will also be held responsible for the final outcome is a substantial and operating result of what the accused said or did, but not otherwise.  If the subsequent event is so overwhelming as to make the act of the accused merely part of the history, a </w:t>
      </w:r>
      <w:proofErr w:type="spellStart"/>
      <w:r w:rsidR="006751A0" w:rsidRPr="008D2D4A">
        <w:rPr>
          <w:rFonts w:ascii="Times New Roman" w:hAnsi="Times New Roman" w:cs="Times New Roman"/>
          <w:i/>
          <w:sz w:val="24"/>
          <w:szCs w:val="24"/>
        </w:rPr>
        <w:t>novus</w:t>
      </w:r>
      <w:proofErr w:type="spellEnd"/>
      <w:r w:rsidR="006751A0" w:rsidRPr="008D2D4A">
        <w:rPr>
          <w:rFonts w:ascii="Times New Roman" w:hAnsi="Times New Roman" w:cs="Times New Roman"/>
          <w:i/>
          <w:sz w:val="24"/>
          <w:szCs w:val="24"/>
        </w:rPr>
        <w:t xml:space="preserve"> </w:t>
      </w:r>
      <w:proofErr w:type="spellStart"/>
      <w:r w:rsidR="006751A0" w:rsidRPr="008D2D4A">
        <w:rPr>
          <w:rFonts w:ascii="Times New Roman" w:hAnsi="Times New Roman" w:cs="Times New Roman"/>
          <w:i/>
          <w:sz w:val="24"/>
          <w:szCs w:val="24"/>
        </w:rPr>
        <w:t>actus</w:t>
      </w:r>
      <w:proofErr w:type="spellEnd"/>
      <w:r w:rsidR="006751A0" w:rsidRPr="008D2D4A">
        <w:rPr>
          <w:rFonts w:ascii="Times New Roman" w:hAnsi="Times New Roman" w:cs="Times New Roman"/>
          <w:i/>
          <w:sz w:val="24"/>
          <w:szCs w:val="24"/>
        </w:rPr>
        <w:t xml:space="preserve"> </w:t>
      </w:r>
      <w:proofErr w:type="spellStart"/>
      <w:r w:rsidR="006751A0" w:rsidRPr="008D2D4A">
        <w:rPr>
          <w:rFonts w:ascii="Times New Roman" w:hAnsi="Times New Roman" w:cs="Times New Roman"/>
          <w:i/>
          <w:sz w:val="24"/>
          <w:szCs w:val="24"/>
        </w:rPr>
        <w:t>interveniens</w:t>
      </w:r>
      <w:proofErr w:type="spellEnd"/>
      <w:r w:rsidR="006751A0" w:rsidRPr="008D2D4A">
        <w:rPr>
          <w:rFonts w:ascii="Times New Roman" w:hAnsi="Times New Roman" w:cs="Times New Roman"/>
          <w:sz w:val="24"/>
          <w:szCs w:val="24"/>
        </w:rPr>
        <w:t xml:space="preserve">, the chain of causation will have been broken. </w:t>
      </w:r>
    </w:p>
    <w:p w:rsidR="006751A0" w:rsidRPr="008D2D4A" w:rsidRDefault="006751A0" w:rsidP="008D2D4A">
      <w:pPr>
        <w:spacing w:after="0" w:line="360" w:lineRule="auto"/>
        <w:jc w:val="both"/>
        <w:rPr>
          <w:rFonts w:ascii="Times New Roman" w:hAnsi="Times New Roman" w:cs="Times New Roman"/>
          <w:sz w:val="24"/>
          <w:szCs w:val="24"/>
        </w:rPr>
      </w:pPr>
    </w:p>
    <w:p w:rsidR="00487CBD" w:rsidRPr="008D2D4A" w:rsidRDefault="006751A0" w:rsidP="008D2D4A">
      <w:pPr>
        <w:spacing w:after="0" w:line="360" w:lineRule="auto"/>
        <w:jc w:val="both"/>
        <w:rPr>
          <w:rFonts w:ascii="Times New Roman" w:hAnsi="Times New Roman" w:cs="Times New Roman"/>
          <w:sz w:val="24"/>
          <w:szCs w:val="24"/>
        </w:rPr>
      </w:pPr>
      <w:r w:rsidRPr="008D2D4A">
        <w:rPr>
          <w:rFonts w:ascii="Times New Roman" w:hAnsi="Times New Roman" w:cs="Times New Roman"/>
          <w:sz w:val="24"/>
          <w:szCs w:val="24"/>
        </w:rPr>
        <w:t>It is often the practice that in proving the death of a deceased person in homicide cases, prosecution adduces evidence as to the cause of death of the deceased by presenting medical evidence as to the cause of death and also call on expert witness (usually the pathologist who carried out the autopsy) to testify as to the cause of death of the deceased person. This is because in a murder trial, the prosecution must show conclusively that death was caused by the act of the accused. In other words, there must be a nexus between the act of the accused and the death of the victim. That notwithstanding</w:t>
      </w:r>
      <w:proofErr w:type="gramStart"/>
      <w:r w:rsidRPr="008D2D4A">
        <w:rPr>
          <w:rFonts w:ascii="Times New Roman" w:hAnsi="Times New Roman" w:cs="Times New Roman"/>
          <w:sz w:val="24"/>
          <w:szCs w:val="24"/>
        </w:rPr>
        <w:t xml:space="preserve">, </w:t>
      </w:r>
      <w:r w:rsidR="00B305DB" w:rsidRPr="008D2D4A">
        <w:rPr>
          <w:rFonts w:ascii="Times New Roman" w:hAnsi="Times New Roman" w:cs="Times New Roman"/>
          <w:sz w:val="24"/>
          <w:szCs w:val="24"/>
        </w:rPr>
        <w:t xml:space="preserve"> i</w:t>
      </w:r>
      <w:r w:rsidR="000E1717" w:rsidRPr="008D2D4A">
        <w:rPr>
          <w:rFonts w:ascii="Times New Roman" w:hAnsi="Times New Roman" w:cs="Times New Roman"/>
          <w:sz w:val="24"/>
          <w:szCs w:val="24"/>
        </w:rPr>
        <w:t>t</w:t>
      </w:r>
      <w:proofErr w:type="gramEnd"/>
      <w:r w:rsidR="000E1717" w:rsidRPr="008D2D4A">
        <w:rPr>
          <w:rFonts w:ascii="Times New Roman" w:hAnsi="Times New Roman" w:cs="Times New Roman"/>
          <w:sz w:val="24"/>
          <w:szCs w:val="24"/>
        </w:rPr>
        <w:t xml:space="preserve"> is now settled that medical evidence though desirable in establishing the cause of</w:t>
      </w:r>
      <w:r w:rsidRPr="008D2D4A">
        <w:rPr>
          <w:rFonts w:ascii="Times New Roman" w:hAnsi="Times New Roman" w:cs="Times New Roman"/>
          <w:sz w:val="24"/>
          <w:szCs w:val="24"/>
        </w:rPr>
        <w:t xml:space="preserve"> </w:t>
      </w:r>
      <w:r w:rsidR="000E1717" w:rsidRPr="008D2D4A">
        <w:rPr>
          <w:rFonts w:ascii="Times New Roman" w:hAnsi="Times New Roman" w:cs="Times New Roman"/>
          <w:sz w:val="24"/>
          <w:szCs w:val="24"/>
        </w:rPr>
        <w:t>death in a case of murder, is not always essential. Where the victim dies in circumstances in which there is abundant evidence of the manner of death, medical evidence can be dispensed with</w:t>
      </w:r>
      <w:r w:rsidR="00E42349" w:rsidRPr="008D2D4A">
        <w:rPr>
          <w:rFonts w:ascii="Times New Roman" w:hAnsi="Times New Roman" w:cs="Times New Roman"/>
          <w:sz w:val="24"/>
          <w:szCs w:val="24"/>
        </w:rPr>
        <w:t>, e.g. where the victim died on the spot by gunshots</w:t>
      </w:r>
      <w:r w:rsidR="000E1717" w:rsidRPr="008D2D4A">
        <w:rPr>
          <w:rFonts w:ascii="Times New Roman" w:hAnsi="Times New Roman" w:cs="Times New Roman"/>
          <w:sz w:val="24"/>
          <w:szCs w:val="24"/>
        </w:rPr>
        <w:t xml:space="preserve"> (see </w:t>
      </w:r>
      <w:proofErr w:type="spellStart"/>
      <w:r w:rsidR="00F02043" w:rsidRPr="008D2D4A">
        <w:rPr>
          <w:rFonts w:ascii="Times New Roman" w:hAnsi="Times New Roman" w:cs="Times New Roman"/>
          <w:i/>
          <w:sz w:val="24"/>
          <w:szCs w:val="24"/>
        </w:rPr>
        <w:t>Enewoh</w:t>
      </w:r>
      <w:proofErr w:type="spellEnd"/>
      <w:r w:rsidR="00F02043" w:rsidRPr="008D2D4A">
        <w:rPr>
          <w:rFonts w:ascii="Times New Roman" w:hAnsi="Times New Roman" w:cs="Times New Roman"/>
          <w:i/>
          <w:sz w:val="24"/>
          <w:szCs w:val="24"/>
        </w:rPr>
        <w:t xml:space="preserve"> v. State (1990) 4 NWLR (Pt. 145) 46</w:t>
      </w:r>
      <w:r w:rsidR="00F02043" w:rsidRPr="008D2D4A">
        <w:rPr>
          <w:rFonts w:ascii="Times New Roman" w:hAnsi="Times New Roman" w:cs="Times New Roman"/>
          <w:sz w:val="24"/>
          <w:szCs w:val="24"/>
        </w:rPr>
        <w:t xml:space="preserve"> and </w:t>
      </w:r>
      <w:proofErr w:type="spellStart"/>
      <w:r w:rsidR="00F02043" w:rsidRPr="008D2D4A">
        <w:rPr>
          <w:rFonts w:ascii="Times New Roman" w:hAnsi="Times New Roman" w:cs="Times New Roman"/>
          <w:i/>
          <w:sz w:val="24"/>
          <w:szCs w:val="24"/>
        </w:rPr>
        <w:t>Idemudia</w:t>
      </w:r>
      <w:proofErr w:type="spellEnd"/>
      <w:r w:rsidR="00F02043" w:rsidRPr="008D2D4A">
        <w:rPr>
          <w:rFonts w:ascii="Times New Roman" w:hAnsi="Times New Roman" w:cs="Times New Roman"/>
          <w:i/>
          <w:sz w:val="24"/>
          <w:szCs w:val="24"/>
        </w:rPr>
        <w:t xml:space="preserve"> v. </w:t>
      </w:r>
      <w:proofErr w:type="gramStart"/>
      <w:r w:rsidR="00F02043" w:rsidRPr="008D2D4A">
        <w:rPr>
          <w:rFonts w:ascii="Times New Roman" w:hAnsi="Times New Roman" w:cs="Times New Roman"/>
          <w:i/>
          <w:sz w:val="24"/>
          <w:szCs w:val="24"/>
        </w:rPr>
        <w:t>The State, (1999)5 SCNJ 47</w:t>
      </w:r>
      <w:r w:rsidR="00F02043" w:rsidRPr="008D2D4A">
        <w:rPr>
          <w:rFonts w:ascii="Times New Roman" w:hAnsi="Times New Roman" w:cs="Times New Roman"/>
          <w:sz w:val="24"/>
          <w:szCs w:val="24"/>
        </w:rPr>
        <w:t xml:space="preserve"> </w:t>
      </w:r>
      <w:r w:rsidR="000E1717" w:rsidRPr="008D2D4A">
        <w:rPr>
          <w:rFonts w:ascii="Times New Roman" w:hAnsi="Times New Roman" w:cs="Times New Roman"/>
          <w:sz w:val="24"/>
          <w:szCs w:val="24"/>
        </w:rPr>
        <w:t>decision</w:t>
      </w:r>
      <w:r w:rsidR="00F02043" w:rsidRPr="008D2D4A">
        <w:rPr>
          <w:rFonts w:ascii="Times New Roman" w:hAnsi="Times New Roman" w:cs="Times New Roman"/>
          <w:sz w:val="24"/>
          <w:szCs w:val="24"/>
        </w:rPr>
        <w:t>s</w:t>
      </w:r>
      <w:r w:rsidR="000E1717" w:rsidRPr="008D2D4A">
        <w:rPr>
          <w:rFonts w:ascii="Times New Roman" w:hAnsi="Times New Roman" w:cs="Times New Roman"/>
          <w:sz w:val="24"/>
          <w:szCs w:val="24"/>
        </w:rPr>
        <w:t xml:space="preserve"> of the Supreme Court of Nigeria)</w:t>
      </w:r>
      <w:r w:rsidR="001807CE" w:rsidRPr="008D2D4A">
        <w:rPr>
          <w:rFonts w:ascii="Times New Roman" w:hAnsi="Times New Roman" w:cs="Times New Roman"/>
          <w:sz w:val="24"/>
          <w:szCs w:val="24"/>
        </w:rPr>
        <w:t>.</w:t>
      </w:r>
      <w:proofErr w:type="gramEnd"/>
      <w:r w:rsidR="001807CE" w:rsidRPr="008D2D4A">
        <w:rPr>
          <w:rFonts w:ascii="Times New Roman" w:hAnsi="Times New Roman" w:cs="Times New Roman"/>
          <w:sz w:val="24"/>
          <w:szCs w:val="24"/>
        </w:rPr>
        <w:t xml:space="preserve"> In </w:t>
      </w:r>
      <w:r w:rsidR="00F02043" w:rsidRPr="008D2D4A">
        <w:rPr>
          <w:rFonts w:ascii="Times New Roman" w:hAnsi="Times New Roman" w:cs="Times New Roman"/>
          <w:sz w:val="24"/>
          <w:szCs w:val="24"/>
        </w:rPr>
        <w:t>the latter</w:t>
      </w:r>
      <w:r w:rsidR="001807CE" w:rsidRPr="008D2D4A">
        <w:rPr>
          <w:rFonts w:ascii="Times New Roman" w:hAnsi="Times New Roman" w:cs="Times New Roman"/>
          <w:sz w:val="24"/>
          <w:szCs w:val="24"/>
        </w:rPr>
        <w:t xml:space="preserve"> case there was abundant evidence from eye-witnesses that the appellant shot and killed deceased instantly. </w:t>
      </w:r>
      <w:r w:rsidR="00A86E67" w:rsidRPr="008D2D4A">
        <w:rPr>
          <w:rFonts w:ascii="Times New Roman" w:hAnsi="Times New Roman" w:cs="Times New Roman"/>
          <w:sz w:val="24"/>
          <w:szCs w:val="24"/>
        </w:rPr>
        <w:t>In such cases where the fatality of the injuries inflicted is established, the position of the law is that the cause of death can properly be inferred that the injuries caused the death.</w:t>
      </w:r>
      <w:r w:rsidR="00865B6F" w:rsidRPr="008D2D4A">
        <w:rPr>
          <w:rFonts w:ascii="Times New Roman" w:hAnsi="Times New Roman" w:cs="Times New Roman"/>
          <w:sz w:val="24"/>
          <w:szCs w:val="24"/>
        </w:rPr>
        <w:t xml:space="preserve"> In other words, where cause of death is obvious, it is not a vital component of proof to have medical evidence to establish it.</w:t>
      </w:r>
      <w:r w:rsidR="00BC229B" w:rsidRPr="008D2D4A">
        <w:rPr>
          <w:rFonts w:ascii="Times New Roman" w:hAnsi="Times New Roman" w:cs="Times New Roman"/>
          <w:sz w:val="24"/>
          <w:szCs w:val="24"/>
        </w:rPr>
        <w:t xml:space="preserve"> Such a situation arises where death was instantaneous or nearly so.</w:t>
      </w:r>
    </w:p>
    <w:p w:rsidR="003B710C" w:rsidRPr="008D2D4A" w:rsidRDefault="003B710C" w:rsidP="008D2D4A">
      <w:pPr>
        <w:spacing w:after="0" w:line="360" w:lineRule="auto"/>
        <w:jc w:val="both"/>
        <w:rPr>
          <w:rFonts w:ascii="Times New Roman" w:hAnsi="Times New Roman" w:cs="Times New Roman"/>
          <w:sz w:val="24"/>
          <w:szCs w:val="24"/>
        </w:rPr>
      </w:pPr>
    </w:p>
    <w:p w:rsidR="003B710C" w:rsidRPr="008D2D4A" w:rsidRDefault="003B710C" w:rsidP="008D2D4A">
      <w:pPr>
        <w:spacing w:after="0" w:line="360" w:lineRule="auto"/>
        <w:jc w:val="both"/>
        <w:rPr>
          <w:rFonts w:ascii="Times New Roman" w:hAnsi="Times New Roman" w:cs="Times New Roman"/>
          <w:sz w:val="24"/>
          <w:szCs w:val="24"/>
        </w:rPr>
      </w:pPr>
      <w:proofErr w:type="gramStart"/>
      <w:r w:rsidRPr="008D2D4A">
        <w:rPr>
          <w:rFonts w:ascii="Times New Roman" w:hAnsi="Times New Roman" w:cs="Times New Roman"/>
          <w:sz w:val="24"/>
          <w:szCs w:val="24"/>
        </w:rPr>
        <w:t xml:space="preserve">For example in </w:t>
      </w:r>
      <w:r w:rsidRPr="008D2D4A">
        <w:rPr>
          <w:rFonts w:ascii="Times New Roman" w:hAnsi="Times New Roman" w:cs="Times New Roman"/>
          <w:i/>
          <w:sz w:val="24"/>
          <w:szCs w:val="24"/>
        </w:rPr>
        <w:t>Abbas Muhammad v.</w:t>
      </w:r>
      <w:proofErr w:type="gramEnd"/>
      <w:r w:rsidRPr="008D2D4A">
        <w:rPr>
          <w:rFonts w:ascii="Times New Roman" w:hAnsi="Times New Roman" w:cs="Times New Roman"/>
          <w:i/>
          <w:sz w:val="24"/>
          <w:szCs w:val="24"/>
        </w:rPr>
        <w:t xml:space="preserve"> The State (2017) LPELR-42098 (SC)</w:t>
      </w:r>
      <w:r w:rsidRPr="008D2D4A">
        <w:rPr>
          <w:rFonts w:ascii="Times New Roman" w:hAnsi="Times New Roman" w:cs="Times New Roman"/>
          <w:sz w:val="24"/>
          <w:szCs w:val="24"/>
        </w:rPr>
        <w:t>, a decision of the Supreme Court of Nigeria, the Appellant struck the deceased on the head. He fell down unconscious, never regained consciousness until he died a few hours later in hospital. Medical evidence was found to be unnecessary to determine the cause of death in the circumstances of the case. It was held that it could properly be inferred that the wound inflicted caused the death of the deceased.</w:t>
      </w:r>
      <w:r w:rsidR="00643D33" w:rsidRPr="008D2D4A">
        <w:rPr>
          <w:rFonts w:ascii="Times New Roman" w:hAnsi="Times New Roman" w:cs="Times New Roman"/>
          <w:sz w:val="24"/>
          <w:szCs w:val="24"/>
        </w:rPr>
        <w:t xml:space="preserve"> The court opined that medical evidence though desirable in establishing cause of death in a case of murder, is not essential provided that there are facts, which sufficiently show cause of death to the satisfaction of the Court.</w:t>
      </w:r>
    </w:p>
    <w:p w:rsidR="00E7200B" w:rsidRPr="008D2D4A" w:rsidRDefault="00E7200B" w:rsidP="008D2D4A">
      <w:pPr>
        <w:spacing w:after="0" w:line="360" w:lineRule="auto"/>
        <w:jc w:val="both"/>
        <w:rPr>
          <w:rFonts w:ascii="Times New Roman" w:hAnsi="Times New Roman" w:cs="Times New Roman"/>
          <w:sz w:val="24"/>
          <w:szCs w:val="24"/>
        </w:rPr>
      </w:pPr>
    </w:p>
    <w:p w:rsidR="00E7200B" w:rsidRPr="008D2D4A" w:rsidRDefault="00E7200B" w:rsidP="008D2D4A">
      <w:pPr>
        <w:spacing w:after="0" w:line="360" w:lineRule="auto"/>
        <w:jc w:val="both"/>
        <w:rPr>
          <w:rFonts w:ascii="Times New Roman" w:hAnsi="Times New Roman" w:cs="Times New Roman"/>
          <w:sz w:val="24"/>
          <w:szCs w:val="24"/>
        </w:rPr>
      </w:pPr>
      <w:r w:rsidRPr="008D2D4A">
        <w:rPr>
          <w:rFonts w:ascii="Times New Roman" w:hAnsi="Times New Roman" w:cs="Times New Roman"/>
          <w:sz w:val="24"/>
          <w:szCs w:val="24"/>
        </w:rPr>
        <w:t xml:space="preserve">Similarly in </w:t>
      </w:r>
      <w:proofErr w:type="spellStart"/>
      <w:r w:rsidRPr="008D2D4A">
        <w:rPr>
          <w:rFonts w:ascii="Times New Roman" w:hAnsi="Times New Roman" w:cs="Times New Roman"/>
          <w:i/>
          <w:sz w:val="24"/>
          <w:szCs w:val="24"/>
        </w:rPr>
        <w:t>Enewoh</w:t>
      </w:r>
      <w:proofErr w:type="spellEnd"/>
      <w:r w:rsidRPr="008D2D4A">
        <w:rPr>
          <w:rFonts w:ascii="Times New Roman" w:hAnsi="Times New Roman" w:cs="Times New Roman"/>
          <w:i/>
          <w:sz w:val="24"/>
          <w:szCs w:val="24"/>
        </w:rPr>
        <w:t xml:space="preserve"> v. State (1990) 4 NWLR (Pt. 145) 46,</w:t>
      </w:r>
      <w:r w:rsidRPr="008D2D4A">
        <w:rPr>
          <w:rFonts w:ascii="Times New Roman" w:hAnsi="Times New Roman" w:cs="Times New Roman"/>
          <w:sz w:val="24"/>
          <w:szCs w:val="24"/>
        </w:rPr>
        <w:t xml:space="preserve"> the deceased’s shouts of “</w:t>
      </w:r>
      <w:proofErr w:type="spellStart"/>
      <w:r w:rsidRPr="008D2D4A">
        <w:rPr>
          <w:rFonts w:ascii="Times New Roman" w:hAnsi="Times New Roman" w:cs="Times New Roman"/>
          <w:sz w:val="24"/>
          <w:szCs w:val="24"/>
        </w:rPr>
        <w:t>Ukwa</w:t>
      </w:r>
      <w:proofErr w:type="spellEnd"/>
      <w:r w:rsidRPr="008D2D4A">
        <w:rPr>
          <w:rFonts w:ascii="Times New Roman" w:hAnsi="Times New Roman" w:cs="Times New Roman"/>
          <w:sz w:val="24"/>
          <w:szCs w:val="24"/>
        </w:rPr>
        <w:t xml:space="preserve"> </w:t>
      </w:r>
      <w:proofErr w:type="spellStart"/>
      <w:r w:rsidRPr="008D2D4A">
        <w:rPr>
          <w:rFonts w:ascii="Times New Roman" w:hAnsi="Times New Roman" w:cs="Times New Roman"/>
          <w:sz w:val="24"/>
          <w:szCs w:val="24"/>
        </w:rPr>
        <w:t>Egbe</w:t>
      </w:r>
      <w:proofErr w:type="spellEnd"/>
      <w:r w:rsidRPr="008D2D4A">
        <w:rPr>
          <w:rFonts w:ascii="Times New Roman" w:hAnsi="Times New Roman" w:cs="Times New Roman"/>
          <w:sz w:val="24"/>
          <w:szCs w:val="24"/>
        </w:rPr>
        <w:t xml:space="preserve"> is killing me,” brought his wife, PW1, to the scene where she saw appellant hitting him with a rod. The appellant’s son, PW4, pleaded with his father to stop hitting the deceased. But he kept on, and the deceased later died in hospital. The person, who identified the corpse to the doctor, died before trial. The issue was whether the prosecution proved beyond reasonable doubt the identity of the body of the deceased notwithstanding its failure to call as witness the person who identified the body of the deceased to the doctor who performed the autopsy. The Supreme Court of Nigeria held that where medical evidence is essential as to the cause of death, it is invariably also essential that the person, who allegedly identified the corpse of the deceased to the Doctor, is called to testify as to identification, unless identity of the deceased can be inferred. From the circumstances of the case, the totality of the evidence showed unmistakably that the body on </w:t>
      </w:r>
      <w:proofErr w:type="gramStart"/>
      <w:r w:rsidRPr="008D2D4A">
        <w:rPr>
          <w:rFonts w:ascii="Times New Roman" w:hAnsi="Times New Roman" w:cs="Times New Roman"/>
          <w:sz w:val="24"/>
          <w:szCs w:val="24"/>
        </w:rPr>
        <w:t>whom</w:t>
      </w:r>
      <w:proofErr w:type="gramEnd"/>
      <w:r w:rsidRPr="008D2D4A">
        <w:rPr>
          <w:rFonts w:ascii="Times New Roman" w:hAnsi="Times New Roman" w:cs="Times New Roman"/>
          <w:sz w:val="24"/>
          <w:szCs w:val="24"/>
        </w:rPr>
        <w:t xml:space="preserve"> a doctor performed a post mortem examination was that of the deceased, a separate witness, though desirable, was not a necessity</w:t>
      </w:r>
      <w:r w:rsidR="006419F2" w:rsidRPr="008D2D4A">
        <w:rPr>
          <w:rFonts w:ascii="Times New Roman" w:hAnsi="Times New Roman" w:cs="Times New Roman"/>
          <w:sz w:val="24"/>
          <w:szCs w:val="24"/>
        </w:rPr>
        <w:t>.</w:t>
      </w:r>
    </w:p>
    <w:p w:rsidR="00E7200B" w:rsidRPr="008D2D4A" w:rsidRDefault="00E7200B" w:rsidP="008D2D4A">
      <w:pPr>
        <w:spacing w:after="0" w:line="360" w:lineRule="auto"/>
        <w:jc w:val="both"/>
        <w:rPr>
          <w:rFonts w:ascii="Times New Roman" w:hAnsi="Times New Roman" w:cs="Times New Roman"/>
          <w:sz w:val="24"/>
          <w:szCs w:val="24"/>
        </w:rPr>
      </w:pPr>
    </w:p>
    <w:p w:rsidR="00487CBD" w:rsidRPr="008D2D4A" w:rsidRDefault="008E0929" w:rsidP="008D2D4A">
      <w:pPr>
        <w:spacing w:after="0" w:line="360" w:lineRule="auto"/>
        <w:jc w:val="both"/>
        <w:rPr>
          <w:rFonts w:ascii="Times New Roman" w:hAnsi="Times New Roman" w:cs="Times New Roman"/>
          <w:sz w:val="24"/>
          <w:szCs w:val="24"/>
        </w:rPr>
      </w:pPr>
      <w:r w:rsidRPr="008D2D4A">
        <w:rPr>
          <w:rFonts w:ascii="Times New Roman" w:hAnsi="Times New Roman" w:cs="Times New Roman"/>
          <w:sz w:val="24"/>
          <w:szCs w:val="24"/>
        </w:rPr>
        <w:t xml:space="preserve">The position is different where </w:t>
      </w:r>
      <w:r w:rsidR="00BC0221" w:rsidRPr="008D2D4A">
        <w:rPr>
          <w:rFonts w:ascii="Times New Roman" w:hAnsi="Times New Roman" w:cs="Times New Roman"/>
          <w:sz w:val="24"/>
          <w:szCs w:val="24"/>
        </w:rPr>
        <w:t xml:space="preserve">there </w:t>
      </w:r>
      <w:r w:rsidRPr="008D2D4A">
        <w:rPr>
          <w:rFonts w:ascii="Times New Roman" w:hAnsi="Times New Roman" w:cs="Times New Roman"/>
          <w:sz w:val="24"/>
          <w:szCs w:val="24"/>
        </w:rPr>
        <w:t>is</w:t>
      </w:r>
      <w:r w:rsidR="00BC0221" w:rsidRPr="008D2D4A">
        <w:rPr>
          <w:rFonts w:ascii="Times New Roman" w:hAnsi="Times New Roman" w:cs="Times New Roman"/>
          <w:sz w:val="24"/>
          <w:szCs w:val="24"/>
        </w:rPr>
        <w:t xml:space="preserve"> a degree of remoteness between the act or omission of an accused and the result which is alleged to constitute an offence. Where the eventual result may be the product of additional factors which are more directly connected than is the conduct of the accused, the function of the law of causation is to identify the conditions under which the result may nevertheless be attributed to the accused.</w:t>
      </w:r>
      <w:r w:rsidR="00276A95" w:rsidRPr="008D2D4A">
        <w:rPr>
          <w:rFonts w:ascii="Times New Roman" w:hAnsi="Times New Roman" w:cs="Times New Roman"/>
          <w:sz w:val="24"/>
          <w:szCs w:val="24"/>
        </w:rPr>
        <w:t xml:space="preserve">  </w:t>
      </w:r>
      <w:proofErr w:type="gramStart"/>
      <w:r w:rsidR="00276A95" w:rsidRPr="008D2D4A">
        <w:rPr>
          <w:rFonts w:ascii="Times New Roman" w:hAnsi="Times New Roman" w:cs="Times New Roman"/>
          <w:sz w:val="24"/>
          <w:szCs w:val="24"/>
        </w:rPr>
        <w:t>An  intervening</w:t>
      </w:r>
      <w:proofErr w:type="gramEnd"/>
      <w:r w:rsidR="00276A95" w:rsidRPr="008D2D4A">
        <w:rPr>
          <w:rFonts w:ascii="Times New Roman" w:hAnsi="Times New Roman" w:cs="Times New Roman"/>
          <w:sz w:val="24"/>
          <w:szCs w:val="24"/>
        </w:rPr>
        <w:t xml:space="preserve">  cause  will  break the  chain  of causation if it is independent of the acts of the accused and so potent in causing death.</w:t>
      </w:r>
    </w:p>
    <w:p w:rsidR="00E65EEE" w:rsidRPr="008D2D4A" w:rsidRDefault="00E65EEE" w:rsidP="008D2D4A">
      <w:pPr>
        <w:spacing w:after="0" w:line="360" w:lineRule="auto"/>
        <w:jc w:val="both"/>
        <w:rPr>
          <w:rFonts w:ascii="Times New Roman" w:hAnsi="Times New Roman" w:cs="Times New Roman"/>
          <w:sz w:val="24"/>
          <w:szCs w:val="24"/>
        </w:rPr>
      </w:pPr>
    </w:p>
    <w:p w:rsidR="001A3035" w:rsidRPr="008D2D4A" w:rsidRDefault="00D46D03" w:rsidP="008D2D4A">
      <w:pPr>
        <w:spacing w:after="0" w:line="360" w:lineRule="auto"/>
        <w:jc w:val="both"/>
        <w:rPr>
          <w:rFonts w:ascii="Times New Roman" w:hAnsi="Times New Roman" w:cs="Times New Roman"/>
          <w:sz w:val="24"/>
          <w:szCs w:val="24"/>
        </w:rPr>
      </w:pPr>
      <w:r w:rsidRPr="008D2D4A">
        <w:rPr>
          <w:rFonts w:ascii="Times New Roman" w:hAnsi="Times New Roman" w:cs="Times New Roman"/>
          <w:sz w:val="24"/>
          <w:szCs w:val="24"/>
        </w:rPr>
        <w:lastRenderedPageBreak/>
        <w:t xml:space="preserve">For example in </w:t>
      </w:r>
      <w:proofErr w:type="spellStart"/>
      <w:r w:rsidRPr="008D2D4A">
        <w:rPr>
          <w:rFonts w:ascii="Times New Roman" w:hAnsi="Times New Roman" w:cs="Times New Roman"/>
          <w:i/>
          <w:sz w:val="24"/>
          <w:szCs w:val="24"/>
        </w:rPr>
        <w:t>Gichunge</w:t>
      </w:r>
      <w:proofErr w:type="spellEnd"/>
      <w:r w:rsidRPr="008D2D4A">
        <w:rPr>
          <w:rFonts w:ascii="Times New Roman" w:hAnsi="Times New Roman" w:cs="Times New Roman"/>
          <w:i/>
          <w:sz w:val="24"/>
          <w:szCs w:val="24"/>
        </w:rPr>
        <w:t xml:space="preserve"> v. Republic [1972] 1 EA 546</w:t>
      </w:r>
      <w:r w:rsidRPr="008D2D4A">
        <w:rPr>
          <w:rFonts w:ascii="Times New Roman" w:hAnsi="Times New Roman" w:cs="Times New Roman"/>
          <w:sz w:val="24"/>
          <w:szCs w:val="24"/>
        </w:rPr>
        <w:t xml:space="preserve">, </w:t>
      </w:r>
      <w:r w:rsidR="001A3035" w:rsidRPr="008D2D4A">
        <w:rPr>
          <w:rFonts w:ascii="Times New Roman" w:hAnsi="Times New Roman" w:cs="Times New Roman"/>
          <w:sz w:val="24"/>
          <w:szCs w:val="24"/>
        </w:rPr>
        <w:t>during</w:t>
      </w:r>
      <w:r w:rsidRPr="008D2D4A">
        <w:rPr>
          <w:rFonts w:ascii="Times New Roman" w:hAnsi="Times New Roman" w:cs="Times New Roman"/>
          <w:sz w:val="24"/>
          <w:szCs w:val="24"/>
        </w:rPr>
        <w:t xml:space="preserve"> January 1971, the appellant stabbed the deceased in the chest causing a collapse of the left lung. </w:t>
      </w:r>
      <w:r w:rsidR="001A3035" w:rsidRPr="008D2D4A">
        <w:rPr>
          <w:rFonts w:ascii="Times New Roman" w:hAnsi="Times New Roman" w:cs="Times New Roman"/>
          <w:sz w:val="24"/>
          <w:szCs w:val="24"/>
        </w:rPr>
        <w:t>The deceased</w:t>
      </w:r>
      <w:r w:rsidRPr="008D2D4A">
        <w:rPr>
          <w:rFonts w:ascii="Times New Roman" w:hAnsi="Times New Roman" w:cs="Times New Roman"/>
          <w:sz w:val="24"/>
          <w:szCs w:val="24"/>
        </w:rPr>
        <w:t xml:space="preserve"> was on 22</w:t>
      </w:r>
      <w:r w:rsidR="001A3035" w:rsidRPr="008D2D4A">
        <w:rPr>
          <w:rFonts w:ascii="Times New Roman" w:hAnsi="Times New Roman" w:cs="Times New Roman"/>
          <w:sz w:val="24"/>
          <w:szCs w:val="24"/>
          <w:vertAlign w:val="superscript"/>
        </w:rPr>
        <w:t>nd</w:t>
      </w:r>
      <w:r w:rsidRPr="008D2D4A">
        <w:rPr>
          <w:rFonts w:ascii="Times New Roman" w:hAnsi="Times New Roman" w:cs="Times New Roman"/>
          <w:sz w:val="24"/>
          <w:szCs w:val="24"/>
        </w:rPr>
        <w:t xml:space="preserve"> January discharged from hospital, but was readmitted a week later and on 7</w:t>
      </w:r>
      <w:r w:rsidR="001A3035" w:rsidRPr="008D2D4A">
        <w:rPr>
          <w:rFonts w:ascii="Times New Roman" w:hAnsi="Times New Roman" w:cs="Times New Roman"/>
          <w:sz w:val="24"/>
          <w:szCs w:val="24"/>
          <w:vertAlign w:val="superscript"/>
        </w:rPr>
        <w:t>th</w:t>
      </w:r>
      <w:r w:rsidRPr="008D2D4A">
        <w:rPr>
          <w:rFonts w:ascii="Times New Roman" w:hAnsi="Times New Roman" w:cs="Times New Roman"/>
          <w:sz w:val="24"/>
          <w:szCs w:val="24"/>
        </w:rPr>
        <w:t xml:space="preserve"> February</w:t>
      </w:r>
      <w:r w:rsidR="001A3035" w:rsidRPr="008D2D4A">
        <w:rPr>
          <w:rFonts w:ascii="Times New Roman" w:hAnsi="Times New Roman" w:cs="Times New Roman"/>
          <w:sz w:val="24"/>
          <w:szCs w:val="24"/>
        </w:rPr>
        <w:t xml:space="preserve"> </w:t>
      </w:r>
      <w:r w:rsidRPr="008D2D4A">
        <w:rPr>
          <w:rFonts w:ascii="Times New Roman" w:hAnsi="Times New Roman" w:cs="Times New Roman"/>
          <w:sz w:val="24"/>
          <w:szCs w:val="24"/>
        </w:rPr>
        <w:t xml:space="preserve">he died of pneumonia and </w:t>
      </w:r>
      <w:r w:rsidR="001A3035" w:rsidRPr="008D2D4A">
        <w:rPr>
          <w:rFonts w:ascii="Times New Roman" w:hAnsi="Times New Roman" w:cs="Times New Roman"/>
          <w:sz w:val="24"/>
          <w:szCs w:val="24"/>
        </w:rPr>
        <w:t>tetanus. The</w:t>
      </w:r>
      <w:r w:rsidRPr="008D2D4A">
        <w:rPr>
          <w:rFonts w:ascii="Times New Roman" w:hAnsi="Times New Roman" w:cs="Times New Roman"/>
          <w:sz w:val="24"/>
          <w:szCs w:val="24"/>
        </w:rPr>
        <w:t xml:space="preserve"> doctor’s report as to cause of death was admitted under </w:t>
      </w:r>
      <w:r w:rsidR="001A3035" w:rsidRPr="008D2D4A">
        <w:rPr>
          <w:rFonts w:ascii="Times New Roman" w:hAnsi="Times New Roman" w:cs="Times New Roman"/>
          <w:sz w:val="24"/>
          <w:szCs w:val="24"/>
        </w:rPr>
        <w:t xml:space="preserve">the equivalent of our </w:t>
      </w:r>
      <w:r w:rsidRPr="008D2D4A">
        <w:rPr>
          <w:rFonts w:ascii="Times New Roman" w:hAnsi="Times New Roman" w:cs="Times New Roman"/>
          <w:sz w:val="24"/>
          <w:szCs w:val="24"/>
        </w:rPr>
        <w:t>s</w:t>
      </w:r>
      <w:r w:rsidR="001A3035" w:rsidRPr="008D2D4A">
        <w:rPr>
          <w:rFonts w:ascii="Times New Roman" w:hAnsi="Times New Roman" w:cs="Times New Roman"/>
          <w:sz w:val="24"/>
          <w:szCs w:val="24"/>
        </w:rPr>
        <w:t>ection</w:t>
      </w:r>
      <w:r w:rsidRPr="008D2D4A">
        <w:rPr>
          <w:rFonts w:ascii="Times New Roman" w:hAnsi="Times New Roman" w:cs="Times New Roman"/>
          <w:sz w:val="24"/>
          <w:szCs w:val="24"/>
        </w:rPr>
        <w:t xml:space="preserve"> 3</w:t>
      </w:r>
      <w:r w:rsidR="001A3035" w:rsidRPr="008D2D4A">
        <w:rPr>
          <w:rFonts w:ascii="Times New Roman" w:hAnsi="Times New Roman" w:cs="Times New Roman"/>
          <w:sz w:val="24"/>
          <w:szCs w:val="24"/>
        </w:rPr>
        <w:t>0</w:t>
      </w:r>
      <w:r w:rsidRPr="008D2D4A">
        <w:rPr>
          <w:rFonts w:ascii="Times New Roman" w:hAnsi="Times New Roman" w:cs="Times New Roman"/>
          <w:sz w:val="24"/>
          <w:szCs w:val="24"/>
        </w:rPr>
        <w:t xml:space="preserve"> of </w:t>
      </w:r>
      <w:r w:rsidR="001A3035" w:rsidRPr="008D2D4A">
        <w:rPr>
          <w:rFonts w:ascii="Times New Roman" w:hAnsi="Times New Roman" w:cs="Times New Roman"/>
          <w:i/>
          <w:sz w:val="24"/>
          <w:szCs w:val="24"/>
        </w:rPr>
        <w:t>T</w:t>
      </w:r>
      <w:r w:rsidRPr="008D2D4A">
        <w:rPr>
          <w:rFonts w:ascii="Times New Roman" w:hAnsi="Times New Roman" w:cs="Times New Roman"/>
          <w:i/>
          <w:sz w:val="24"/>
          <w:szCs w:val="24"/>
        </w:rPr>
        <w:t>he Evidence Act</w:t>
      </w:r>
      <w:r w:rsidR="001A3035" w:rsidRPr="008D2D4A">
        <w:rPr>
          <w:rFonts w:ascii="Times New Roman" w:hAnsi="Times New Roman" w:cs="Times New Roman"/>
          <w:sz w:val="24"/>
          <w:szCs w:val="24"/>
        </w:rPr>
        <w:t xml:space="preserve"> </w:t>
      </w:r>
      <w:r w:rsidRPr="008D2D4A">
        <w:rPr>
          <w:rFonts w:ascii="Times New Roman" w:hAnsi="Times New Roman" w:cs="Times New Roman"/>
          <w:sz w:val="24"/>
          <w:szCs w:val="24"/>
        </w:rPr>
        <w:t>without the</w:t>
      </w:r>
      <w:r w:rsidR="001A3035" w:rsidRPr="008D2D4A">
        <w:rPr>
          <w:rFonts w:ascii="Times New Roman" w:hAnsi="Times New Roman" w:cs="Times New Roman"/>
          <w:sz w:val="24"/>
          <w:szCs w:val="24"/>
        </w:rPr>
        <w:t xml:space="preserve"> </w:t>
      </w:r>
      <w:r w:rsidRPr="008D2D4A">
        <w:rPr>
          <w:rFonts w:ascii="Times New Roman" w:hAnsi="Times New Roman" w:cs="Times New Roman"/>
          <w:sz w:val="24"/>
          <w:szCs w:val="24"/>
        </w:rPr>
        <w:t>doctor being called as he had left the country and the statement had been made in the discharge of professional duty. It read “death was due to pneumonia and tetanus following a stabbing injury to the</w:t>
      </w:r>
      <w:r w:rsidR="001A3035" w:rsidRPr="008D2D4A">
        <w:rPr>
          <w:rFonts w:ascii="Times New Roman" w:hAnsi="Times New Roman" w:cs="Times New Roman"/>
          <w:sz w:val="24"/>
          <w:szCs w:val="24"/>
        </w:rPr>
        <w:t xml:space="preserve"> </w:t>
      </w:r>
      <w:r w:rsidRPr="008D2D4A">
        <w:rPr>
          <w:rFonts w:ascii="Times New Roman" w:hAnsi="Times New Roman" w:cs="Times New Roman"/>
          <w:sz w:val="24"/>
          <w:szCs w:val="24"/>
        </w:rPr>
        <w:t>chest”. On this evidence it was found that the appellant caused the deceased man’s death and he was</w:t>
      </w:r>
      <w:r w:rsidR="001A3035" w:rsidRPr="008D2D4A">
        <w:rPr>
          <w:rFonts w:ascii="Times New Roman" w:hAnsi="Times New Roman" w:cs="Times New Roman"/>
          <w:sz w:val="24"/>
          <w:szCs w:val="24"/>
        </w:rPr>
        <w:t xml:space="preserve"> </w:t>
      </w:r>
      <w:r w:rsidRPr="008D2D4A">
        <w:rPr>
          <w:rFonts w:ascii="Times New Roman" w:hAnsi="Times New Roman" w:cs="Times New Roman"/>
          <w:sz w:val="24"/>
          <w:szCs w:val="24"/>
        </w:rPr>
        <w:t>convicted of murder.</w:t>
      </w:r>
      <w:r w:rsidR="007A2944" w:rsidRPr="008D2D4A">
        <w:rPr>
          <w:rFonts w:ascii="Times New Roman" w:hAnsi="Times New Roman" w:cs="Times New Roman"/>
          <w:sz w:val="24"/>
          <w:szCs w:val="24"/>
        </w:rPr>
        <w:t xml:space="preserve"> </w:t>
      </w:r>
      <w:r w:rsidRPr="008D2D4A">
        <w:rPr>
          <w:rFonts w:ascii="Times New Roman" w:hAnsi="Times New Roman" w:cs="Times New Roman"/>
          <w:sz w:val="24"/>
          <w:szCs w:val="24"/>
        </w:rPr>
        <w:t>On appeal, it was held that in view of the possibility that death had been caused by an intervening circumstance, it had not been proved that death was caused by the appellant</w:t>
      </w:r>
      <w:r w:rsidR="001A3035" w:rsidRPr="008D2D4A">
        <w:rPr>
          <w:rFonts w:ascii="Times New Roman" w:hAnsi="Times New Roman" w:cs="Times New Roman"/>
          <w:sz w:val="24"/>
          <w:szCs w:val="24"/>
        </w:rPr>
        <w:t xml:space="preserve">. </w:t>
      </w:r>
      <w:r w:rsidRPr="008D2D4A">
        <w:rPr>
          <w:rFonts w:ascii="Times New Roman" w:hAnsi="Times New Roman" w:cs="Times New Roman"/>
          <w:sz w:val="24"/>
          <w:szCs w:val="24"/>
        </w:rPr>
        <w:t xml:space="preserve">The </w:t>
      </w:r>
      <w:r w:rsidR="001A3035" w:rsidRPr="008D2D4A">
        <w:rPr>
          <w:rFonts w:ascii="Times New Roman" w:hAnsi="Times New Roman" w:cs="Times New Roman"/>
          <w:sz w:val="24"/>
          <w:szCs w:val="24"/>
        </w:rPr>
        <w:t xml:space="preserve">appellate court </w:t>
      </w:r>
      <w:r w:rsidR="007A2944" w:rsidRPr="008D2D4A">
        <w:rPr>
          <w:rFonts w:ascii="Times New Roman" w:hAnsi="Times New Roman" w:cs="Times New Roman"/>
          <w:sz w:val="24"/>
          <w:szCs w:val="24"/>
        </w:rPr>
        <w:t>opined</w:t>
      </w:r>
      <w:r w:rsidRPr="008D2D4A">
        <w:rPr>
          <w:rFonts w:ascii="Times New Roman" w:hAnsi="Times New Roman" w:cs="Times New Roman"/>
          <w:sz w:val="24"/>
          <w:szCs w:val="24"/>
        </w:rPr>
        <w:t xml:space="preserve">; </w:t>
      </w:r>
    </w:p>
    <w:p w:rsidR="00D46D03" w:rsidRPr="008D2D4A" w:rsidRDefault="001A3035" w:rsidP="008D2D4A">
      <w:pPr>
        <w:spacing w:after="0" w:line="360" w:lineRule="auto"/>
        <w:ind w:left="576" w:right="576"/>
        <w:jc w:val="both"/>
        <w:rPr>
          <w:rFonts w:ascii="Times New Roman" w:hAnsi="Times New Roman" w:cs="Times New Roman"/>
          <w:sz w:val="24"/>
          <w:szCs w:val="24"/>
        </w:rPr>
      </w:pPr>
      <w:r w:rsidRPr="008D2D4A">
        <w:rPr>
          <w:rFonts w:ascii="Times New Roman" w:hAnsi="Times New Roman" w:cs="Times New Roman"/>
          <w:sz w:val="24"/>
          <w:szCs w:val="24"/>
        </w:rPr>
        <w:t xml:space="preserve">So </w:t>
      </w:r>
      <w:r w:rsidR="00D46D03" w:rsidRPr="008D2D4A">
        <w:rPr>
          <w:rFonts w:ascii="Times New Roman" w:hAnsi="Times New Roman" w:cs="Times New Roman"/>
          <w:sz w:val="24"/>
          <w:szCs w:val="24"/>
        </w:rPr>
        <w:t>far as this statement is considered as an expression of fact, it is correct. The pneumonia and tetanus followed, in point of time, the stabbing. But there is absolutely no evidence, anywhere in the record, that</w:t>
      </w:r>
      <w:r w:rsidRPr="008D2D4A">
        <w:rPr>
          <w:rFonts w:ascii="Times New Roman" w:hAnsi="Times New Roman" w:cs="Times New Roman"/>
          <w:sz w:val="24"/>
          <w:szCs w:val="24"/>
        </w:rPr>
        <w:t xml:space="preserve"> </w:t>
      </w:r>
      <w:r w:rsidR="00D46D03" w:rsidRPr="008D2D4A">
        <w:rPr>
          <w:rFonts w:ascii="Times New Roman" w:hAnsi="Times New Roman" w:cs="Times New Roman"/>
          <w:sz w:val="24"/>
          <w:szCs w:val="24"/>
        </w:rPr>
        <w:t xml:space="preserve">the pneumonia and tetanus were a direct result and consequence of the stabbing. It is most likely that they were, but we cannot exclude the possibility that, had he been cross-examined, </w:t>
      </w:r>
      <w:proofErr w:type="spellStart"/>
      <w:r w:rsidR="00D46D03" w:rsidRPr="008D2D4A">
        <w:rPr>
          <w:rFonts w:ascii="Times New Roman" w:hAnsi="Times New Roman" w:cs="Times New Roman"/>
          <w:sz w:val="24"/>
          <w:szCs w:val="24"/>
        </w:rPr>
        <w:t>Dr.</w:t>
      </w:r>
      <w:proofErr w:type="spellEnd"/>
      <w:r w:rsidR="00D46D03" w:rsidRPr="008D2D4A">
        <w:rPr>
          <w:rFonts w:ascii="Times New Roman" w:hAnsi="Times New Roman" w:cs="Times New Roman"/>
          <w:sz w:val="24"/>
          <w:szCs w:val="24"/>
        </w:rPr>
        <w:t xml:space="preserve"> Knights might have</w:t>
      </w:r>
      <w:r w:rsidRPr="008D2D4A">
        <w:rPr>
          <w:rFonts w:ascii="Times New Roman" w:hAnsi="Times New Roman" w:cs="Times New Roman"/>
          <w:sz w:val="24"/>
          <w:szCs w:val="24"/>
        </w:rPr>
        <w:t xml:space="preserve"> </w:t>
      </w:r>
      <w:r w:rsidR="00D46D03" w:rsidRPr="008D2D4A">
        <w:rPr>
          <w:rFonts w:ascii="Times New Roman" w:hAnsi="Times New Roman" w:cs="Times New Roman"/>
          <w:sz w:val="24"/>
          <w:szCs w:val="24"/>
        </w:rPr>
        <w:t>conceded the possibility that the pneumonia and tetanus supervened independently of the stabbing, in which case the appellant would not be responsible for the death.</w:t>
      </w:r>
    </w:p>
    <w:p w:rsidR="000C09B3" w:rsidRPr="008D2D4A" w:rsidRDefault="000C09B3" w:rsidP="008D2D4A">
      <w:pPr>
        <w:spacing w:after="0" w:line="360" w:lineRule="auto"/>
        <w:jc w:val="both"/>
        <w:rPr>
          <w:rFonts w:ascii="Times New Roman" w:hAnsi="Times New Roman" w:cs="Times New Roman"/>
          <w:sz w:val="24"/>
          <w:szCs w:val="24"/>
        </w:rPr>
      </w:pPr>
    </w:p>
    <w:p w:rsidR="00FD5EE9" w:rsidRPr="008D2D4A" w:rsidRDefault="00FA1904" w:rsidP="008D2D4A">
      <w:pPr>
        <w:spacing w:after="0" w:line="360" w:lineRule="auto"/>
        <w:jc w:val="both"/>
        <w:rPr>
          <w:rFonts w:ascii="Times New Roman" w:hAnsi="Times New Roman" w:cs="Times New Roman"/>
          <w:sz w:val="24"/>
          <w:szCs w:val="24"/>
        </w:rPr>
      </w:pPr>
      <w:r w:rsidRPr="008D2D4A">
        <w:rPr>
          <w:rFonts w:ascii="Times New Roman" w:hAnsi="Times New Roman" w:cs="Times New Roman"/>
          <w:sz w:val="24"/>
          <w:szCs w:val="24"/>
        </w:rPr>
        <w:t>Although medical evidence is not essential in establishing the cause of death where the deceased was attacked with lethal weapon and died instantly, i</w:t>
      </w:r>
      <w:r w:rsidR="00E65EEE" w:rsidRPr="008D2D4A">
        <w:rPr>
          <w:rFonts w:ascii="Times New Roman" w:hAnsi="Times New Roman" w:cs="Times New Roman"/>
          <w:sz w:val="24"/>
          <w:szCs w:val="24"/>
        </w:rPr>
        <w:t xml:space="preserve">n the instant case </w:t>
      </w:r>
      <w:r w:rsidR="00FA3491" w:rsidRPr="008D2D4A">
        <w:rPr>
          <w:rFonts w:ascii="Times New Roman" w:hAnsi="Times New Roman" w:cs="Times New Roman"/>
          <w:sz w:val="24"/>
          <w:szCs w:val="24"/>
        </w:rPr>
        <w:t xml:space="preserve">the evidence has not established that the sticks were thick and lethal. </w:t>
      </w:r>
      <w:r w:rsidR="00A22EE0" w:rsidRPr="008D2D4A">
        <w:rPr>
          <w:rFonts w:ascii="Times New Roman" w:hAnsi="Times New Roman" w:cs="Times New Roman"/>
          <w:sz w:val="24"/>
          <w:szCs w:val="24"/>
        </w:rPr>
        <w:t xml:space="preserve">P.W.2 described them as having been about one inch in diameter and about on metre long. </w:t>
      </w:r>
      <w:r w:rsidR="00FA3491" w:rsidRPr="008D2D4A">
        <w:rPr>
          <w:rFonts w:ascii="Times New Roman" w:hAnsi="Times New Roman" w:cs="Times New Roman"/>
          <w:sz w:val="24"/>
          <w:szCs w:val="24"/>
        </w:rPr>
        <w:t>They were also not applied very forcefully as to cause instant death. T</w:t>
      </w:r>
      <w:r w:rsidR="00E65EEE" w:rsidRPr="008D2D4A">
        <w:rPr>
          <w:rFonts w:ascii="Times New Roman" w:hAnsi="Times New Roman" w:cs="Times New Roman"/>
          <w:sz w:val="24"/>
          <w:szCs w:val="24"/>
        </w:rPr>
        <w:t xml:space="preserve">he fatality of the injuries inflicted, if </w:t>
      </w:r>
      <w:r w:rsidR="00D61731" w:rsidRPr="008D2D4A">
        <w:rPr>
          <w:rFonts w:ascii="Times New Roman" w:hAnsi="Times New Roman" w:cs="Times New Roman"/>
          <w:sz w:val="24"/>
          <w:szCs w:val="24"/>
        </w:rPr>
        <w:t>any</w:t>
      </w:r>
      <w:r w:rsidR="00E65EEE" w:rsidRPr="008D2D4A">
        <w:rPr>
          <w:rFonts w:ascii="Times New Roman" w:hAnsi="Times New Roman" w:cs="Times New Roman"/>
          <w:sz w:val="24"/>
          <w:szCs w:val="24"/>
        </w:rPr>
        <w:t xml:space="preserve"> is not established by the available evidence. It is not known whether the beating inflicted any external or internal injuries on the deceased whose degree of severity was such as was capable of causing death. </w:t>
      </w:r>
      <w:r w:rsidR="00045235" w:rsidRPr="008D2D4A">
        <w:rPr>
          <w:rFonts w:ascii="Times New Roman" w:hAnsi="Times New Roman" w:cs="Times New Roman"/>
          <w:sz w:val="24"/>
          <w:szCs w:val="24"/>
        </w:rPr>
        <w:t>The death was instantaneous or nearly so.</w:t>
      </w:r>
      <w:r w:rsidR="00E65EEE" w:rsidRPr="008D2D4A">
        <w:rPr>
          <w:rFonts w:ascii="Times New Roman" w:hAnsi="Times New Roman" w:cs="Times New Roman"/>
          <w:sz w:val="24"/>
          <w:szCs w:val="24"/>
        </w:rPr>
        <w:t xml:space="preserve"> </w:t>
      </w:r>
      <w:r w:rsidR="006F4F72" w:rsidRPr="008D2D4A">
        <w:rPr>
          <w:rFonts w:ascii="Times New Roman" w:hAnsi="Times New Roman" w:cs="Times New Roman"/>
          <w:sz w:val="24"/>
          <w:szCs w:val="24"/>
        </w:rPr>
        <w:t xml:space="preserve">Where the circumstantial evidence does not establish specifically that the cause of death was due to an unlawful act, </w:t>
      </w:r>
      <w:r w:rsidR="00E45D43" w:rsidRPr="008D2D4A">
        <w:rPr>
          <w:rFonts w:ascii="Times New Roman" w:hAnsi="Times New Roman" w:cs="Times New Roman"/>
          <w:sz w:val="24"/>
          <w:szCs w:val="24"/>
        </w:rPr>
        <w:t>the cause</w:t>
      </w:r>
      <w:r w:rsidR="006F4F72" w:rsidRPr="008D2D4A">
        <w:rPr>
          <w:rFonts w:ascii="Times New Roman" w:hAnsi="Times New Roman" w:cs="Times New Roman"/>
          <w:sz w:val="24"/>
          <w:szCs w:val="24"/>
        </w:rPr>
        <w:t xml:space="preserve"> has not been proved. Unexplained deaths are not unusual and not rare in medical history.</w:t>
      </w:r>
      <w:r w:rsidR="00E45D43" w:rsidRPr="008D2D4A">
        <w:rPr>
          <w:rFonts w:ascii="Times New Roman" w:hAnsi="Times New Roman" w:cs="Times New Roman"/>
          <w:sz w:val="24"/>
          <w:szCs w:val="24"/>
        </w:rPr>
        <w:t xml:space="preserve"> The mere fact that the deceased died hours after corporal punishment being inflicted on him with the assistance the accused does not </w:t>
      </w:r>
      <w:r w:rsidR="00E45D43" w:rsidRPr="008D2D4A">
        <w:rPr>
          <w:rFonts w:ascii="Times New Roman" w:hAnsi="Times New Roman" w:cs="Times New Roman"/>
          <w:sz w:val="24"/>
          <w:szCs w:val="24"/>
        </w:rPr>
        <w:lastRenderedPageBreak/>
        <w:t xml:space="preserve">eliminate completely the possibility of other factors contributing substantially to the cause of death and this makes it mandatory to medically examine the </w:t>
      </w:r>
      <w:r w:rsidR="00E45D43" w:rsidRPr="008D2D4A">
        <w:rPr>
          <w:rFonts w:ascii="Times New Roman" w:hAnsi="Times New Roman" w:cs="Times New Roman"/>
          <w:i/>
          <w:sz w:val="24"/>
          <w:szCs w:val="24"/>
        </w:rPr>
        <w:t xml:space="preserve">corpus </w:t>
      </w:r>
      <w:proofErr w:type="spellStart"/>
      <w:r w:rsidR="00E45D43" w:rsidRPr="008D2D4A">
        <w:rPr>
          <w:rFonts w:ascii="Times New Roman" w:hAnsi="Times New Roman" w:cs="Times New Roman"/>
          <w:i/>
          <w:sz w:val="24"/>
          <w:szCs w:val="24"/>
        </w:rPr>
        <w:t>delicti</w:t>
      </w:r>
      <w:proofErr w:type="spellEnd"/>
      <w:r w:rsidR="00E45D43" w:rsidRPr="008D2D4A">
        <w:rPr>
          <w:rFonts w:ascii="Times New Roman" w:hAnsi="Times New Roman" w:cs="Times New Roman"/>
          <w:sz w:val="24"/>
          <w:szCs w:val="24"/>
        </w:rPr>
        <w:t>.</w:t>
      </w:r>
    </w:p>
    <w:p w:rsidR="00FD5EE9" w:rsidRPr="008D2D4A" w:rsidRDefault="00FD5EE9" w:rsidP="008D2D4A">
      <w:pPr>
        <w:spacing w:after="0" w:line="360" w:lineRule="auto"/>
        <w:ind w:left="576" w:right="576"/>
        <w:jc w:val="both"/>
        <w:rPr>
          <w:rFonts w:ascii="Times New Roman" w:hAnsi="Times New Roman" w:cs="Times New Roman"/>
          <w:sz w:val="24"/>
          <w:szCs w:val="24"/>
        </w:rPr>
      </w:pPr>
    </w:p>
    <w:p w:rsidR="008E0929" w:rsidRPr="008D2D4A" w:rsidRDefault="008E0929" w:rsidP="008D2D4A">
      <w:pPr>
        <w:spacing w:after="0" w:line="360" w:lineRule="auto"/>
        <w:jc w:val="both"/>
        <w:rPr>
          <w:rFonts w:ascii="Times New Roman" w:hAnsi="Times New Roman" w:cs="Times New Roman"/>
          <w:sz w:val="24"/>
          <w:szCs w:val="24"/>
        </w:rPr>
      </w:pPr>
      <w:r w:rsidRPr="008D2D4A">
        <w:rPr>
          <w:rFonts w:ascii="Times New Roman" w:hAnsi="Times New Roman" w:cs="Times New Roman"/>
          <w:sz w:val="24"/>
          <w:szCs w:val="24"/>
        </w:rPr>
        <w:t xml:space="preserve">The circumstantial evidence must unequivocally established the cause of death and also provide the necessary nexus between the death of the victim and the act of the accused. The circumstantial must establish the cause to a moral certainty, and to the exclusion of every other reasonable </w:t>
      </w:r>
      <w:r w:rsidR="00A22EE0" w:rsidRPr="008D2D4A">
        <w:rPr>
          <w:rFonts w:ascii="Times New Roman" w:hAnsi="Times New Roman" w:cs="Times New Roman"/>
          <w:sz w:val="24"/>
          <w:szCs w:val="24"/>
        </w:rPr>
        <w:t xml:space="preserve">hypothesis. In a case depending exclusively upon circumstantial evidence, the court must find before deciding upon conviction that the exculpatory facts are incompatible with the innocence of the accused and incapable of explanation upon any other reasonable hypothesis than that of guilt. The circumstances must be such as to produce moral certainty, to the exclusion of every reasonable doubt. It is necessary before drawing the inference of the accused’s responsibility for the offence from circumstantial evidence to be sure that there are no other co-existing circumstances which would weaken or destroy the inference (see </w:t>
      </w:r>
      <w:proofErr w:type="spellStart"/>
      <w:r w:rsidR="00A22EE0" w:rsidRPr="008D2D4A">
        <w:rPr>
          <w:rFonts w:ascii="Times New Roman" w:hAnsi="Times New Roman" w:cs="Times New Roman"/>
          <w:i/>
          <w:sz w:val="24"/>
          <w:szCs w:val="24"/>
        </w:rPr>
        <w:t>Shubadin</w:t>
      </w:r>
      <w:proofErr w:type="spellEnd"/>
      <w:r w:rsidR="00A22EE0" w:rsidRPr="008D2D4A">
        <w:rPr>
          <w:rFonts w:ascii="Times New Roman" w:hAnsi="Times New Roman" w:cs="Times New Roman"/>
          <w:i/>
          <w:sz w:val="24"/>
          <w:szCs w:val="24"/>
        </w:rPr>
        <w:t xml:space="preserve"> </w:t>
      </w:r>
      <w:proofErr w:type="spellStart"/>
      <w:r w:rsidR="00A22EE0" w:rsidRPr="008D2D4A">
        <w:rPr>
          <w:rFonts w:ascii="Times New Roman" w:hAnsi="Times New Roman" w:cs="Times New Roman"/>
          <w:i/>
          <w:sz w:val="24"/>
          <w:szCs w:val="24"/>
        </w:rPr>
        <w:t>Merali</w:t>
      </w:r>
      <w:proofErr w:type="spellEnd"/>
      <w:r w:rsidR="00A22EE0" w:rsidRPr="008D2D4A">
        <w:rPr>
          <w:rFonts w:ascii="Times New Roman" w:hAnsi="Times New Roman" w:cs="Times New Roman"/>
          <w:i/>
          <w:sz w:val="24"/>
          <w:szCs w:val="24"/>
        </w:rPr>
        <w:t xml:space="preserve"> and another v. Uganda [1963] EA 647</w:t>
      </w:r>
      <w:r w:rsidR="00A22EE0" w:rsidRPr="008D2D4A">
        <w:rPr>
          <w:rFonts w:ascii="Times New Roman" w:hAnsi="Times New Roman" w:cs="Times New Roman"/>
          <w:sz w:val="24"/>
          <w:szCs w:val="24"/>
        </w:rPr>
        <w:t xml:space="preserve">; </w:t>
      </w:r>
      <w:r w:rsidR="00A22EE0" w:rsidRPr="008D2D4A">
        <w:rPr>
          <w:rFonts w:ascii="Times New Roman" w:hAnsi="Times New Roman" w:cs="Times New Roman"/>
          <w:i/>
          <w:sz w:val="24"/>
          <w:szCs w:val="24"/>
        </w:rPr>
        <w:t xml:space="preserve">Simon </w:t>
      </w:r>
      <w:proofErr w:type="spellStart"/>
      <w:r w:rsidR="00A22EE0" w:rsidRPr="008D2D4A">
        <w:rPr>
          <w:rFonts w:ascii="Times New Roman" w:hAnsi="Times New Roman" w:cs="Times New Roman"/>
          <w:i/>
          <w:sz w:val="24"/>
          <w:szCs w:val="24"/>
        </w:rPr>
        <w:t>Musoke</w:t>
      </w:r>
      <w:proofErr w:type="spellEnd"/>
      <w:r w:rsidR="00A22EE0" w:rsidRPr="008D2D4A">
        <w:rPr>
          <w:rFonts w:ascii="Times New Roman" w:hAnsi="Times New Roman" w:cs="Times New Roman"/>
          <w:i/>
          <w:sz w:val="24"/>
          <w:szCs w:val="24"/>
        </w:rPr>
        <w:t xml:space="preserve"> v. R [1958] EA 715</w:t>
      </w:r>
      <w:r w:rsidR="00A22EE0" w:rsidRPr="008D2D4A">
        <w:rPr>
          <w:rFonts w:ascii="Times New Roman" w:hAnsi="Times New Roman" w:cs="Times New Roman"/>
          <w:sz w:val="24"/>
          <w:szCs w:val="24"/>
        </w:rPr>
        <w:t xml:space="preserve">; </w:t>
      </w:r>
      <w:proofErr w:type="spellStart"/>
      <w:r w:rsidR="00A22EE0" w:rsidRPr="008D2D4A">
        <w:rPr>
          <w:rFonts w:ascii="Times New Roman" w:hAnsi="Times New Roman" w:cs="Times New Roman"/>
          <w:i/>
          <w:sz w:val="24"/>
          <w:szCs w:val="24"/>
        </w:rPr>
        <w:t>Teper</w:t>
      </w:r>
      <w:proofErr w:type="spellEnd"/>
      <w:r w:rsidR="00A22EE0" w:rsidRPr="008D2D4A">
        <w:rPr>
          <w:rFonts w:ascii="Times New Roman" w:hAnsi="Times New Roman" w:cs="Times New Roman"/>
          <w:i/>
          <w:sz w:val="24"/>
          <w:szCs w:val="24"/>
        </w:rPr>
        <w:t xml:space="preserve"> v. R [1952] AC 480 </w:t>
      </w:r>
      <w:r w:rsidR="00A22EE0" w:rsidRPr="008D2D4A">
        <w:rPr>
          <w:rFonts w:ascii="Times New Roman" w:hAnsi="Times New Roman" w:cs="Times New Roman"/>
          <w:sz w:val="24"/>
          <w:szCs w:val="24"/>
        </w:rPr>
        <w:t xml:space="preserve">and </w:t>
      </w:r>
      <w:proofErr w:type="spellStart"/>
      <w:r w:rsidR="00A22EE0" w:rsidRPr="008D2D4A">
        <w:rPr>
          <w:rFonts w:ascii="Times New Roman" w:hAnsi="Times New Roman" w:cs="Times New Roman"/>
          <w:i/>
          <w:sz w:val="24"/>
          <w:szCs w:val="24"/>
        </w:rPr>
        <w:t>Onyango</w:t>
      </w:r>
      <w:proofErr w:type="spellEnd"/>
      <w:r w:rsidR="00A22EE0" w:rsidRPr="008D2D4A">
        <w:rPr>
          <w:rFonts w:ascii="Times New Roman" w:hAnsi="Times New Roman" w:cs="Times New Roman"/>
          <w:i/>
          <w:sz w:val="24"/>
          <w:szCs w:val="24"/>
        </w:rPr>
        <w:t xml:space="preserve"> v. Uganda [1967] EA 328 at page 331</w:t>
      </w:r>
      <w:r w:rsidR="00A22EE0" w:rsidRPr="008D2D4A">
        <w:rPr>
          <w:rFonts w:ascii="Times New Roman" w:hAnsi="Times New Roman" w:cs="Times New Roman"/>
          <w:sz w:val="24"/>
          <w:szCs w:val="24"/>
        </w:rPr>
        <w:t xml:space="preserve">). </w:t>
      </w:r>
    </w:p>
    <w:p w:rsidR="00A22EE0" w:rsidRPr="008D2D4A" w:rsidRDefault="00A22EE0" w:rsidP="008D2D4A">
      <w:pPr>
        <w:spacing w:after="0" w:line="360" w:lineRule="auto"/>
        <w:jc w:val="both"/>
        <w:rPr>
          <w:rFonts w:ascii="Times New Roman" w:hAnsi="Times New Roman" w:cs="Times New Roman"/>
          <w:sz w:val="24"/>
          <w:szCs w:val="24"/>
        </w:rPr>
      </w:pPr>
    </w:p>
    <w:p w:rsidR="008A01B0" w:rsidRPr="008D2D4A" w:rsidRDefault="008E0929" w:rsidP="008D2D4A">
      <w:pPr>
        <w:spacing w:after="0" w:line="360" w:lineRule="auto"/>
        <w:jc w:val="both"/>
        <w:rPr>
          <w:rFonts w:ascii="Times New Roman" w:hAnsi="Times New Roman" w:cs="Times New Roman"/>
          <w:sz w:val="24"/>
          <w:szCs w:val="24"/>
        </w:rPr>
      </w:pPr>
      <w:r w:rsidRPr="008D2D4A">
        <w:rPr>
          <w:rFonts w:ascii="Times New Roman" w:hAnsi="Times New Roman" w:cs="Times New Roman"/>
          <w:sz w:val="24"/>
          <w:szCs w:val="24"/>
        </w:rPr>
        <w:t xml:space="preserve">Considering the evidence relating to causation as a whole, it appears that </w:t>
      </w:r>
      <w:r w:rsidR="00A22EE0" w:rsidRPr="008D2D4A">
        <w:rPr>
          <w:rFonts w:ascii="Times New Roman" w:hAnsi="Times New Roman" w:cs="Times New Roman"/>
          <w:sz w:val="24"/>
          <w:szCs w:val="24"/>
        </w:rPr>
        <w:t xml:space="preserve">it cannot be decided with moral certainty that </w:t>
      </w:r>
      <w:r w:rsidRPr="008D2D4A">
        <w:rPr>
          <w:rFonts w:ascii="Times New Roman" w:hAnsi="Times New Roman" w:cs="Times New Roman"/>
          <w:sz w:val="24"/>
          <w:szCs w:val="24"/>
        </w:rPr>
        <w:t xml:space="preserve">the immediate cause of death was </w:t>
      </w:r>
      <w:r w:rsidR="00A22EE0" w:rsidRPr="008D2D4A">
        <w:rPr>
          <w:rFonts w:ascii="Times New Roman" w:hAnsi="Times New Roman" w:cs="Times New Roman"/>
          <w:sz w:val="24"/>
          <w:szCs w:val="24"/>
        </w:rPr>
        <w:t>corporal punishment</w:t>
      </w:r>
      <w:r w:rsidRPr="008D2D4A">
        <w:rPr>
          <w:rFonts w:ascii="Times New Roman" w:hAnsi="Times New Roman" w:cs="Times New Roman"/>
          <w:sz w:val="24"/>
          <w:szCs w:val="24"/>
        </w:rPr>
        <w:t>.</w:t>
      </w:r>
      <w:r w:rsidR="00A22EE0" w:rsidRPr="008D2D4A">
        <w:rPr>
          <w:rFonts w:ascii="Times New Roman" w:hAnsi="Times New Roman" w:cs="Times New Roman"/>
          <w:sz w:val="24"/>
          <w:szCs w:val="24"/>
        </w:rPr>
        <w:t xml:space="preserve"> T</w:t>
      </w:r>
      <w:r w:rsidR="002F10A2" w:rsidRPr="008D2D4A">
        <w:rPr>
          <w:rFonts w:ascii="Times New Roman" w:hAnsi="Times New Roman" w:cs="Times New Roman"/>
          <w:sz w:val="24"/>
          <w:szCs w:val="24"/>
        </w:rPr>
        <w:t xml:space="preserve">he </w:t>
      </w:r>
      <w:r w:rsidR="00183A5A" w:rsidRPr="008D2D4A">
        <w:rPr>
          <w:rFonts w:ascii="Times New Roman" w:hAnsi="Times New Roman" w:cs="Times New Roman"/>
          <w:sz w:val="24"/>
          <w:szCs w:val="24"/>
        </w:rPr>
        <w:t xml:space="preserve">exact </w:t>
      </w:r>
      <w:r w:rsidR="00A22EE0" w:rsidRPr="008D2D4A">
        <w:rPr>
          <w:rFonts w:ascii="Times New Roman" w:hAnsi="Times New Roman" w:cs="Times New Roman"/>
          <w:sz w:val="24"/>
          <w:szCs w:val="24"/>
        </w:rPr>
        <w:t>time</w:t>
      </w:r>
      <w:r w:rsidR="00183A5A" w:rsidRPr="008D2D4A">
        <w:rPr>
          <w:rFonts w:ascii="Times New Roman" w:hAnsi="Times New Roman" w:cs="Times New Roman"/>
          <w:sz w:val="24"/>
          <w:szCs w:val="24"/>
        </w:rPr>
        <w:t xml:space="preserve"> when the </w:t>
      </w:r>
      <w:r w:rsidR="002F10A2" w:rsidRPr="008D2D4A">
        <w:rPr>
          <w:rFonts w:ascii="Times New Roman" w:hAnsi="Times New Roman" w:cs="Times New Roman"/>
          <w:sz w:val="24"/>
          <w:szCs w:val="24"/>
        </w:rPr>
        <w:t>deceased died</w:t>
      </w:r>
      <w:r w:rsidR="00183A5A" w:rsidRPr="008D2D4A">
        <w:rPr>
          <w:rFonts w:ascii="Times New Roman" w:hAnsi="Times New Roman" w:cs="Times New Roman"/>
          <w:sz w:val="24"/>
          <w:szCs w:val="24"/>
        </w:rPr>
        <w:t xml:space="preserve"> is unknown, increasing the</w:t>
      </w:r>
      <w:r w:rsidR="00BC0221" w:rsidRPr="008D2D4A">
        <w:rPr>
          <w:rFonts w:ascii="Times New Roman" w:hAnsi="Times New Roman" w:cs="Times New Roman"/>
          <w:sz w:val="24"/>
          <w:szCs w:val="24"/>
        </w:rPr>
        <w:t xml:space="preserve"> possib</w:t>
      </w:r>
      <w:r w:rsidR="00183A5A" w:rsidRPr="008D2D4A">
        <w:rPr>
          <w:rFonts w:ascii="Times New Roman" w:hAnsi="Times New Roman" w:cs="Times New Roman"/>
          <w:sz w:val="24"/>
          <w:szCs w:val="24"/>
        </w:rPr>
        <w:t>ility that</w:t>
      </w:r>
      <w:r w:rsidR="00BC0221" w:rsidRPr="008D2D4A">
        <w:rPr>
          <w:rFonts w:ascii="Times New Roman" w:hAnsi="Times New Roman" w:cs="Times New Roman"/>
          <w:sz w:val="24"/>
          <w:szCs w:val="24"/>
        </w:rPr>
        <w:t xml:space="preserve"> the </w:t>
      </w:r>
      <w:r w:rsidR="00183A5A" w:rsidRPr="008D2D4A">
        <w:rPr>
          <w:rFonts w:ascii="Times New Roman" w:hAnsi="Times New Roman" w:cs="Times New Roman"/>
          <w:sz w:val="24"/>
          <w:szCs w:val="24"/>
        </w:rPr>
        <w:t xml:space="preserve">proximate cause of death is </w:t>
      </w:r>
      <w:r w:rsidR="00BC0221" w:rsidRPr="008D2D4A">
        <w:rPr>
          <w:rFonts w:ascii="Times New Roman" w:hAnsi="Times New Roman" w:cs="Times New Roman"/>
          <w:sz w:val="24"/>
          <w:szCs w:val="24"/>
        </w:rPr>
        <w:t>not associated with the stabbing.</w:t>
      </w:r>
      <w:r w:rsidR="00183A5A" w:rsidRPr="008D2D4A">
        <w:rPr>
          <w:rFonts w:ascii="Times New Roman" w:hAnsi="Times New Roman" w:cs="Times New Roman"/>
          <w:sz w:val="24"/>
          <w:szCs w:val="24"/>
        </w:rPr>
        <w:t xml:space="preserve"> </w:t>
      </w:r>
      <w:r w:rsidR="00A22EE0" w:rsidRPr="008D2D4A">
        <w:rPr>
          <w:rFonts w:ascii="Times New Roman" w:hAnsi="Times New Roman" w:cs="Times New Roman"/>
          <w:sz w:val="24"/>
          <w:szCs w:val="24"/>
        </w:rPr>
        <w:t xml:space="preserve"> There is a reasonable doubt </w:t>
      </w:r>
      <w:r w:rsidR="008A01B0" w:rsidRPr="008D2D4A">
        <w:rPr>
          <w:rFonts w:ascii="Times New Roman" w:hAnsi="Times New Roman" w:cs="Times New Roman"/>
          <w:sz w:val="24"/>
          <w:szCs w:val="24"/>
        </w:rPr>
        <w:t xml:space="preserve">created by the </w:t>
      </w:r>
      <w:r w:rsidR="00A22EE0" w:rsidRPr="008D2D4A">
        <w:rPr>
          <w:rFonts w:ascii="Times New Roman" w:hAnsi="Times New Roman" w:cs="Times New Roman"/>
          <w:sz w:val="24"/>
          <w:szCs w:val="24"/>
        </w:rPr>
        <w:t xml:space="preserve">available </w:t>
      </w:r>
      <w:r w:rsidR="008A01B0" w:rsidRPr="008D2D4A">
        <w:rPr>
          <w:rFonts w:ascii="Times New Roman" w:hAnsi="Times New Roman" w:cs="Times New Roman"/>
          <w:sz w:val="24"/>
          <w:szCs w:val="24"/>
        </w:rPr>
        <w:t xml:space="preserve">evidence as to whether the prisoner killed the deceased with a malicious intention, the prosecution has not made out the case and the </w:t>
      </w:r>
      <w:r w:rsidR="00980960" w:rsidRPr="008D2D4A">
        <w:rPr>
          <w:rFonts w:ascii="Times New Roman" w:hAnsi="Times New Roman" w:cs="Times New Roman"/>
          <w:sz w:val="24"/>
          <w:szCs w:val="24"/>
        </w:rPr>
        <w:t xml:space="preserve">accused </w:t>
      </w:r>
      <w:r w:rsidR="008A01B0" w:rsidRPr="008D2D4A">
        <w:rPr>
          <w:rFonts w:ascii="Times New Roman" w:hAnsi="Times New Roman" w:cs="Times New Roman"/>
          <w:sz w:val="24"/>
          <w:szCs w:val="24"/>
        </w:rPr>
        <w:t xml:space="preserve">is entitled to an acquittal (see </w:t>
      </w:r>
      <w:proofErr w:type="spellStart"/>
      <w:r w:rsidR="008A01B0" w:rsidRPr="008D2D4A">
        <w:rPr>
          <w:rFonts w:ascii="Times New Roman" w:hAnsi="Times New Roman" w:cs="Times New Roman"/>
          <w:i/>
          <w:sz w:val="24"/>
          <w:szCs w:val="24"/>
        </w:rPr>
        <w:t>Woolmington</w:t>
      </w:r>
      <w:proofErr w:type="spellEnd"/>
      <w:r w:rsidR="008A01B0" w:rsidRPr="008D2D4A">
        <w:rPr>
          <w:rFonts w:ascii="Times New Roman" w:hAnsi="Times New Roman" w:cs="Times New Roman"/>
          <w:i/>
          <w:sz w:val="24"/>
          <w:szCs w:val="24"/>
        </w:rPr>
        <w:t xml:space="preserve"> v. Director of Public Prosecutions, [1935] AC 462</w:t>
      </w:r>
      <w:r w:rsidR="008A01B0" w:rsidRPr="008D2D4A">
        <w:rPr>
          <w:rFonts w:ascii="Times New Roman" w:hAnsi="Times New Roman" w:cs="Times New Roman"/>
          <w:sz w:val="24"/>
          <w:szCs w:val="24"/>
        </w:rPr>
        <w:t xml:space="preserve">). </w:t>
      </w:r>
      <w:r w:rsidR="00A22EE0" w:rsidRPr="008D2D4A">
        <w:rPr>
          <w:rFonts w:ascii="Times New Roman" w:hAnsi="Times New Roman" w:cs="Times New Roman"/>
          <w:sz w:val="24"/>
          <w:szCs w:val="24"/>
        </w:rPr>
        <w:t xml:space="preserve">Much as the court can infer the cause of death from the prevailing circumstances, it would amount to absurdity to establish the cause on mere inferences, presumptions and inconclusive circumstantial evidence. </w:t>
      </w:r>
      <w:r w:rsidR="008A01B0" w:rsidRPr="008D2D4A">
        <w:rPr>
          <w:rFonts w:ascii="Times New Roman" w:hAnsi="Times New Roman" w:cs="Times New Roman"/>
          <w:sz w:val="24"/>
          <w:szCs w:val="24"/>
        </w:rPr>
        <w:t>For that reason, the prosecution ha</w:t>
      </w:r>
      <w:r w:rsidR="00A22EE0" w:rsidRPr="008D2D4A">
        <w:rPr>
          <w:rFonts w:ascii="Times New Roman" w:hAnsi="Times New Roman" w:cs="Times New Roman"/>
          <w:sz w:val="24"/>
          <w:szCs w:val="24"/>
        </w:rPr>
        <w:t>s</w:t>
      </w:r>
      <w:r w:rsidR="008A01B0" w:rsidRPr="008D2D4A">
        <w:rPr>
          <w:rFonts w:ascii="Times New Roman" w:hAnsi="Times New Roman" w:cs="Times New Roman"/>
          <w:sz w:val="24"/>
          <w:szCs w:val="24"/>
        </w:rPr>
        <w:t xml:space="preserve"> failed to prove beyond reasonable doubt that </w:t>
      </w:r>
      <w:r w:rsidR="00A22EE0" w:rsidRPr="008D2D4A">
        <w:rPr>
          <w:rFonts w:ascii="Times New Roman" w:hAnsi="Times New Roman" w:cs="Times New Roman"/>
          <w:sz w:val="24"/>
          <w:szCs w:val="24"/>
        </w:rPr>
        <w:t>corporal punishment was the proximate cause of the deceased's death</w:t>
      </w:r>
      <w:r w:rsidR="008A01B0" w:rsidRPr="008D2D4A">
        <w:rPr>
          <w:rFonts w:ascii="Times New Roman" w:hAnsi="Times New Roman" w:cs="Times New Roman"/>
          <w:sz w:val="24"/>
          <w:szCs w:val="24"/>
        </w:rPr>
        <w:t xml:space="preserve">. </w:t>
      </w:r>
      <w:r w:rsidR="00816C8E" w:rsidRPr="008D2D4A">
        <w:rPr>
          <w:rFonts w:ascii="Times New Roman" w:hAnsi="Times New Roman" w:cs="Times New Roman"/>
          <w:sz w:val="24"/>
          <w:szCs w:val="24"/>
        </w:rPr>
        <w:t xml:space="preserve">Since the prosecution has failed to prove one of the essential </w:t>
      </w:r>
      <w:proofErr w:type="gramStart"/>
      <w:r w:rsidR="00816C8E" w:rsidRPr="008D2D4A">
        <w:rPr>
          <w:rFonts w:ascii="Times New Roman" w:hAnsi="Times New Roman" w:cs="Times New Roman"/>
          <w:sz w:val="24"/>
          <w:szCs w:val="24"/>
        </w:rPr>
        <w:t>ingredient</w:t>
      </w:r>
      <w:proofErr w:type="gramEnd"/>
      <w:r w:rsidR="00816C8E" w:rsidRPr="008D2D4A">
        <w:rPr>
          <w:rFonts w:ascii="Times New Roman" w:hAnsi="Times New Roman" w:cs="Times New Roman"/>
          <w:sz w:val="24"/>
          <w:szCs w:val="24"/>
        </w:rPr>
        <w:t xml:space="preserve"> of the offence, it is not necessary to evaluate the evidence relating to the rest of the ingredients. </w:t>
      </w:r>
      <w:r w:rsidR="008A01B0" w:rsidRPr="008D2D4A">
        <w:rPr>
          <w:rFonts w:ascii="Times New Roman" w:hAnsi="Times New Roman" w:cs="Times New Roman"/>
          <w:sz w:val="24"/>
          <w:szCs w:val="24"/>
        </w:rPr>
        <w:t xml:space="preserve">The accused is accordingly acquitted of the offence of Murder c/s 188 and 189 of the </w:t>
      </w:r>
      <w:r w:rsidR="008A01B0" w:rsidRPr="008D2D4A">
        <w:rPr>
          <w:rFonts w:ascii="Times New Roman" w:hAnsi="Times New Roman" w:cs="Times New Roman"/>
          <w:i/>
          <w:sz w:val="24"/>
          <w:szCs w:val="24"/>
        </w:rPr>
        <w:t>Penal Code Act</w:t>
      </w:r>
      <w:r w:rsidR="008A01B0" w:rsidRPr="008D2D4A">
        <w:rPr>
          <w:rFonts w:ascii="Times New Roman" w:hAnsi="Times New Roman" w:cs="Times New Roman"/>
          <w:sz w:val="24"/>
          <w:szCs w:val="24"/>
        </w:rPr>
        <w:t>.</w:t>
      </w:r>
    </w:p>
    <w:p w:rsidR="008A01B0" w:rsidRPr="008D2D4A" w:rsidRDefault="008A01B0" w:rsidP="008D2D4A">
      <w:pPr>
        <w:spacing w:after="0" w:line="360" w:lineRule="auto"/>
        <w:jc w:val="both"/>
        <w:rPr>
          <w:rFonts w:ascii="Times New Roman" w:hAnsi="Times New Roman" w:cs="Times New Roman"/>
          <w:sz w:val="24"/>
          <w:szCs w:val="24"/>
        </w:rPr>
      </w:pPr>
    </w:p>
    <w:p w:rsidR="008A01B0" w:rsidRPr="008D2D4A" w:rsidRDefault="008A01B0" w:rsidP="008D2D4A">
      <w:pPr>
        <w:autoSpaceDE w:val="0"/>
        <w:autoSpaceDN w:val="0"/>
        <w:adjustRightInd w:val="0"/>
        <w:spacing w:after="0" w:line="360" w:lineRule="auto"/>
        <w:jc w:val="both"/>
        <w:rPr>
          <w:rFonts w:ascii="Times New Roman" w:hAnsi="Times New Roman" w:cs="Times New Roman"/>
          <w:sz w:val="24"/>
          <w:szCs w:val="24"/>
        </w:rPr>
      </w:pPr>
      <w:r w:rsidRPr="008D2D4A">
        <w:rPr>
          <w:rFonts w:ascii="Times New Roman" w:hAnsi="Times New Roman" w:cs="Times New Roman"/>
          <w:sz w:val="24"/>
          <w:szCs w:val="24"/>
        </w:rPr>
        <w:lastRenderedPageBreak/>
        <w:t xml:space="preserve">However, according to section 87 of </w:t>
      </w:r>
      <w:r w:rsidRPr="008D2D4A">
        <w:rPr>
          <w:rFonts w:ascii="Times New Roman" w:hAnsi="Times New Roman" w:cs="Times New Roman"/>
          <w:i/>
          <w:sz w:val="24"/>
          <w:szCs w:val="24"/>
        </w:rPr>
        <w:t>The Trial on Indictments Act</w:t>
      </w:r>
      <w:r w:rsidRPr="008D2D4A">
        <w:rPr>
          <w:rFonts w:ascii="Times New Roman" w:hAnsi="Times New Roman" w:cs="Times New Roman"/>
          <w:sz w:val="24"/>
          <w:szCs w:val="24"/>
        </w:rPr>
        <w:t xml:space="preserve">, when a person is charged with an offence and facts are proved which reduce it to a minor cognate offence, he or she may be convicted of the minor offence although he or she was not charged with it (see also </w:t>
      </w:r>
      <w:r w:rsidRPr="008D2D4A">
        <w:rPr>
          <w:rFonts w:ascii="Times New Roman" w:hAnsi="Times New Roman" w:cs="Times New Roman"/>
          <w:i/>
          <w:sz w:val="24"/>
          <w:szCs w:val="24"/>
        </w:rPr>
        <w:t xml:space="preserve">Uganda v. Leo </w:t>
      </w:r>
      <w:proofErr w:type="spellStart"/>
      <w:r w:rsidRPr="008D2D4A">
        <w:rPr>
          <w:rFonts w:ascii="Times New Roman" w:hAnsi="Times New Roman" w:cs="Times New Roman"/>
          <w:i/>
          <w:sz w:val="24"/>
          <w:szCs w:val="24"/>
        </w:rPr>
        <w:t>Mubyazita</w:t>
      </w:r>
      <w:proofErr w:type="spellEnd"/>
      <w:r w:rsidRPr="008D2D4A">
        <w:rPr>
          <w:rFonts w:ascii="Times New Roman" w:hAnsi="Times New Roman" w:cs="Times New Roman"/>
          <w:i/>
          <w:sz w:val="24"/>
          <w:szCs w:val="24"/>
        </w:rPr>
        <w:t xml:space="preserve"> and two others [1972] HCB</w:t>
      </w:r>
      <w:r w:rsidRPr="008D2D4A">
        <w:rPr>
          <w:rFonts w:ascii="Times New Roman" w:hAnsi="Times New Roman" w:cs="Times New Roman"/>
          <w:i/>
          <w:sz w:val="24"/>
          <w:szCs w:val="24"/>
        </w:rPr>
        <w:tab/>
        <w:t>170;</w:t>
      </w:r>
      <w:r w:rsidRPr="008D2D4A">
        <w:rPr>
          <w:rFonts w:ascii="Times New Roman" w:hAnsi="Times New Roman" w:cs="Times New Roman"/>
          <w:sz w:val="24"/>
          <w:szCs w:val="24"/>
        </w:rPr>
        <w:t xml:space="preserve"> </w:t>
      </w:r>
      <w:proofErr w:type="spellStart"/>
      <w:r w:rsidRPr="008D2D4A">
        <w:rPr>
          <w:rFonts w:ascii="Times New Roman" w:hAnsi="Times New Roman" w:cs="Times New Roman"/>
          <w:i/>
          <w:sz w:val="24"/>
          <w:szCs w:val="24"/>
        </w:rPr>
        <w:t>Paipai</w:t>
      </w:r>
      <w:proofErr w:type="spellEnd"/>
      <w:r w:rsidRPr="008D2D4A">
        <w:rPr>
          <w:rFonts w:ascii="Times New Roman" w:hAnsi="Times New Roman" w:cs="Times New Roman"/>
          <w:i/>
          <w:sz w:val="24"/>
          <w:szCs w:val="24"/>
        </w:rPr>
        <w:t xml:space="preserve"> </w:t>
      </w:r>
      <w:proofErr w:type="spellStart"/>
      <w:r w:rsidRPr="008D2D4A">
        <w:rPr>
          <w:rFonts w:ascii="Times New Roman" w:hAnsi="Times New Roman" w:cs="Times New Roman"/>
          <w:i/>
          <w:sz w:val="24"/>
          <w:szCs w:val="24"/>
        </w:rPr>
        <w:t>Aribu</w:t>
      </w:r>
      <w:proofErr w:type="spellEnd"/>
      <w:r w:rsidRPr="008D2D4A">
        <w:rPr>
          <w:rFonts w:ascii="Times New Roman" w:hAnsi="Times New Roman" w:cs="Times New Roman"/>
          <w:i/>
          <w:sz w:val="24"/>
          <w:szCs w:val="24"/>
        </w:rPr>
        <w:t xml:space="preserve"> v. Uganda [1964] 1 EA 524 </w:t>
      </w:r>
      <w:r w:rsidRPr="008D2D4A">
        <w:rPr>
          <w:rFonts w:ascii="Times New Roman" w:hAnsi="Times New Roman" w:cs="Times New Roman"/>
          <w:sz w:val="24"/>
          <w:szCs w:val="24"/>
        </w:rPr>
        <w:t xml:space="preserve">and </w:t>
      </w:r>
      <w:r w:rsidRPr="008D2D4A">
        <w:rPr>
          <w:rFonts w:ascii="Times New Roman" w:hAnsi="Times New Roman" w:cs="Times New Roman"/>
          <w:i/>
          <w:sz w:val="24"/>
          <w:szCs w:val="24"/>
        </w:rPr>
        <w:t xml:space="preserve">Republic v. </w:t>
      </w:r>
      <w:proofErr w:type="spellStart"/>
      <w:r w:rsidRPr="008D2D4A">
        <w:rPr>
          <w:rFonts w:ascii="Times New Roman" w:hAnsi="Times New Roman" w:cs="Times New Roman"/>
          <w:i/>
          <w:sz w:val="24"/>
          <w:szCs w:val="24"/>
        </w:rPr>
        <w:t>Cheya</w:t>
      </w:r>
      <w:proofErr w:type="spellEnd"/>
      <w:r w:rsidRPr="008D2D4A">
        <w:rPr>
          <w:rFonts w:ascii="Times New Roman" w:hAnsi="Times New Roman" w:cs="Times New Roman"/>
          <w:i/>
          <w:sz w:val="24"/>
          <w:szCs w:val="24"/>
        </w:rPr>
        <w:t xml:space="preserve"> and another [1973] 1 EA 500</w:t>
      </w:r>
      <w:r w:rsidRPr="008D2D4A">
        <w:rPr>
          <w:rFonts w:ascii="Times New Roman" w:hAnsi="Times New Roman" w:cs="Times New Roman"/>
          <w:sz w:val="24"/>
          <w:szCs w:val="24"/>
        </w:rPr>
        <w:t xml:space="preserve">). The minor offence sought to be entered must belong to the same category with the major offence. The considerations of what constitutes a minor and cognate offence were set out in </w:t>
      </w:r>
      <w:r w:rsidRPr="008D2D4A">
        <w:rPr>
          <w:rFonts w:ascii="Times New Roman" w:hAnsi="Times New Roman" w:cs="Times New Roman"/>
          <w:i/>
          <w:sz w:val="24"/>
          <w:szCs w:val="24"/>
        </w:rPr>
        <w:t xml:space="preserve">Ali Mohamed </w:t>
      </w:r>
      <w:proofErr w:type="spellStart"/>
      <w:r w:rsidRPr="008D2D4A">
        <w:rPr>
          <w:rFonts w:ascii="Times New Roman" w:hAnsi="Times New Roman" w:cs="Times New Roman"/>
          <w:i/>
          <w:sz w:val="24"/>
          <w:szCs w:val="24"/>
        </w:rPr>
        <w:t>Hassani</w:t>
      </w:r>
      <w:proofErr w:type="spellEnd"/>
      <w:r w:rsidRPr="008D2D4A">
        <w:rPr>
          <w:rFonts w:ascii="Times New Roman" w:hAnsi="Times New Roman" w:cs="Times New Roman"/>
          <w:i/>
          <w:sz w:val="24"/>
          <w:szCs w:val="24"/>
        </w:rPr>
        <w:t xml:space="preserve"> </w:t>
      </w:r>
      <w:proofErr w:type="spellStart"/>
      <w:r w:rsidRPr="008D2D4A">
        <w:rPr>
          <w:rFonts w:ascii="Times New Roman" w:hAnsi="Times New Roman" w:cs="Times New Roman"/>
          <w:i/>
          <w:sz w:val="24"/>
          <w:szCs w:val="24"/>
        </w:rPr>
        <w:t>Mpanda</w:t>
      </w:r>
      <w:proofErr w:type="spellEnd"/>
      <w:r w:rsidRPr="008D2D4A">
        <w:rPr>
          <w:rFonts w:ascii="Times New Roman" w:hAnsi="Times New Roman" w:cs="Times New Roman"/>
          <w:i/>
          <w:sz w:val="24"/>
          <w:szCs w:val="24"/>
        </w:rPr>
        <w:t xml:space="preserve"> v. Republic [1963] 1 EA 294</w:t>
      </w:r>
      <w:r w:rsidRPr="008D2D4A">
        <w:rPr>
          <w:rFonts w:ascii="Times New Roman" w:hAnsi="Times New Roman" w:cs="Times New Roman"/>
          <w:sz w:val="24"/>
          <w:szCs w:val="24"/>
        </w:rPr>
        <w:t xml:space="preserve">, where the appellant was charged together with others with obstructing police officers in the due execution of their duty contrary to s. 243 (b) of </w:t>
      </w:r>
      <w:r w:rsidRPr="008D2D4A">
        <w:rPr>
          <w:rFonts w:ascii="Times New Roman" w:hAnsi="Times New Roman" w:cs="Times New Roman"/>
          <w:i/>
          <w:sz w:val="24"/>
          <w:szCs w:val="24"/>
        </w:rPr>
        <w:t>The Penal Code Act.</w:t>
      </w:r>
      <w:r w:rsidRPr="008D2D4A">
        <w:rPr>
          <w:rFonts w:ascii="Times New Roman" w:hAnsi="Times New Roman" w:cs="Times New Roman"/>
          <w:sz w:val="24"/>
          <w:szCs w:val="24"/>
        </w:rPr>
        <w:t xml:space="preserve"> The magistrate found the appellant not guilty of the offence charged but convicted him of the minor offence of assault occasioning actual bodily harm, contrary to s.241 of </w:t>
      </w:r>
      <w:r w:rsidRPr="008D2D4A">
        <w:rPr>
          <w:rFonts w:ascii="Times New Roman" w:hAnsi="Times New Roman" w:cs="Times New Roman"/>
          <w:i/>
          <w:sz w:val="24"/>
          <w:szCs w:val="24"/>
        </w:rPr>
        <w:t>The Penal Code Act</w:t>
      </w:r>
      <w:r w:rsidRPr="008D2D4A">
        <w:rPr>
          <w:rFonts w:ascii="Times New Roman" w:hAnsi="Times New Roman" w:cs="Times New Roman"/>
          <w:sz w:val="24"/>
          <w:szCs w:val="24"/>
        </w:rPr>
        <w:t>. On appeal it was considered whether the magistrate had power to substitute a conviction of the lesser offence and whether that offence must be cognate with the major offence charged. The High Court of Tanganyika held that;</w:t>
      </w:r>
    </w:p>
    <w:p w:rsidR="008A01B0" w:rsidRPr="008D2D4A" w:rsidRDefault="008A01B0" w:rsidP="008D2D4A">
      <w:pPr>
        <w:autoSpaceDE w:val="0"/>
        <w:autoSpaceDN w:val="0"/>
        <w:adjustRightInd w:val="0"/>
        <w:spacing w:after="0" w:line="360" w:lineRule="auto"/>
        <w:ind w:left="576" w:right="576"/>
        <w:jc w:val="both"/>
        <w:rPr>
          <w:rFonts w:ascii="Times New Roman" w:hAnsi="Times New Roman" w:cs="Times New Roman"/>
          <w:sz w:val="24"/>
          <w:szCs w:val="24"/>
        </w:rPr>
      </w:pPr>
      <w:r w:rsidRPr="008D2D4A">
        <w:rPr>
          <w:rFonts w:ascii="Times New Roman" w:hAnsi="Times New Roman" w:cs="Times New Roman"/>
          <w:sz w:val="24"/>
          <w:szCs w:val="24"/>
        </w:rPr>
        <w:t xml:space="preserve">s. 181 of </w:t>
      </w:r>
      <w:r w:rsidRPr="008D2D4A">
        <w:rPr>
          <w:rFonts w:ascii="Times New Roman" w:hAnsi="Times New Roman" w:cs="Times New Roman"/>
          <w:i/>
          <w:sz w:val="24"/>
          <w:szCs w:val="24"/>
        </w:rPr>
        <w:t>The Criminal Procedure Code</w:t>
      </w:r>
      <w:r w:rsidRPr="008D2D4A">
        <w:rPr>
          <w:rFonts w:ascii="Times New Roman" w:hAnsi="Times New Roman" w:cs="Times New Roman"/>
          <w:sz w:val="24"/>
          <w:szCs w:val="24"/>
        </w:rPr>
        <w:t xml:space="preserve"> (similar to section 87 of </w:t>
      </w:r>
      <w:r w:rsidRPr="008D2D4A">
        <w:rPr>
          <w:rFonts w:ascii="Times New Roman" w:hAnsi="Times New Roman" w:cs="Times New Roman"/>
          <w:i/>
          <w:sz w:val="24"/>
          <w:szCs w:val="24"/>
        </w:rPr>
        <w:t>The Trial on Indictments Act, Cap 16</w:t>
      </w:r>
      <w:r w:rsidRPr="008D2D4A">
        <w:rPr>
          <w:rFonts w:ascii="Times New Roman" w:hAnsi="Times New Roman" w:cs="Times New Roman"/>
          <w:sz w:val="24"/>
          <w:szCs w:val="24"/>
        </w:rPr>
        <w:t>) can only be applied where the minor offence is arrived at by a process of subtraction from the major charge, and where the circumstance embodied in the major charge necessarily and according to the definition of the offence imputed by that charge constitute the minor offence also, and further where the major charge gave the accused notice of all the circumstances going to constitute the minor offence of which the accused is to be convicted.</w:t>
      </w:r>
    </w:p>
    <w:p w:rsidR="008A01B0" w:rsidRPr="008D2D4A" w:rsidRDefault="008A01B0" w:rsidP="008D2D4A">
      <w:pPr>
        <w:autoSpaceDE w:val="0"/>
        <w:autoSpaceDN w:val="0"/>
        <w:adjustRightInd w:val="0"/>
        <w:spacing w:after="0" w:line="360" w:lineRule="auto"/>
        <w:jc w:val="both"/>
        <w:rPr>
          <w:rFonts w:ascii="Times New Roman" w:hAnsi="Times New Roman" w:cs="Times New Roman"/>
          <w:sz w:val="24"/>
          <w:szCs w:val="24"/>
        </w:rPr>
      </w:pPr>
    </w:p>
    <w:p w:rsidR="00183A5A" w:rsidRPr="008D2D4A" w:rsidRDefault="008A01B0" w:rsidP="008D2D4A">
      <w:pPr>
        <w:autoSpaceDE w:val="0"/>
        <w:autoSpaceDN w:val="0"/>
        <w:adjustRightInd w:val="0"/>
        <w:spacing w:after="0" w:line="360" w:lineRule="auto"/>
        <w:jc w:val="both"/>
        <w:rPr>
          <w:rFonts w:ascii="Times New Roman" w:hAnsi="Times New Roman" w:cs="Times New Roman"/>
          <w:sz w:val="24"/>
          <w:szCs w:val="24"/>
        </w:rPr>
      </w:pPr>
      <w:r w:rsidRPr="008D2D4A">
        <w:rPr>
          <w:rFonts w:ascii="Times New Roman" w:hAnsi="Times New Roman" w:cs="Times New Roman"/>
          <w:sz w:val="24"/>
          <w:szCs w:val="24"/>
        </w:rPr>
        <w:t xml:space="preserve">Section 87 of </w:t>
      </w:r>
      <w:r w:rsidRPr="008D2D4A">
        <w:rPr>
          <w:rFonts w:ascii="Times New Roman" w:hAnsi="Times New Roman" w:cs="Times New Roman"/>
          <w:i/>
          <w:sz w:val="24"/>
          <w:szCs w:val="24"/>
        </w:rPr>
        <w:t>The Trial on Indictments Act</w:t>
      </w:r>
      <w:r w:rsidRPr="008D2D4A">
        <w:rPr>
          <w:rFonts w:ascii="Times New Roman" w:hAnsi="Times New Roman" w:cs="Times New Roman"/>
          <w:sz w:val="24"/>
          <w:szCs w:val="24"/>
        </w:rPr>
        <w:t xml:space="preserve"> envisages a process of subtraction: the court considers all the essential ingredients of the offence charged, finds one or more not to have been proved, finds that the remaining ingredients include all the essential ingredients of a minor, cognate, offence and may then, in its discretion, convict of that offence. </w:t>
      </w:r>
      <w:r w:rsidR="006468F6" w:rsidRPr="008D2D4A">
        <w:rPr>
          <w:rFonts w:ascii="Times New Roman" w:hAnsi="Times New Roman" w:cs="Times New Roman"/>
          <w:sz w:val="24"/>
          <w:szCs w:val="24"/>
        </w:rPr>
        <w:t>A</w:t>
      </w:r>
      <w:r w:rsidRPr="008D2D4A">
        <w:rPr>
          <w:rFonts w:ascii="Times New Roman" w:hAnsi="Times New Roman" w:cs="Times New Roman"/>
          <w:sz w:val="24"/>
          <w:szCs w:val="24"/>
        </w:rPr>
        <w:t xml:space="preserve"> person indicted with </w:t>
      </w:r>
      <w:r w:rsidR="006468F6" w:rsidRPr="008D2D4A">
        <w:rPr>
          <w:rFonts w:ascii="Times New Roman" w:hAnsi="Times New Roman" w:cs="Times New Roman"/>
          <w:sz w:val="24"/>
          <w:szCs w:val="24"/>
        </w:rPr>
        <w:t>a grave</w:t>
      </w:r>
      <w:r w:rsidRPr="008D2D4A">
        <w:rPr>
          <w:rFonts w:ascii="Times New Roman" w:hAnsi="Times New Roman" w:cs="Times New Roman"/>
          <w:sz w:val="24"/>
          <w:szCs w:val="24"/>
        </w:rPr>
        <w:t xml:space="preserve"> offence and facts are proved which reduce it to </w:t>
      </w:r>
      <w:r w:rsidR="006468F6" w:rsidRPr="008D2D4A">
        <w:rPr>
          <w:rFonts w:ascii="Times New Roman" w:hAnsi="Times New Roman" w:cs="Times New Roman"/>
          <w:sz w:val="24"/>
          <w:szCs w:val="24"/>
        </w:rPr>
        <w:t>another of a similar type</w:t>
      </w:r>
      <w:r w:rsidRPr="008D2D4A">
        <w:rPr>
          <w:rFonts w:ascii="Times New Roman" w:hAnsi="Times New Roman" w:cs="Times New Roman"/>
          <w:sz w:val="24"/>
          <w:szCs w:val="24"/>
        </w:rPr>
        <w:t xml:space="preserve">, he or she may be convicted of the minor offence although he or she was not indicted with it. The circumstances embodied in the major indictment necessarily and according to the definition of the offence imputed by that indictment constitute the minor offence too. </w:t>
      </w:r>
      <w:r w:rsidR="006468F6" w:rsidRPr="008D2D4A">
        <w:rPr>
          <w:rFonts w:ascii="Times New Roman" w:hAnsi="Times New Roman" w:cs="Times New Roman"/>
          <w:sz w:val="24"/>
          <w:szCs w:val="24"/>
        </w:rPr>
        <w:t xml:space="preserve">The manner in which the murder </w:t>
      </w:r>
      <w:r w:rsidR="006468F6" w:rsidRPr="008D2D4A">
        <w:rPr>
          <w:rFonts w:ascii="Times New Roman" w:hAnsi="Times New Roman" w:cs="Times New Roman"/>
          <w:sz w:val="24"/>
          <w:szCs w:val="24"/>
        </w:rPr>
        <w:lastRenderedPageBreak/>
        <w:t xml:space="preserve">was alleged to have been committed necessarily placed the accused in this case of the offence of torture. </w:t>
      </w:r>
    </w:p>
    <w:p w:rsidR="00183A5A" w:rsidRPr="008D2D4A" w:rsidRDefault="00183A5A" w:rsidP="008D2D4A">
      <w:pPr>
        <w:autoSpaceDE w:val="0"/>
        <w:autoSpaceDN w:val="0"/>
        <w:adjustRightInd w:val="0"/>
        <w:spacing w:after="0" w:line="360" w:lineRule="auto"/>
        <w:jc w:val="both"/>
        <w:rPr>
          <w:rFonts w:ascii="Times New Roman" w:hAnsi="Times New Roman" w:cs="Times New Roman"/>
          <w:sz w:val="24"/>
          <w:szCs w:val="24"/>
        </w:rPr>
      </w:pPr>
    </w:p>
    <w:p w:rsidR="00DB59EE" w:rsidRPr="008D2D4A" w:rsidRDefault="00183A5A" w:rsidP="008D2D4A">
      <w:pPr>
        <w:autoSpaceDE w:val="0"/>
        <w:autoSpaceDN w:val="0"/>
        <w:adjustRightInd w:val="0"/>
        <w:spacing w:after="0" w:line="360" w:lineRule="auto"/>
        <w:jc w:val="both"/>
        <w:rPr>
          <w:rFonts w:ascii="Times New Roman" w:hAnsi="Times New Roman" w:cs="Times New Roman"/>
          <w:sz w:val="24"/>
          <w:szCs w:val="24"/>
        </w:rPr>
      </w:pPr>
      <w:r w:rsidRPr="008D2D4A">
        <w:rPr>
          <w:rFonts w:ascii="Times New Roman" w:hAnsi="Times New Roman" w:cs="Times New Roman"/>
          <w:sz w:val="24"/>
          <w:szCs w:val="24"/>
        </w:rPr>
        <w:t xml:space="preserve">Under section 2 (1) (b) of </w:t>
      </w:r>
      <w:r w:rsidRPr="008D2D4A">
        <w:rPr>
          <w:rFonts w:ascii="Times New Roman" w:hAnsi="Times New Roman" w:cs="Times New Roman"/>
          <w:i/>
          <w:sz w:val="24"/>
          <w:szCs w:val="24"/>
        </w:rPr>
        <w:t>The Prevention And Prohibition of Torture Act, 2012</w:t>
      </w:r>
      <w:r w:rsidRPr="008D2D4A">
        <w:rPr>
          <w:rFonts w:ascii="Times New Roman" w:hAnsi="Times New Roman" w:cs="Times New Roman"/>
          <w:sz w:val="24"/>
          <w:szCs w:val="24"/>
        </w:rPr>
        <w:t xml:space="preserve"> torture is defined to include any act or omission, by which </w:t>
      </w:r>
      <w:r w:rsidR="00B656DB" w:rsidRPr="008D2D4A">
        <w:rPr>
          <w:rFonts w:ascii="Times New Roman" w:hAnsi="Times New Roman" w:cs="Times New Roman"/>
          <w:sz w:val="24"/>
          <w:szCs w:val="24"/>
        </w:rPr>
        <w:t>"</w:t>
      </w:r>
      <w:r w:rsidRPr="008D2D4A">
        <w:rPr>
          <w:rFonts w:ascii="Times New Roman" w:hAnsi="Times New Roman" w:cs="Times New Roman"/>
          <w:sz w:val="24"/>
          <w:szCs w:val="24"/>
        </w:rPr>
        <w:t>severe pain or suffering</w:t>
      </w:r>
      <w:r w:rsidR="00B656DB" w:rsidRPr="008D2D4A">
        <w:rPr>
          <w:rFonts w:ascii="Times New Roman" w:hAnsi="Times New Roman" w:cs="Times New Roman"/>
          <w:sz w:val="24"/>
          <w:szCs w:val="24"/>
        </w:rPr>
        <w:t>"</w:t>
      </w:r>
      <w:r w:rsidRPr="008D2D4A">
        <w:rPr>
          <w:rFonts w:ascii="Times New Roman" w:hAnsi="Times New Roman" w:cs="Times New Roman"/>
          <w:sz w:val="24"/>
          <w:szCs w:val="24"/>
        </w:rPr>
        <w:t xml:space="preserve"> whether physical or mental, is intentionally inflicted on a person by or at the instigation of or with the consent or acquiescence of any person whether a public official or other person acting in an official or private capacity for such purposes as punishing that person for an act he or she or any other person has committed, or is suspected of having committed or of planning to commit. </w:t>
      </w:r>
    </w:p>
    <w:p w:rsidR="00DB59EE" w:rsidRPr="008D2D4A" w:rsidRDefault="00DB59EE" w:rsidP="008D2D4A">
      <w:pPr>
        <w:autoSpaceDE w:val="0"/>
        <w:autoSpaceDN w:val="0"/>
        <w:adjustRightInd w:val="0"/>
        <w:spacing w:after="0" w:line="360" w:lineRule="auto"/>
        <w:jc w:val="both"/>
        <w:rPr>
          <w:rFonts w:ascii="Times New Roman" w:hAnsi="Times New Roman" w:cs="Times New Roman"/>
          <w:sz w:val="24"/>
          <w:szCs w:val="24"/>
        </w:rPr>
      </w:pPr>
    </w:p>
    <w:p w:rsidR="00010C06" w:rsidRPr="008D2D4A" w:rsidRDefault="004C2E84" w:rsidP="008D2D4A">
      <w:pPr>
        <w:autoSpaceDE w:val="0"/>
        <w:autoSpaceDN w:val="0"/>
        <w:adjustRightInd w:val="0"/>
        <w:spacing w:after="0" w:line="360" w:lineRule="auto"/>
        <w:jc w:val="both"/>
        <w:rPr>
          <w:rFonts w:ascii="Times New Roman" w:hAnsi="Times New Roman" w:cs="Times New Roman"/>
          <w:sz w:val="24"/>
          <w:szCs w:val="24"/>
        </w:rPr>
      </w:pPr>
      <w:r w:rsidRPr="008D2D4A">
        <w:rPr>
          <w:rFonts w:ascii="Times New Roman" w:hAnsi="Times New Roman" w:cs="Times New Roman"/>
          <w:sz w:val="24"/>
          <w:szCs w:val="24"/>
        </w:rPr>
        <w:t>In my view, on the facts of this case the offence of Torture is contained entirely in the second element of the offence of murder which required proof that the death of the accused was caused by an unlawful act. Therefore, the</w:t>
      </w:r>
      <w:r w:rsidR="00DB59EE" w:rsidRPr="008D2D4A">
        <w:rPr>
          <w:rFonts w:ascii="Times New Roman" w:hAnsi="Times New Roman" w:cs="Times New Roman"/>
          <w:sz w:val="24"/>
          <w:szCs w:val="24"/>
        </w:rPr>
        <w:t xml:space="preserve"> indictment </w:t>
      </w:r>
      <w:r w:rsidRPr="008D2D4A">
        <w:rPr>
          <w:rFonts w:ascii="Times New Roman" w:hAnsi="Times New Roman" w:cs="Times New Roman"/>
          <w:sz w:val="24"/>
          <w:szCs w:val="24"/>
        </w:rPr>
        <w:t xml:space="preserve">for an offence </w:t>
      </w:r>
      <w:r w:rsidR="00DB59EE" w:rsidRPr="008D2D4A">
        <w:rPr>
          <w:rFonts w:ascii="Times New Roman" w:hAnsi="Times New Roman" w:cs="Times New Roman"/>
          <w:sz w:val="24"/>
          <w:szCs w:val="24"/>
        </w:rPr>
        <w:t xml:space="preserve">under sections 188 and 189 of </w:t>
      </w:r>
      <w:r w:rsidR="00DB59EE" w:rsidRPr="008D2D4A">
        <w:rPr>
          <w:rFonts w:ascii="Times New Roman" w:hAnsi="Times New Roman" w:cs="Times New Roman"/>
          <w:i/>
          <w:sz w:val="24"/>
          <w:szCs w:val="24"/>
        </w:rPr>
        <w:t>The Penal Code Act</w:t>
      </w:r>
      <w:r w:rsidR="00DB59EE" w:rsidRPr="008D2D4A">
        <w:rPr>
          <w:rFonts w:ascii="Times New Roman" w:hAnsi="Times New Roman" w:cs="Times New Roman"/>
          <w:sz w:val="24"/>
          <w:szCs w:val="24"/>
        </w:rPr>
        <w:t xml:space="preserve"> gave the accused notice of all the circumstances constituting the offence under section 4 (1) of </w:t>
      </w:r>
      <w:r w:rsidR="00DB59EE" w:rsidRPr="008D2D4A">
        <w:rPr>
          <w:rFonts w:ascii="Times New Roman" w:hAnsi="Times New Roman" w:cs="Times New Roman"/>
          <w:i/>
          <w:sz w:val="24"/>
          <w:szCs w:val="24"/>
        </w:rPr>
        <w:t>The Prevention And Prohibition of Torture Act, 2012</w:t>
      </w:r>
      <w:r w:rsidR="00DB59EE" w:rsidRPr="008D2D4A">
        <w:rPr>
          <w:rFonts w:ascii="Times New Roman" w:hAnsi="Times New Roman" w:cs="Times New Roman"/>
          <w:sz w:val="24"/>
          <w:szCs w:val="24"/>
        </w:rPr>
        <w:t xml:space="preserve">  for which she can be convicted. Under that section, a person who performs any act of torture as defined by the Act commits an offence and is liable on conviction to imprisonment for fifteen years or to a fine of three hundred and sixty currency points or both. Under section 2 (2) (a) “severe pain or suffering” is defined as including the intentional infliction or threatened infliction of physical pain or suffering. </w:t>
      </w:r>
      <w:r w:rsidR="00010C06" w:rsidRPr="008D2D4A">
        <w:rPr>
          <w:rFonts w:ascii="Times New Roman" w:hAnsi="Times New Roman" w:cs="Times New Roman"/>
          <w:sz w:val="24"/>
          <w:szCs w:val="24"/>
        </w:rPr>
        <w:t>The offence is constituted by the following elements;</w:t>
      </w:r>
    </w:p>
    <w:p w:rsidR="00010C06" w:rsidRPr="008D2D4A" w:rsidRDefault="00010C06" w:rsidP="008D2D4A">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8D2D4A">
        <w:rPr>
          <w:rFonts w:ascii="Times New Roman" w:hAnsi="Times New Roman" w:cs="Times New Roman"/>
          <w:sz w:val="24"/>
          <w:szCs w:val="24"/>
        </w:rPr>
        <w:t>Severe physical or mental pain or suffering was inflicted upon the victim.</w:t>
      </w:r>
    </w:p>
    <w:p w:rsidR="001D044E" w:rsidRPr="008D2D4A" w:rsidRDefault="007A13FB" w:rsidP="008D2D4A">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8D2D4A">
        <w:rPr>
          <w:rFonts w:ascii="Times New Roman" w:hAnsi="Times New Roman" w:cs="Times New Roman"/>
          <w:sz w:val="24"/>
          <w:szCs w:val="24"/>
        </w:rPr>
        <w:t>Such pain or suffering did not arise only from, and was not inherent in or incidental to, lawful sanctions.</w:t>
      </w:r>
      <w:r w:rsidR="004C2E84" w:rsidRPr="008D2D4A">
        <w:rPr>
          <w:rFonts w:ascii="Times New Roman" w:hAnsi="Times New Roman" w:cs="Times New Roman"/>
          <w:sz w:val="24"/>
          <w:szCs w:val="24"/>
        </w:rPr>
        <w:t xml:space="preserve"> It was inflicted intentionally.</w:t>
      </w:r>
    </w:p>
    <w:p w:rsidR="007A13FB" w:rsidRPr="008D2D4A" w:rsidRDefault="007A13FB" w:rsidP="008D2D4A">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8D2D4A">
        <w:rPr>
          <w:rFonts w:ascii="Times New Roman" w:hAnsi="Times New Roman" w:cs="Times New Roman"/>
          <w:sz w:val="24"/>
          <w:szCs w:val="24"/>
        </w:rPr>
        <w:t>It was inflicted for such purposes as: obtaining information or a confession, punishment, intimidation or coercion.</w:t>
      </w:r>
    </w:p>
    <w:p w:rsidR="007A13FB" w:rsidRPr="008D2D4A" w:rsidRDefault="007A13FB" w:rsidP="008D2D4A">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8D2D4A">
        <w:rPr>
          <w:rFonts w:ascii="Times New Roman" w:hAnsi="Times New Roman" w:cs="Times New Roman"/>
          <w:sz w:val="24"/>
          <w:szCs w:val="24"/>
        </w:rPr>
        <w:t>It is the accused who inflicted the suffering</w:t>
      </w:r>
    </w:p>
    <w:p w:rsidR="00010C06" w:rsidRPr="008D2D4A" w:rsidRDefault="00010C06" w:rsidP="008D2D4A">
      <w:pPr>
        <w:autoSpaceDE w:val="0"/>
        <w:autoSpaceDN w:val="0"/>
        <w:adjustRightInd w:val="0"/>
        <w:spacing w:after="0" w:line="360" w:lineRule="auto"/>
        <w:jc w:val="both"/>
        <w:rPr>
          <w:rFonts w:ascii="Times New Roman" w:hAnsi="Times New Roman" w:cs="Times New Roman"/>
          <w:sz w:val="24"/>
          <w:szCs w:val="24"/>
        </w:rPr>
      </w:pPr>
    </w:p>
    <w:p w:rsidR="00183A5A" w:rsidRPr="008D2D4A" w:rsidRDefault="00F605AC" w:rsidP="008D2D4A">
      <w:pPr>
        <w:autoSpaceDE w:val="0"/>
        <w:autoSpaceDN w:val="0"/>
        <w:adjustRightInd w:val="0"/>
        <w:spacing w:after="0" w:line="360" w:lineRule="auto"/>
        <w:jc w:val="both"/>
        <w:rPr>
          <w:rFonts w:ascii="Times New Roman" w:hAnsi="Times New Roman" w:cs="Times New Roman"/>
          <w:sz w:val="24"/>
          <w:szCs w:val="24"/>
        </w:rPr>
      </w:pPr>
      <w:r w:rsidRPr="008D2D4A">
        <w:rPr>
          <w:rFonts w:ascii="Times New Roman" w:hAnsi="Times New Roman" w:cs="Times New Roman"/>
          <w:sz w:val="24"/>
          <w:szCs w:val="24"/>
        </w:rPr>
        <w:t xml:space="preserve">It is the uncontroverted evidence of P.W.2 that the deceased had his hand tied to the back as he was beaten by his uncle. This beating inflicted severe pain and suffering on the deceased. Under Article 24 of </w:t>
      </w:r>
      <w:proofErr w:type="gramStart"/>
      <w:r w:rsidRPr="008D2D4A">
        <w:rPr>
          <w:rFonts w:ascii="Times New Roman" w:hAnsi="Times New Roman" w:cs="Times New Roman"/>
          <w:i/>
          <w:sz w:val="24"/>
          <w:szCs w:val="24"/>
        </w:rPr>
        <w:t>The</w:t>
      </w:r>
      <w:proofErr w:type="gramEnd"/>
      <w:r w:rsidRPr="008D2D4A">
        <w:rPr>
          <w:rFonts w:ascii="Times New Roman" w:hAnsi="Times New Roman" w:cs="Times New Roman"/>
          <w:i/>
          <w:sz w:val="24"/>
          <w:szCs w:val="24"/>
        </w:rPr>
        <w:t xml:space="preserve"> constitution of the Republic of Uganda, 1995</w:t>
      </w:r>
      <w:r w:rsidRPr="008D2D4A">
        <w:rPr>
          <w:rFonts w:ascii="Times New Roman" w:hAnsi="Times New Roman" w:cs="Times New Roman"/>
          <w:sz w:val="24"/>
          <w:szCs w:val="24"/>
        </w:rPr>
        <w:t xml:space="preserve">, subjecting persons to any form of torture or cruel, inhuman or degrading punishment is prohibited. </w:t>
      </w:r>
      <w:r w:rsidR="009C7133" w:rsidRPr="008D2D4A">
        <w:rPr>
          <w:rFonts w:ascii="Times New Roman" w:hAnsi="Times New Roman" w:cs="Times New Roman"/>
          <w:sz w:val="24"/>
          <w:szCs w:val="24"/>
        </w:rPr>
        <w:t xml:space="preserve">According to section </w:t>
      </w:r>
      <w:proofErr w:type="gramStart"/>
      <w:r w:rsidR="009C7133" w:rsidRPr="008D2D4A">
        <w:rPr>
          <w:rFonts w:ascii="Times New Roman" w:hAnsi="Times New Roman" w:cs="Times New Roman"/>
          <w:sz w:val="24"/>
          <w:szCs w:val="24"/>
        </w:rPr>
        <w:t>94 )</w:t>
      </w:r>
      <w:proofErr w:type="gramEnd"/>
      <w:r w:rsidR="00A13FFA" w:rsidRPr="008D2D4A">
        <w:rPr>
          <w:rFonts w:ascii="Times New Roman" w:hAnsi="Times New Roman" w:cs="Times New Roman"/>
          <w:sz w:val="24"/>
          <w:szCs w:val="24"/>
        </w:rPr>
        <w:t xml:space="preserve">9) </w:t>
      </w:r>
      <w:r w:rsidR="00A13FFA" w:rsidRPr="008D2D4A">
        <w:rPr>
          <w:rFonts w:ascii="Times New Roman" w:hAnsi="Times New Roman" w:cs="Times New Roman"/>
          <w:sz w:val="24"/>
          <w:szCs w:val="24"/>
        </w:rPr>
        <w:lastRenderedPageBreak/>
        <w:t xml:space="preserve">of </w:t>
      </w:r>
      <w:r w:rsidR="00A13FFA" w:rsidRPr="008D2D4A">
        <w:rPr>
          <w:rFonts w:ascii="Times New Roman" w:hAnsi="Times New Roman" w:cs="Times New Roman"/>
          <w:i/>
          <w:sz w:val="24"/>
          <w:szCs w:val="24"/>
        </w:rPr>
        <w:t>The Children Act</w:t>
      </w:r>
      <w:r w:rsidR="00A13FFA" w:rsidRPr="008D2D4A">
        <w:rPr>
          <w:rFonts w:ascii="Times New Roman" w:hAnsi="Times New Roman" w:cs="Times New Roman"/>
          <w:sz w:val="24"/>
          <w:szCs w:val="24"/>
        </w:rPr>
        <w:t xml:space="preserve">, no child is to be subjected to corporal punishment. Therefore the severe physical and mental pain or suffering to which the deceased was subjected did not arise only from, and was not inherent in or incidental to, lawful sanctions. </w:t>
      </w:r>
      <w:r w:rsidR="00402E6A" w:rsidRPr="008D2D4A">
        <w:rPr>
          <w:rFonts w:ascii="Times New Roman" w:hAnsi="Times New Roman" w:cs="Times New Roman"/>
          <w:sz w:val="24"/>
          <w:szCs w:val="24"/>
        </w:rPr>
        <w:t xml:space="preserve">It was inflicted intentionally </w:t>
      </w:r>
      <w:r w:rsidR="00A13FFA" w:rsidRPr="008D2D4A">
        <w:rPr>
          <w:rFonts w:ascii="Times New Roman" w:hAnsi="Times New Roman" w:cs="Times New Roman"/>
          <w:sz w:val="24"/>
          <w:szCs w:val="24"/>
        </w:rPr>
        <w:t xml:space="preserve">for purposes of punishing him for money he had stolen from the accused. </w:t>
      </w:r>
      <w:r w:rsidR="00B82245" w:rsidRPr="008D2D4A">
        <w:rPr>
          <w:rFonts w:ascii="Times New Roman" w:hAnsi="Times New Roman" w:cs="Times New Roman"/>
          <w:sz w:val="24"/>
          <w:szCs w:val="24"/>
        </w:rPr>
        <w:t>The prosecution has proved not only that the acts were deliberate, but also the existence of actual, subjective, intention on the part of the brother of the accused to cause severe pain or suffering by his</w:t>
      </w:r>
      <w:r w:rsidR="0070684B" w:rsidRPr="008D2D4A">
        <w:rPr>
          <w:rFonts w:ascii="Times New Roman" w:hAnsi="Times New Roman" w:cs="Times New Roman"/>
          <w:sz w:val="24"/>
          <w:szCs w:val="24"/>
        </w:rPr>
        <w:t xml:space="preserve"> </w:t>
      </w:r>
      <w:r w:rsidR="00B82245" w:rsidRPr="008D2D4A">
        <w:rPr>
          <w:rFonts w:ascii="Times New Roman" w:hAnsi="Times New Roman" w:cs="Times New Roman"/>
          <w:sz w:val="24"/>
          <w:szCs w:val="24"/>
        </w:rPr>
        <w:t xml:space="preserve"> conduct</w:t>
      </w:r>
      <w:r w:rsidR="0070684B" w:rsidRPr="008D2D4A">
        <w:rPr>
          <w:rFonts w:ascii="Times New Roman" w:hAnsi="Times New Roman" w:cs="Times New Roman"/>
          <w:sz w:val="24"/>
          <w:szCs w:val="24"/>
        </w:rPr>
        <w:t>.</w:t>
      </w:r>
      <w:r w:rsidR="00B82245" w:rsidRPr="008D2D4A">
        <w:rPr>
          <w:rFonts w:ascii="Times New Roman" w:hAnsi="Times New Roman" w:cs="Times New Roman"/>
          <w:sz w:val="24"/>
          <w:szCs w:val="24"/>
        </w:rPr>
        <w:t xml:space="preserve"> </w:t>
      </w:r>
      <w:r w:rsidR="00402E6A" w:rsidRPr="008D2D4A">
        <w:rPr>
          <w:rFonts w:ascii="Times New Roman" w:hAnsi="Times New Roman" w:cs="Times New Roman"/>
          <w:sz w:val="24"/>
          <w:szCs w:val="24"/>
        </w:rPr>
        <w:t>T</w:t>
      </w:r>
      <w:r w:rsidR="00A13FFA" w:rsidRPr="008D2D4A">
        <w:rPr>
          <w:rFonts w:ascii="Times New Roman" w:hAnsi="Times New Roman" w:cs="Times New Roman"/>
          <w:sz w:val="24"/>
          <w:szCs w:val="24"/>
        </w:rPr>
        <w:t>he only question that remains is whether the accused was a participant in inflicting that severe physical and mental pain or suffering on the deceased.</w:t>
      </w:r>
    </w:p>
    <w:p w:rsidR="00F605AC" w:rsidRPr="008D2D4A" w:rsidRDefault="00F605AC" w:rsidP="008D2D4A">
      <w:pPr>
        <w:autoSpaceDE w:val="0"/>
        <w:autoSpaceDN w:val="0"/>
        <w:adjustRightInd w:val="0"/>
        <w:spacing w:after="0" w:line="360" w:lineRule="auto"/>
        <w:jc w:val="both"/>
        <w:rPr>
          <w:rFonts w:ascii="Times New Roman" w:hAnsi="Times New Roman" w:cs="Times New Roman"/>
          <w:sz w:val="24"/>
          <w:szCs w:val="24"/>
        </w:rPr>
      </w:pPr>
    </w:p>
    <w:p w:rsidR="00DB59EE" w:rsidRPr="008D2D4A" w:rsidRDefault="00DB59EE" w:rsidP="008D2D4A">
      <w:pPr>
        <w:spacing w:after="0" w:line="360" w:lineRule="auto"/>
        <w:jc w:val="both"/>
        <w:rPr>
          <w:rFonts w:ascii="Times New Roman" w:hAnsi="Times New Roman" w:cs="Times New Roman"/>
          <w:sz w:val="24"/>
          <w:szCs w:val="24"/>
        </w:rPr>
      </w:pPr>
      <w:r w:rsidRPr="008D2D4A">
        <w:rPr>
          <w:rFonts w:ascii="Times New Roman" w:hAnsi="Times New Roman" w:cs="Times New Roman"/>
          <w:sz w:val="24"/>
          <w:szCs w:val="24"/>
        </w:rPr>
        <w:t xml:space="preserve">Under section 19 of </w:t>
      </w:r>
      <w:r w:rsidR="00816C8E" w:rsidRPr="008D2D4A">
        <w:rPr>
          <w:rFonts w:ascii="Times New Roman" w:hAnsi="Times New Roman" w:cs="Times New Roman"/>
          <w:i/>
          <w:sz w:val="24"/>
          <w:szCs w:val="24"/>
        </w:rPr>
        <w:t>T</w:t>
      </w:r>
      <w:r w:rsidRPr="008D2D4A">
        <w:rPr>
          <w:rFonts w:ascii="Times New Roman" w:hAnsi="Times New Roman" w:cs="Times New Roman"/>
          <w:i/>
          <w:sz w:val="24"/>
          <w:szCs w:val="24"/>
        </w:rPr>
        <w:t>he Penal Code Act</w:t>
      </w:r>
      <w:r w:rsidRPr="008D2D4A">
        <w:rPr>
          <w:rFonts w:ascii="Times New Roman" w:hAnsi="Times New Roman" w:cs="Times New Roman"/>
          <w:sz w:val="24"/>
          <w:szCs w:val="24"/>
        </w:rPr>
        <w:t xml:space="preserve">, there are different modes of participation in crime; direct perpetrators, joint perpetrators under a common concerted plan, </w:t>
      </w:r>
      <w:proofErr w:type="gramStart"/>
      <w:r w:rsidRPr="008D2D4A">
        <w:rPr>
          <w:rFonts w:ascii="Times New Roman" w:hAnsi="Times New Roman" w:cs="Times New Roman"/>
          <w:sz w:val="24"/>
          <w:szCs w:val="24"/>
        </w:rPr>
        <w:t>accessories</w:t>
      </w:r>
      <w:proofErr w:type="gramEnd"/>
      <w:r w:rsidRPr="008D2D4A">
        <w:rPr>
          <w:rFonts w:ascii="Times New Roman" w:hAnsi="Times New Roman" w:cs="Times New Roman"/>
          <w:sz w:val="24"/>
          <w:szCs w:val="24"/>
        </w:rPr>
        <w:t xml:space="preserve"> before the offence, etc. Each of the modes of participation may, independently, give rise to criminal responsibility. Individual criminal responsibility can be incurred where there is either aiding or abetting, but not necessarily both. Either aiding or abetting alone is sufficient to render the perpetrator criminally responsible. “Aiding” and “abetting” are not synonymous though they are so often used conjunctively and treated as a single broad legal concept. They are distinct legal concepts. Abetting implies facilitating, encouraging, instigating or advising the commission of a crime. It involves facilitating (making it easier, smoother or possible) the commission of an act by being sympathetic thereto. Aiding means assisting (usually giving material support) or helping another to commit a crime</w:t>
      </w:r>
      <w:r w:rsidR="00811AD6" w:rsidRPr="008D2D4A">
        <w:rPr>
          <w:rFonts w:ascii="Times New Roman" w:hAnsi="Times New Roman" w:cs="Times New Roman"/>
          <w:sz w:val="24"/>
          <w:szCs w:val="24"/>
        </w:rPr>
        <w:t>.</w:t>
      </w:r>
    </w:p>
    <w:p w:rsidR="00811AD6" w:rsidRPr="008D2D4A" w:rsidRDefault="00811AD6" w:rsidP="008D2D4A">
      <w:pPr>
        <w:spacing w:after="0" w:line="360" w:lineRule="auto"/>
        <w:jc w:val="both"/>
        <w:rPr>
          <w:rFonts w:ascii="Times New Roman" w:hAnsi="Times New Roman" w:cs="Times New Roman"/>
          <w:sz w:val="24"/>
          <w:szCs w:val="24"/>
        </w:rPr>
      </w:pPr>
    </w:p>
    <w:p w:rsidR="00811AD6" w:rsidRPr="008D2D4A" w:rsidRDefault="00811AD6" w:rsidP="008D2D4A">
      <w:pPr>
        <w:spacing w:after="0" w:line="360" w:lineRule="auto"/>
        <w:jc w:val="both"/>
        <w:rPr>
          <w:rFonts w:ascii="Times New Roman" w:hAnsi="Times New Roman" w:cs="Times New Roman"/>
          <w:sz w:val="24"/>
          <w:szCs w:val="24"/>
        </w:rPr>
      </w:pPr>
      <w:r w:rsidRPr="008D2D4A">
        <w:rPr>
          <w:rFonts w:ascii="Times New Roman" w:hAnsi="Times New Roman" w:cs="Times New Roman"/>
          <w:sz w:val="24"/>
          <w:szCs w:val="24"/>
        </w:rPr>
        <w:t xml:space="preserve">A distinction is to be made between aiding and abetting and participation in pursuance of a common purpose or design to commit a crime. In crimes requiring specific intent, it is not necessary to prove that the aider and abettor shared the </w:t>
      </w:r>
      <w:proofErr w:type="spellStart"/>
      <w:r w:rsidRPr="008D2D4A">
        <w:rPr>
          <w:rFonts w:ascii="Times New Roman" w:hAnsi="Times New Roman" w:cs="Times New Roman"/>
          <w:i/>
          <w:sz w:val="24"/>
          <w:szCs w:val="24"/>
        </w:rPr>
        <w:t>mens</w:t>
      </w:r>
      <w:proofErr w:type="spellEnd"/>
      <w:r w:rsidRPr="008D2D4A">
        <w:rPr>
          <w:rFonts w:ascii="Times New Roman" w:hAnsi="Times New Roman" w:cs="Times New Roman"/>
          <w:i/>
          <w:sz w:val="24"/>
          <w:szCs w:val="24"/>
        </w:rPr>
        <w:t xml:space="preserve"> </w:t>
      </w:r>
      <w:proofErr w:type="spellStart"/>
      <w:r w:rsidRPr="008D2D4A">
        <w:rPr>
          <w:rFonts w:ascii="Times New Roman" w:hAnsi="Times New Roman" w:cs="Times New Roman"/>
          <w:i/>
          <w:sz w:val="24"/>
          <w:szCs w:val="24"/>
        </w:rPr>
        <w:t>rea</w:t>
      </w:r>
      <w:proofErr w:type="spellEnd"/>
      <w:r w:rsidRPr="008D2D4A">
        <w:rPr>
          <w:rFonts w:ascii="Times New Roman" w:hAnsi="Times New Roman" w:cs="Times New Roman"/>
          <w:sz w:val="24"/>
          <w:szCs w:val="24"/>
        </w:rPr>
        <w:t xml:space="preserve"> of the principal, but that he must have known of the principal perpetrator’s specific intent. With respect to aiding and abetting, the only mental element required is proof that the accused knew of the intent of the actual perpetrator, but he need not share this specific intent. If the accused was only aware of the criminal intent of her brother and she gave it substantial assistance or encouragement in the commission of the crime then she was only an aider and abettor but if she shared the intent of the brother, then she is criminally responsible both as a co-perpetrator and as an aider and abettor.</w:t>
      </w:r>
    </w:p>
    <w:p w:rsidR="00FA62C6" w:rsidRPr="008D2D4A" w:rsidRDefault="00FA62C6" w:rsidP="008D2D4A">
      <w:pPr>
        <w:spacing w:after="0" w:line="360" w:lineRule="auto"/>
        <w:jc w:val="both"/>
        <w:rPr>
          <w:rFonts w:ascii="Times New Roman" w:hAnsi="Times New Roman" w:cs="Times New Roman"/>
          <w:sz w:val="24"/>
          <w:szCs w:val="24"/>
        </w:rPr>
      </w:pPr>
    </w:p>
    <w:p w:rsidR="00811AD6" w:rsidRPr="008D2D4A" w:rsidRDefault="00FA62C6" w:rsidP="008D2D4A">
      <w:pPr>
        <w:spacing w:after="0" w:line="360" w:lineRule="auto"/>
        <w:jc w:val="both"/>
        <w:rPr>
          <w:rFonts w:ascii="Times New Roman" w:hAnsi="Times New Roman" w:cs="Times New Roman"/>
          <w:sz w:val="24"/>
          <w:szCs w:val="24"/>
        </w:rPr>
      </w:pPr>
      <w:r w:rsidRPr="008D2D4A">
        <w:rPr>
          <w:rFonts w:ascii="Times New Roman" w:hAnsi="Times New Roman" w:cs="Times New Roman"/>
          <w:sz w:val="24"/>
          <w:szCs w:val="24"/>
        </w:rPr>
        <w:lastRenderedPageBreak/>
        <w:t xml:space="preserve">In that regard, the prosecution is required to demonstrate that the accused carried out an act of substantial practical assistance, encouragement, or moral support to the principal offender, culminating in the latter’s actual commission of the crime. The assistance must have a substantial effect on the commission of the crime. It must be shown that his participation substantially contributed to, or had a substantial effect on the consummation of the crime, but does not necessarily constitute an indispensable element, i.e. a </w:t>
      </w:r>
      <w:proofErr w:type="spellStart"/>
      <w:r w:rsidRPr="008D2D4A">
        <w:rPr>
          <w:rFonts w:ascii="Times New Roman" w:hAnsi="Times New Roman" w:cs="Times New Roman"/>
          <w:i/>
          <w:sz w:val="24"/>
          <w:szCs w:val="24"/>
        </w:rPr>
        <w:t>conditio</w:t>
      </w:r>
      <w:proofErr w:type="spellEnd"/>
      <w:r w:rsidRPr="008D2D4A">
        <w:rPr>
          <w:rFonts w:ascii="Times New Roman" w:hAnsi="Times New Roman" w:cs="Times New Roman"/>
          <w:i/>
          <w:sz w:val="24"/>
          <w:szCs w:val="24"/>
        </w:rPr>
        <w:t xml:space="preserve"> sine qua non</w:t>
      </w:r>
      <w:r w:rsidRPr="008D2D4A">
        <w:rPr>
          <w:rFonts w:ascii="Times New Roman" w:hAnsi="Times New Roman" w:cs="Times New Roman"/>
          <w:sz w:val="24"/>
          <w:szCs w:val="24"/>
        </w:rPr>
        <w:t xml:space="preserve">, of the crime. It is not necessary to prove that he had authority over that other person. </w:t>
      </w:r>
      <w:r w:rsidR="00852F05" w:rsidRPr="008D2D4A">
        <w:rPr>
          <w:rFonts w:ascii="Times New Roman" w:hAnsi="Times New Roman" w:cs="Times New Roman"/>
          <w:sz w:val="24"/>
          <w:szCs w:val="24"/>
        </w:rPr>
        <w:t>The prosecution must prove that she had knowledge that acts she performed, would assist in the commission of the crime by the principal or that the perpetration of the crime would be the possible and foreseeable result of his conduct.</w:t>
      </w:r>
    </w:p>
    <w:p w:rsidR="00FA62C6" w:rsidRPr="008D2D4A" w:rsidRDefault="00FA62C6" w:rsidP="008D2D4A">
      <w:pPr>
        <w:spacing w:after="0" w:line="360" w:lineRule="auto"/>
        <w:jc w:val="both"/>
        <w:rPr>
          <w:rFonts w:ascii="Times New Roman" w:hAnsi="Times New Roman" w:cs="Times New Roman"/>
          <w:sz w:val="24"/>
          <w:szCs w:val="24"/>
        </w:rPr>
      </w:pPr>
    </w:p>
    <w:p w:rsidR="007F227F" w:rsidRPr="008D2D4A" w:rsidRDefault="007F227F" w:rsidP="008D2D4A">
      <w:pPr>
        <w:spacing w:after="0" w:line="360" w:lineRule="auto"/>
        <w:jc w:val="both"/>
        <w:rPr>
          <w:rFonts w:ascii="Times New Roman" w:hAnsi="Times New Roman" w:cs="Times New Roman"/>
          <w:sz w:val="24"/>
          <w:szCs w:val="24"/>
        </w:rPr>
      </w:pPr>
      <w:r w:rsidRPr="008D2D4A">
        <w:rPr>
          <w:rFonts w:ascii="Times New Roman" w:hAnsi="Times New Roman" w:cs="Times New Roman"/>
          <w:sz w:val="24"/>
          <w:szCs w:val="24"/>
        </w:rPr>
        <w:t xml:space="preserve">Under section 20 of </w:t>
      </w:r>
      <w:r w:rsidRPr="008D2D4A">
        <w:rPr>
          <w:rFonts w:ascii="Times New Roman" w:hAnsi="Times New Roman" w:cs="Times New Roman"/>
          <w:i/>
          <w:sz w:val="24"/>
          <w:szCs w:val="24"/>
        </w:rPr>
        <w:t>The Penal Code Act</w:t>
      </w:r>
      <w:r w:rsidRPr="008D2D4A">
        <w:rPr>
          <w:rFonts w:ascii="Times New Roman" w:hAnsi="Times New Roman" w:cs="Times New Roman"/>
          <w:sz w:val="24"/>
          <w:szCs w:val="24"/>
        </w:rPr>
        <w:t xml:space="preserve">, when two or more persons form a common intention to prosecute an unlawful purpose in conjunction with one another, and in the prosecution of that purpose an offence is committed of such a nature that its commission was a probable consequence of the prosecution of that purpose, each of them is deemed to have committed the offence. The accused before me set out in conjunction with her brother to assault the deceased in the name of administering corporal punishment. The torture of the deceased was a probable and foreseeable consequence of the prosecution of that unlawful purpose considering the nature of weapons (the three sticks) which she handed over to her brother which her brother openly used to assault the deceased. </w:t>
      </w:r>
    </w:p>
    <w:p w:rsidR="007F227F" w:rsidRPr="008D2D4A" w:rsidRDefault="007F227F" w:rsidP="008D2D4A">
      <w:pPr>
        <w:spacing w:after="0" w:line="360" w:lineRule="auto"/>
        <w:jc w:val="both"/>
        <w:rPr>
          <w:rFonts w:ascii="Times New Roman" w:hAnsi="Times New Roman" w:cs="Times New Roman"/>
          <w:sz w:val="24"/>
          <w:szCs w:val="24"/>
        </w:rPr>
      </w:pPr>
    </w:p>
    <w:p w:rsidR="007F227F" w:rsidRPr="008D2D4A" w:rsidRDefault="007F227F" w:rsidP="008D2D4A">
      <w:pPr>
        <w:spacing w:after="0" w:line="360" w:lineRule="auto"/>
        <w:jc w:val="both"/>
        <w:rPr>
          <w:rFonts w:ascii="Times New Roman" w:hAnsi="Times New Roman" w:cs="Times New Roman"/>
          <w:sz w:val="24"/>
          <w:szCs w:val="24"/>
        </w:rPr>
      </w:pPr>
      <w:r w:rsidRPr="008D2D4A">
        <w:rPr>
          <w:rFonts w:ascii="Times New Roman" w:hAnsi="Times New Roman" w:cs="Times New Roman"/>
          <w:sz w:val="24"/>
          <w:szCs w:val="24"/>
        </w:rPr>
        <w:t xml:space="preserve">It was the evidence of P.W.2 that at one point during the beating, the accused asked his brother to stop the beating. Thus raises the possibility of the defence of </w:t>
      </w:r>
      <w:r w:rsidR="00874E99" w:rsidRPr="008D2D4A">
        <w:rPr>
          <w:rFonts w:ascii="Times New Roman" w:hAnsi="Times New Roman" w:cs="Times New Roman"/>
          <w:sz w:val="24"/>
          <w:szCs w:val="24"/>
        </w:rPr>
        <w:t xml:space="preserve">voluntary </w:t>
      </w:r>
      <w:r w:rsidRPr="008D2D4A">
        <w:rPr>
          <w:rFonts w:ascii="Times New Roman" w:hAnsi="Times New Roman" w:cs="Times New Roman"/>
          <w:sz w:val="24"/>
          <w:szCs w:val="24"/>
        </w:rPr>
        <w:t xml:space="preserve">abandonment. </w:t>
      </w:r>
      <w:r w:rsidR="008B43F7" w:rsidRPr="008D2D4A">
        <w:rPr>
          <w:rFonts w:ascii="Times New Roman" w:hAnsi="Times New Roman" w:cs="Times New Roman"/>
          <w:sz w:val="24"/>
          <w:szCs w:val="24"/>
        </w:rPr>
        <w:t xml:space="preserve">Abandonment or withdrawal is an affirmative criminal defence that arises when an accused asserts that he or she never completed, or was not involved in, a criminal act because he or she abandoned or withdrew from the act prior to it happening. </w:t>
      </w:r>
      <w:r w:rsidR="00F45025" w:rsidRPr="008D2D4A">
        <w:rPr>
          <w:rFonts w:ascii="Times New Roman" w:hAnsi="Times New Roman" w:cs="Times New Roman"/>
          <w:sz w:val="24"/>
          <w:szCs w:val="24"/>
        </w:rPr>
        <w:t xml:space="preserve">The defence succeeds when the accused shows that he or she stopped participating in the crime prior to its ultimate commission and either that any actions undertaken by the accused prior to abandoning the crime did not contribute to the successful completion of the crime or that the </w:t>
      </w:r>
      <w:r w:rsidR="00913330" w:rsidRPr="008D2D4A">
        <w:rPr>
          <w:rFonts w:ascii="Times New Roman" w:hAnsi="Times New Roman" w:cs="Times New Roman"/>
          <w:sz w:val="24"/>
          <w:szCs w:val="24"/>
        </w:rPr>
        <w:t>accused</w:t>
      </w:r>
      <w:r w:rsidR="00F45025" w:rsidRPr="008D2D4A">
        <w:rPr>
          <w:rFonts w:ascii="Times New Roman" w:hAnsi="Times New Roman" w:cs="Times New Roman"/>
          <w:sz w:val="24"/>
          <w:szCs w:val="24"/>
        </w:rPr>
        <w:t xml:space="preserve"> notified the police of the planned crime as soon as possible in order to attempt to prevent the crime from taking place.</w:t>
      </w:r>
      <w:r w:rsidR="00DA6CB6" w:rsidRPr="008D2D4A">
        <w:rPr>
          <w:rFonts w:ascii="Times New Roman" w:hAnsi="Times New Roman" w:cs="Times New Roman"/>
          <w:sz w:val="24"/>
          <w:szCs w:val="24"/>
        </w:rPr>
        <w:t xml:space="preserve"> Abandonment can occur when an accused is participating in a crime with other co-criminals and </w:t>
      </w:r>
      <w:r w:rsidR="00DA6CB6" w:rsidRPr="008D2D4A">
        <w:rPr>
          <w:rFonts w:ascii="Times New Roman" w:hAnsi="Times New Roman" w:cs="Times New Roman"/>
          <w:sz w:val="24"/>
          <w:szCs w:val="24"/>
        </w:rPr>
        <w:lastRenderedPageBreak/>
        <w:t xml:space="preserve">decides to no longer </w:t>
      </w:r>
      <w:proofErr w:type="gramStart"/>
      <w:r w:rsidR="00DA6CB6" w:rsidRPr="008D2D4A">
        <w:rPr>
          <w:rFonts w:ascii="Times New Roman" w:hAnsi="Times New Roman" w:cs="Times New Roman"/>
          <w:sz w:val="24"/>
          <w:szCs w:val="24"/>
        </w:rPr>
        <w:t>participate</w:t>
      </w:r>
      <w:r w:rsidR="00AB1132" w:rsidRPr="008D2D4A">
        <w:rPr>
          <w:rFonts w:ascii="Times New Roman" w:hAnsi="Times New Roman" w:cs="Times New Roman"/>
          <w:sz w:val="24"/>
          <w:szCs w:val="24"/>
        </w:rPr>
        <w:t>,</w:t>
      </w:r>
      <w:proofErr w:type="gramEnd"/>
      <w:r w:rsidR="00AB1132" w:rsidRPr="008D2D4A">
        <w:rPr>
          <w:rFonts w:ascii="Times New Roman" w:hAnsi="Times New Roman" w:cs="Times New Roman"/>
          <w:sz w:val="24"/>
          <w:szCs w:val="24"/>
        </w:rPr>
        <w:t xml:space="preserve"> however, the </w:t>
      </w:r>
      <w:r w:rsidR="00DF201C" w:rsidRPr="008D2D4A">
        <w:rPr>
          <w:rFonts w:ascii="Times New Roman" w:hAnsi="Times New Roman" w:cs="Times New Roman"/>
          <w:sz w:val="24"/>
          <w:szCs w:val="24"/>
        </w:rPr>
        <w:t>abandonment should occur before the commission of the offense and not during its commission.</w:t>
      </w:r>
    </w:p>
    <w:p w:rsidR="007F227F" w:rsidRPr="008D2D4A" w:rsidRDefault="007F227F" w:rsidP="008D2D4A">
      <w:pPr>
        <w:spacing w:after="0" w:line="360" w:lineRule="auto"/>
        <w:jc w:val="both"/>
        <w:rPr>
          <w:rFonts w:ascii="Times New Roman" w:hAnsi="Times New Roman" w:cs="Times New Roman"/>
          <w:sz w:val="24"/>
          <w:szCs w:val="24"/>
        </w:rPr>
      </w:pPr>
    </w:p>
    <w:p w:rsidR="00DA6CB6" w:rsidRPr="008D2D4A" w:rsidRDefault="00DF201C" w:rsidP="008D2D4A">
      <w:pPr>
        <w:spacing w:after="0" w:line="360" w:lineRule="auto"/>
        <w:jc w:val="both"/>
        <w:rPr>
          <w:rFonts w:ascii="Times New Roman" w:hAnsi="Times New Roman" w:cs="Times New Roman"/>
          <w:sz w:val="24"/>
          <w:szCs w:val="24"/>
        </w:rPr>
      </w:pPr>
      <w:proofErr w:type="gramStart"/>
      <w:r w:rsidRPr="008D2D4A">
        <w:rPr>
          <w:rFonts w:ascii="Times New Roman" w:hAnsi="Times New Roman" w:cs="Times New Roman"/>
          <w:sz w:val="24"/>
          <w:szCs w:val="24"/>
        </w:rPr>
        <w:t>For example i</w:t>
      </w:r>
      <w:r w:rsidR="00DA6CB6" w:rsidRPr="008D2D4A">
        <w:rPr>
          <w:rFonts w:ascii="Times New Roman" w:hAnsi="Times New Roman" w:cs="Times New Roman"/>
          <w:sz w:val="24"/>
          <w:szCs w:val="24"/>
        </w:rPr>
        <w:t xml:space="preserve">n </w:t>
      </w:r>
      <w:r w:rsidR="00DA6CB6" w:rsidRPr="008D2D4A">
        <w:rPr>
          <w:rFonts w:ascii="Times New Roman" w:hAnsi="Times New Roman" w:cs="Times New Roman"/>
          <w:i/>
          <w:sz w:val="24"/>
          <w:szCs w:val="24"/>
        </w:rPr>
        <w:t>People v. Brown, 90 III.</w:t>
      </w:r>
      <w:proofErr w:type="gramEnd"/>
      <w:r w:rsidR="00DA6CB6" w:rsidRPr="008D2D4A">
        <w:rPr>
          <w:rFonts w:ascii="Times New Roman" w:hAnsi="Times New Roman" w:cs="Times New Roman"/>
          <w:i/>
          <w:sz w:val="24"/>
          <w:szCs w:val="24"/>
        </w:rPr>
        <w:t xml:space="preserve"> App. 3d 742</w:t>
      </w:r>
      <w:r w:rsidR="00DA6CB6" w:rsidRPr="008D2D4A">
        <w:rPr>
          <w:rFonts w:ascii="Times New Roman" w:hAnsi="Times New Roman" w:cs="Times New Roman"/>
          <w:sz w:val="24"/>
          <w:szCs w:val="24"/>
        </w:rPr>
        <w:t>, the accused was found guilty of attempted burglary, the trial court sentenced the accused to a term of four years</w:t>
      </w:r>
      <w:r w:rsidR="0079280A" w:rsidRPr="008D2D4A">
        <w:rPr>
          <w:rFonts w:ascii="Times New Roman" w:hAnsi="Times New Roman" w:cs="Times New Roman"/>
          <w:sz w:val="24"/>
          <w:szCs w:val="24"/>
        </w:rPr>
        <w:t>'</w:t>
      </w:r>
      <w:r w:rsidR="00DA6CB6" w:rsidRPr="008D2D4A">
        <w:rPr>
          <w:rFonts w:ascii="Times New Roman" w:hAnsi="Times New Roman" w:cs="Times New Roman"/>
          <w:sz w:val="24"/>
          <w:szCs w:val="24"/>
        </w:rPr>
        <w:t xml:space="preserve"> imprisonment. On appeal, the defence argued that the conviction should be reversed because the evidence established that the accused voluntarily abandoned his criminal activity and purpose.</w:t>
      </w:r>
      <w:r w:rsidR="00797239" w:rsidRPr="008D2D4A">
        <w:rPr>
          <w:rFonts w:ascii="Times New Roman" w:hAnsi="Times New Roman" w:cs="Times New Roman"/>
          <w:sz w:val="24"/>
          <w:szCs w:val="24"/>
        </w:rPr>
        <w:t xml:space="preserve"> The accused formed an idea to rob car dealership, and his friends agreed. The accused acted as the lookout while his friends kicked in door but had not gained entry. After kicking in door, </w:t>
      </w:r>
      <w:r w:rsidR="000F1B48" w:rsidRPr="008D2D4A">
        <w:rPr>
          <w:rFonts w:ascii="Times New Roman" w:hAnsi="Times New Roman" w:cs="Times New Roman"/>
          <w:sz w:val="24"/>
          <w:szCs w:val="24"/>
        </w:rPr>
        <w:t xml:space="preserve">at this point the accused and another became scared and notified the rest that they were abandoning the plan. As the group was leaving the parking lot of the service station next to the car dealership, the police arrived and stopped them. </w:t>
      </w:r>
      <w:r w:rsidR="00AB1132" w:rsidRPr="008D2D4A">
        <w:rPr>
          <w:rFonts w:ascii="Times New Roman" w:hAnsi="Times New Roman" w:cs="Times New Roman"/>
          <w:sz w:val="24"/>
          <w:szCs w:val="24"/>
        </w:rPr>
        <w:t>The court held that voluntary abandonment would have been excuse to the substantive crime, but he was still guilty of attempt that occurred prior to it.</w:t>
      </w:r>
    </w:p>
    <w:p w:rsidR="00DD06B4" w:rsidRPr="008D2D4A" w:rsidRDefault="00DD06B4" w:rsidP="008D2D4A">
      <w:pPr>
        <w:spacing w:after="0" w:line="360" w:lineRule="auto"/>
        <w:jc w:val="both"/>
        <w:rPr>
          <w:rFonts w:ascii="Times New Roman" w:hAnsi="Times New Roman" w:cs="Times New Roman"/>
          <w:sz w:val="24"/>
          <w:szCs w:val="24"/>
        </w:rPr>
      </w:pPr>
    </w:p>
    <w:p w:rsidR="00811AD6" w:rsidRPr="008D2D4A" w:rsidRDefault="00722315" w:rsidP="008D2D4A">
      <w:pPr>
        <w:spacing w:after="0" w:line="360" w:lineRule="auto"/>
        <w:jc w:val="both"/>
        <w:rPr>
          <w:rFonts w:ascii="Times New Roman" w:hAnsi="Times New Roman" w:cs="Times New Roman"/>
          <w:sz w:val="24"/>
          <w:szCs w:val="24"/>
        </w:rPr>
      </w:pPr>
      <w:r w:rsidRPr="008D2D4A">
        <w:rPr>
          <w:rFonts w:ascii="Times New Roman" w:hAnsi="Times New Roman" w:cs="Times New Roman"/>
          <w:sz w:val="24"/>
          <w:szCs w:val="24"/>
        </w:rPr>
        <w:t xml:space="preserve">In the instant case, </w:t>
      </w:r>
      <w:r w:rsidR="00852F05" w:rsidRPr="008D2D4A">
        <w:rPr>
          <w:rFonts w:ascii="Times New Roman" w:hAnsi="Times New Roman" w:cs="Times New Roman"/>
          <w:sz w:val="24"/>
          <w:szCs w:val="24"/>
        </w:rPr>
        <w:t xml:space="preserve">carrying the three sticks to the accused was an act of support that had a substantial effect on the perpetration of the crime. Her attempted abandonment was not made before but during the commission of the offense. Until that point, she had not only given substantial assistance or encouragement to her brother in the commission of the crime, but she had also shared the intent of the brother. </w:t>
      </w:r>
      <w:r w:rsidR="007F227F" w:rsidRPr="008D2D4A">
        <w:rPr>
          <w:rFonts w:ascii="Times New Roman" w:hAnsi="Times New Roman" w:cs="Times New Roman"/>
          <w:sz w:val="24"/>
          <w:szCs w:val="24"/>
        </w:rPr>
        <w:t xml:space="preserve">She is thus criminally responsible both as a co-perpetrator and as an aider and abettor. </w:t>
      </w:r>
    </w:p>
    <w:p w:rsidR="007F227F" w:rsidRPr="008D2D4A" w:rsidRDefault="007F227F" w:rsidP="008D2D4A">
      <w:pPr>
        <w:spacing w:after="0" w:line="360" w:lineRule="auto"/>
        <w:jc w:val="both"/>
        <w:rPr>
          <w:rFonts w:ascii="Times New Roman" w:hAnsi="Times New Roman" w:cs="Times New Roman"/>
          <w:sz w:val="24"/>
          <w:szCs w:val="24"/>
        </w:rPr>
      </w:pPr>
    </w:p>
    <w:p w:rsidR="00DE71BF" w:rsidRPr="008D2D4A" w:rsidRDefault="008A01B0" w:rsidP="008D2D4A">
      <w:pPr>
        <w:spacing w:after="0" w:line="360" w:lineRule="auto"/>
        <w:jc w:val="both"/>
        <w:rPr>
          <w:rFonts w:ascii="Times New Roman" w:hAnsi="Times New Roman" w:cs="Times New Roman"/>
          <w:sz w:val="24"/>
          <w:szCs w:val="24"/>
        </w:rPr>
      </w:pPr>
      <w:r w:rsidRPr="008D2D4A">
        <w:rPr>
          <w:rFonts w:ascii="Times New Roman" w:hAnsi="Times New Roman" w:cs="Times New Roman"/>
          <w:sz w:val="24"/>
          <w:szCs w:val="24"/>
        </w:rPr>
        <w:t xml:space="preserve">In the final result, I find that the prosecution has proved all the essential ingredients of the offence of </w:t>
      </w:r>
      <w:r w:rsidR="00D942BE" w:rsidRPr="008D2D4A">
        <w:rPr>
          <w:rFonts w:ascii="Times New Roman" w:hAnsi="Times New Roman" w:cs="Times New Roman"/>
          <w:sz w:val="24"/>
          <w:szCs w:val="24"/>
        </w:rPr>
        <w:t>Torture</w:t>
      </w:r>
      <w:r w:rsidRPr="008D2D4A">
        <w:rPr>
          <w:rFonts w:ascii="Times New Roman" w:hAnsi="Times New Roman" w:cs="Times New Roman"/>
          <w:sz w:val="24"/>
          <w:szCs w:val="24"/>
        </w:rPr>
        <w:t xml:space="preserve"> c/s </w:t>
      </w:r>
      <w:r w:rsidR="00D942BE" w:rsidRPr="008D2D4A">
        <w:rPr>
          <w:rFonts w:ascii="Times New Roman" w:hAnsi="Times New Roman" w:cs="Times New Roman"/>
          <w:sz w:val="24"/>
          <w:szCs w:val="24"/>
        </w:rPr>
        <w:t xml:space="preserve">section 4 (1) of </w:t>
      </w:r>
      <w:r w:rsidR="00D942BE" w:rsidRPr="008D2D4A">
        <w:rPr>
          <w:rFonts w:ascii="Times New Roman" w:hAnsi="Times New Roman" w:cs="Times New Roman"/>
          <w:i/>
          <w:sz w:val="24"/>
          <w:szCs w:val="24"/>
        </w:rPr>
        <w:t>The Prevention And Prohibition of Torture Act, 2012</w:t>
      </w:r>
      <w:r w:rsidR="00D942BE" w:rsidRPr="008D2D4A">
        <w:rPr>
          <w:rFonts w:ascii="Times New Roman" w:hAnsi="Times New Roman" w:cs="Times New Roman"/>
          <w:sz w:val="24"/>
          <w:szCs w:val="24"/>
        </w:rPr>
        <w:t xml:space="preserve"> </w:t>
      </w:r>
      <w:r w:rsidRPr="008D2D4A">
        <w:rPr>
          <w:rFonts w:ascii="Times New Roman" w:hAnsi="Times New Roman" w:cs="Times New Roman"/>
          <w:sz w:val="24"/>
          <w:szCs w:val="24"/>
        </w:rPr>
        <w:t>beyond reasonable doubt and I hereby find the accused guilty and convict h</w:t>
      </w:r>
      <w:r w:rsidR="00D942BE" w:rsidRPr="008D2D4A">
        <w:rPr>
          <w:rFonts w:ascii="Times New Roman" w:hAnsi="Times New Roman" w:cs="Times New Roman"/>
          <w:sz w:val="24"/>
          <w:szCs w:val="24"/>
        </w:rPr>
        <w:t>er</w:t>
      </w:r>
      <w:r w:rsidRPr="008D2D4A">
        <w:rPr>
          <w:rFonts w:ascii="Times New Roman" w:hAnsi="Times New Roman" w:cs="Times New Roman"/>
          <w:sz w:val="24"/>
          <w:szCs w:val="24"/>
        </w:rPr>
        <w:t xml:space="preserve"> for the offence of </w:t>
      </w:r>
      <w:r w:rsidR="00D942BE" w:rsidRPr="008D2D4A">
        <w:rPr>
          <w:rFonts w:ascii="Times New Roman" w:hAnsi="Times New Roman" w:cs="Times New Roman"/>
          <w:sz w:val="24"/>
          <w:szCs w:val="24"/>
        </w:rPr>
        <w:t>Torture</w:t>
      </w:r>
      <w:r w:rsidRPr="008D2D4A">
        <w:rPr>
          <w:rFonts w:ascii="Times New Roman" w:hAnsi="Times New Roman" w:cs="Times New Roman"/>
          <w:sz w:val="24"/>
          <w:szCs w:val="24"/>
        </w:rPr>
        <w:t xml:space="preserve"> c/s </w:t>
      </w:r>
      <w:r w:rsidR="00D942BE" w:rsidRPr="008D2D4A">
        <w:rPr>
          <w:rFonts w:ascii="Times New Roman" w:hAnsi="Times New Roman" w:cs="Times New Roman"/>
          <w:sz w:val="24"/>
          <w:szCs w:val="24"/>
        </w:rPr>
        <w:t xml:space="preserve">4 (1) of </w:t>
      </w:r>
      <w:r w:rsidR="00D942BE" w:rsidRPr="008D2D4A">
        <w:rPr>
          <w:rFonts w:ascii="Times New Roman" w:hAnsi="Times New Roman" w:cs="Times New Roman"/>
          <w:i/>
          <w:sz w:val="24"/>
          <w:szCs w:val="24"/>
        </w:rPr>
        <w:t>The Prevention And Prohibition of Torture Act, 2012</w:t>
      </w:r>
      <w:r w:rsidR="00DE71BF" w:rsidRPr="008D2D4A">
        <w:rPr>
          <w:rFonts w:ascii="Times New Roman" w:hAnsi="Times New Roman" w:cs="Times New Roman"/>
          <w:sz w:val="24"/>
          <w:szCs w:val="24"/>
        </w:rPr>
        <w:t>.</w:t>
      </w:r>
    </w:p>
    <w:p w:rsidR="00FC4651" w:rsidRPr="008D2D4A" w:rsidRDefault="00FC4651" w:rsidP="008D2D4A">
      <w:pPr>
        <w:spacing w:after="0" w:line="360" w:lineRule="auto"/>
        <w:jc w:val="both"/>
        <w:rPr>
          <w:rFonts w:ascii="Times New Roman" w:hAnsi="Times New Roman" w:cs="Times New Roman"/>
          <w:sz w:val="24"/>
          <w:szCs w:val="24"/>
        </w:rPr>
      </w:pPr>
    </w:p>
    <w:p w:rsidR="00DE71BF" w:rsidRPr="008D2D4A" w:rsidRDefault="00DE71BF" w:rsidP="008D2D4A">
      <w:pPr>
        <w:spacing w:after="0" w:line="360" w:lineRule="auto"/>
        <w:jc w:val="both"/>
        <w:rPr>
          <w:rFonts w:ascii="Times New Roman" w:hAnsi="Times New Roman" w:cs="Times New Roman"/>
          <w:sz w:val="24"/>
          <w:szCs w:val="24"/>
        </w:rPr>
      </w:pPr>
      <w:proofErr w:type="gramStart"/>
      <w:r w:rsidRPr="008D2D4A">
        <w:rPr>
          <w:rFonts w:ascii="Times New Roman" w:hAnsi="Times New Roman" w:cs="Times New Roman"/>
          <w:sz w:val="24"/>
          <w:szCs w:val="24"/>
        </w:rPr>
        <w:t xml:space="preserve">Dated at </w:t>
      </w:r>
      <w:proofErr w:type="spellStart"/>
      <w:r w:rsidR="006468F6" w:rsidRPr="008D2D4A">
        <w:rPr>
          <w:rFonts w:ascii="Times New Roman" w:hAnsi="Times New Roman" w:cs="Times New Roman"/>
          <w:sz w:val="24"/>
          <w:szCs w:val="24"/>
        </w:rPr>
        <w:t>Luwero</w:t>
      </w:r>
      <w:proofErr w:type="spellEnd"/>
      <w:r w:rsidRPr="008D2D4A">
        <w:rPr>
          <w:rFonts w:ascii="Times New Roman" w:hAnsi="Times New Roman" w:cs="Times New Roman"/>
          <w:sz w:val="24"/>
          <w:szCs w:val="24"/>
        </w:rPr>
        <w:t xml:space="preserve"> this </w:t>
      </w:r>
      <w:r w:rsidR="006468F6" w:rsidRPr="008D2D4A">
        <w:rPr>
          <w:rFonts w:ascii="Times New Roman" w:hAnsi="Times New Roman" w:cs="Times New Roman"/>
          <w:sz w:val="24"/>
          <w:szCs w:val="24"/>
        </w:rPr>
        <w:t>8</w:t>
      </w:r>
      <w:r w:rsidR="006468F6" w:rsidRPr="008D2D4A">
        <w:rPr>
          <w:rFonts w:ascii="Times New Roman" w:hAnsi="Times New Roman" w:cs="Times New Roman"/>
          <w:sz w:val="24"/>
          <w:szCs w:val="24"/>
          <w:vertAlign w:val="superscript"/>
        </w:rPr>
        <w:t>th</w:t>
      </w:r>
      <w:r w:rsidRPr="008D2D4A">
        <w:rPr>
          <w:rFonts w:ascii="Times New Roman" w:hAnsi="Times New Roman" w:cs="Times New Roman"/>
          <w:sz w:val="24"/>
          <w:szCs w:val="24"/>
          <w:vertAlign w:val="superscript"/>
        </w:rPr>
        <w:t xml:space="preserve"> </w:t>
      </w:r>
      <w:r w:rsidRPr="008D2D4A">
        <w:rPr>
          <w:rFonts w:ascii="Times New Roman" w:hAnsi="Times New Roman" w:cs="Times New Roman"/>
          <w:sz w:val="24"/>
          <w:szCs w:val="24"/>
        </w:rPr>
        <w:t xml:space="preserve">day of </w:t>
      </w:r>
      <w:r w:rsidR="006468F6" w:rsidRPr="008D2D4A">
        <w:rPr>
          <w:rFonts w:ascii="Times New Roman" w:hAnsi="Times New Roman" w:cs="Times New Roman"/>
          <w:sz w:val="24"/>
          <w:szCs w:val="24"/>
        </w:rPr>
        <w:t>February</w:t>
      </w:r>
      <w:r w:rsidRPr="008D2D4A">
        <w:rPr>
          <w:rFonts w:ascii="Times New Roman" w:hAnsi="Times New Roman" w:cs="Times New Roman"/>
          <w:sz w:val="24"/>
          <w:szCs w:val="24"/>
        </w:rPr>
        <w:t>, 201</w:t>
      </w:r>
      <w:r w:rsidR="006468F6" w:rsidRPr="008D2D4A">
        <w:rPr>
          <w:rFonts w:ascii="Times New Roman" w:hAnsi="Times New Roman" w:cs="Times New Roman"/>
          <w:sz w:val="24"/>
          <w:szCs w:val="24"/>
        </w:rPr>
        <w:t>8</w:t>
      </w:r>
      <w:r w:rsidRPr="008D2D4A">
        <w:rPr>
          <w:rFonts w:ascii="Times New Roman" w:hAnsi="Times New Roman" w:cs="Times New Roman"/>
          <w:sz w:val="24"/>
          <w:szCs w:val="24"/>
        </w:rPr>
        <w:t>.</w:t>
      </w:r>
      <w:proofErr w:type="gramEnd"/>
      <w:r w:rsidRPr="008D2D4A">
        <w:rPr>
          <w:rFonts w:ascii="Times New Roman" w:hAnsi="Times New Roman" w:cs="Times New Roman"/>
          <w:sz w:val="24"/>
          <w:szCs w:val="24"/>
        </w:rPr>
        <w:tab/>
      </w:r>
      <w:r w:rsidRPr="008D2D4A">
        <w:rPr>
          <w:rFonts w:ascii="Times New Roman" w:hAnsi="Times New Roman" w:cs="Times New Roman"/>
          <w:sz w:val="24"/>
          <w:szCs w:val="24"/>
        </w:rPr>
        <w:tab/>
        <w:t>…………………………………..</w:t>
      </w:r>
    </w:p>
    <w:p w:rsidR="00DE71BF" w:rsidRPr="008D2D4A" w:rsidRDefault="00DE71BF" w:rsidP="008D2D4A">
      <w:pPr>
        <w:spacing w:after="0" w:line="360" w:lineRule="auto"/>
        <w:jc w:val="both"/>
        <w:rPr>
          <w:rFonts w:ascii="Times New Roman" w:hAnsi="Times New Roman" w:cs="Times New Roman"/>
          <w:sz w:val="24"/>
          <w:szCs w:val="24"/>
        </w:rPr>
      </w:pPr>
      <w:r w:rsidRPr="008D2D4A">
        <w:rPr>
          <w:rFonts w:ascii="Times New Roman" w:hAnsi="Times New Roman" w:cs="Times New Roman"/>
          <w:sz w:val="24"/>
          <w:szCs w:val="24"/>
        </w:rPr>
        <w:tab/>
      </w:r>
      <w:r w:rsidRPr="008D2D4A">
        <w:rPr>
          <w:rFonts w:ascii="Times New Roman" w:hAnsi="Times New Roman" w:cs="Times New Roman"/>
          <w:sz w:val="24"/>
          <w:szCs w:val="24"/>
        </w:rPr>
        <w:tab/>
      </w:r>
      <w:r w:rsidRPr="008D2D4A">
        <w:rPr>
          <w:rFonts w:ascii="Times New Roman" w:hAnsi="Times New Roman" w:cs="Times New Roman"/>
          <w:sz w:val="24"/>
          <w:szCs w:val="24"/>
        </w:rPr>
        <w:tab/>
      </w:r>
      <w:r w:rsidRPr="008D2D4A">
        <w:rPr>
          <w:rFonts w:ascii="Times New Roman" w:hAnsi="Times New Roman" w:cs="Times New Roman"/>
          <w:sz w:val="24"/>
          <w:szCs w:val="24"/>
        </w:rPr>
        <w:tab/>
      </w:r>
      <w:r w:rsidRPr="008D2D4A">
        <w:rPr>
          <w:rFonts w:ascii="Times New Roman" w:hAnsi="Times New Roman" w:cs="Times New Roman"/>
          <w:sz w:val="24"/>
          <w:szCs w:val="24"/>
        </w:rPr>
        <w:tab/>
      </w:r>
      <w:r w:rsidRPr="008D2D4A">
        <w:rPr>
          <w:rFonts w:ascii="Times New Roman" w:hAnsi="Times New Roman" w:cs="Times New Roman"/>
          <w:sz w:val="24"/>
          <w:szCs w:val="24"/>
        </w:rPr>
        <w:tab/>
      </w:r>
      <w:r w:rsidRPr="008D2D4A">
        <w:rPr>
          <w:rFonts w:ascii="Times New Roman" w:hAnsi="Times New Roman" w:cs="Times New Roman"/>
          <w:sz w:val="24"/>
          <w:szCs w:val="24"/>
        </w:rPr>
        <w:tab/>
      </w:r>
      <w:r w:rsidRPr="008D2D4A">
        <w:rPr>
          <w:rFonts w:ascii="Times New Roman" w:hAnsi="Times New Roman" w:cs="Times New Roman"/>
          <w:sz w:val="24"/>
          <w:szCs w:val="24"/>
        </w:rPr>
        <w:tab/>
        <w:t xml:space="preserve">Stephen </w:t>
      </w:r>
      <w:proofErr w:type="spellStart"/>
      <w:r w:rsidRPr="008D2D4A">
        <w:rPr>
          <w:rFonts w:ascii="Times New Roman" w:hAnsi="Times New Roman" w:cs="Times New Roman"/>
          <w:sz w:val="24"/>
          <w:szCs w:val="24"/>
        </w:rPr>
        <w:t>Mubiru</w:t>
      </w:r>
      <w:proofErr w:type="spellEnd"/>
    </w:p>
    <w:p w:rsidR="00DE71BF" w:rsidRPr="008D2D4A" w:rsidRDefault="00DE71BF" w:rsidP="008D2D4A">
      <w:pPr>
        <w:spacing w:after="0" w:line="360" w:lineRule="auto"/>
        <w:jc w:val="both"/>
        <w:rPr>
          <w:rFonts w:ascii="Times New Roman" w:hAnsi="Times New Roman" w:cs="Times New Roman"/>
          <w:sz w:val="24"/>
          <w:szCs w:val="24"/>
        </w:rPr>
      </w:pPr>
      <w:r w:rsidRPr="008D2D4A">
        <w:rPr>
          <w:rFonts w:ascii="Times New Roman" w:hAnsi="Times New Roman" w:cs="Times New Roman"/>
          <w:sz w:val="24"/>
          <w:szCs w:val="24"/>
        </w:rPr>
        <w:tab/>
      </w:r>
      <w:r w:rsidRPr="008D2D4A">
        <w:rPr>
          <w:rFonts w:ascii="Times New Roman" w:hAnsi="Times New Roman" w:cs="Times New Roman"/>
          <w:sz w:val="24"/>
          <w:szCs w:val="24"/>
        </w:rPr>
        <w:tab/>
      </w:r>
      <w:r w:rsidRPr="008D2D4A">
        <w:rPr>
          <w:rFonts w:ascii="Times New Roman" w:hAnsi="Times New Roman" w:cs="Times New Roman"/>
          <w:sz w:val="24"/>
          <w:szCs w:val="24"/>
        </w:rPr>
        <w:tab/>
      </w:r>
      <w:r w:rsidRPr="008D2D4A">
        <w:rPr>
          <w:rFonts w:ascii="Times New Roman" w:hAnsi="Times New Roman" w:cs="Times New Roman"/>
          <w:sz w:val="24"/>
          <w:szCs w:val="24"/>
        </w:rPr>
        <w:tab/>
      </w:r>
      <w:r w:rsidRPr="008D2D4A">
        <w:rPr>
          <w:rFonts w:ascii="Times New Roman" w:hAnsi="Times New Roman" w:cs="Times New Roman"/>
          <w:sz w:val="24"/>
          <w:szCs w:val="24"/>
        </w:rPr>
        <w:tab/>
      </w:r>
      <w:r w:rsidRPr="008D2D4A">
        <w:rPr>
          <w:rFonts w:ascii="Times New Roman" w:hAnsi="Times New Roman" w:cs="Times New Roman"/>
          <w:sz w:val="24"/>
          <w:szCs w:val="24"/>
        </w:rPr>
        <w:tab/>
      </w:r>
      <w:r w:rsidRPr="008D2D4A">
        <w:rPr>
          <w:rFonts w:ascii="Times New Roman" w:hAnsi="Times New Roman" w:cs="Times New Roman"/>
          <w:sz w:val="24"/>
          <w:szCs w:val="24"/>
        </w:rPr>
        <w:tab/>
      </w:r>
      <w:r w:rsidRPr="008D2D4A">
        <w:rPr>
          <w:rFonts w:ascii="Times New Roman" w:hAnsi="Times New Roman" w:cs="Times New Roman"/>
          <w:sz w:val="24"/>
          <w:szCs w:val="24"/>
        </w:rPr>
        <w:tab/>
      </w:r>
      <w:proofErr w:type="gramStart"/>
      <w:r w:rsidRPr="008D2D4A">
        <w:rPr>
          <w:rFonts w:ascii="Times New Roman" w:hAnsi="Times New Roman" w:cs="Times New Roman"/>
          <w:sz w:val="24"/>
          <w:szCs w:val="24"/>
        </w:rPr>
        <w:t>Judge.</w:t>
      </w:r>
      <w:proofErr w:type="gramEnd"/>
    </w:p>
    <w:p w:rsidR="00DE71BF" w:rsidRPr="008D2D4A" w:rsidRDefault="00DE71BF" w:rsidP="008D2D4A">
      <w:pPr>
        <w:spacing w:after="0" w:line="360" w:lineRule="auto"/>
        <w:jc w:val="both"/>
        <w:rPr>
          <w:rFonts w:ascii="Times New Roman" w:hAnsi="Times New Roman" w:cs="Times New Roman"/>
          <w:sz w:val="24"/>
          <w:szCs w:val="24"/>
        </w:rPr>
      </w:pPr>
      <w:r w:rsidRPr="008D2D4A">
        <w:rPr>
          <w:rFonts w:ascii="Times New Roman" w:hAnsi="Times New Roman" w:cs="Times New Roman"/>
          <w:sz w:val="24"/>
          <w:szCs w:val="24"/>
        </w:rPr>
        <w:tab/>
      </w:r>
      <w:r w:rsidRPr="008D2D4A">
        <w:rPr>
          <w:rFonts w:ascii="Times New Roman" w:hAnsi="Times New Roman" w:cs="Times New Roman"/>
          <w:sz w:val="24"/>
          <w:szCs w:val="24"/>
        </w:rPr>
        <w:tab/>
      </w:r>
      <w:r w:rsidRPr="008D2D4A">
        <w:rPr>
          <w:rFonts w:ascii="Times New Roman" w:hAnsi="Times New Roman" w:cs="Times New Roman"/>
          <w:sz w:val="24"/>
          <w:szCs w:val="24"/>
        </w:rPr>
        <w:tab/>
      </w:r>
      <w:r w:rsidRPr="008D2D4A">
        <w:rPr>
          <w:rFonts w:ascii="Times New Roman" w:hAnsi="Times New Roman" w:cs="Times New Roman"/>
          <w:sz w:val="24"/>
          <w:szCs w:val="24"/>
        </w:rPr>
        <w:tab/>
      </w:r>
      <w:r w:rsidRPr="008D2D4A">
        <w:rPr>
          <w:rFonts w:ascii="Times New Roman" w:hAnsi="Times New Roman" w:cs="Times New Roman"/>
          <w:sz w:val="24"/>
          <w:szCs w:val="24"/>
        </w:rPr>
        <w:tab/>
      </w:r>
      <w:r w:rsidRPr="008D2D4A">
        <w:rPr>
          <w:rFonts w:ascii="Times New Roman" w:hAnsi="Times New Roman" w:cs="Times New Roman"/>
          <w:sz w:val="24"/>
          <w:szCs w:val="24"/>
        </w:rPr>
        <w:tab/>
      </w:r>
      <w:r w:rsidRPr="008D2D4A">
        <w:rPr>
          <w:rFonts w:ascii="Times New Roman" w:hAnsi="Times New Roman" w:cs="Times New Roman"/>
          <w:sz w:val="24"/>
          <w:szCs w:val="24"/>
        </w:rPr>
        <w:tab/>
      </w:r>
      <w:r w:rsidRPr="008D2D4A">
        <w:rPr>
          <w:rFonts w:ascii="Times New Roman" w:hAnsi="Times New Roman" w:cs="Times New Roman"/>
          <w:sz w:val="24"/>
          <w:szCs w:val="24"/>
        </w:rPr>
        <w:tab/>
      </w:r>
      <w:r w:rsidR="006468F6" w:rsidRPr="008D2D4A">
        <w:rPr>
          <w:rFonts w:ascii="Times New Roman" w:hAnsi="Times New Roman" w:cs="Times New Roman"/>
          <w:sz w:val="24"/>
          <w:szCs w:val="24"/>
        </w:rPr>
        <w:t>8</w:t>
      </w:r>
      <w:r w:rsidR="006468F6" w:rsidRPr="008D2D4A">
        <w:rPr>
          <w:rFonts w:ascii="Times New Roman" w:hAnsi="Times New Roman" w:cs="Times New Roman"/>
          <w:sz w:val="24"/>
          <w:szCs w:val="24"/>
          <w:vertAlign w:val="superscript"/>
        </w:rPr>
        <w:t xml:space="preserve">th </w:t>
      </w:r>
      <w:r w:rsidR="006468F6" w:rsidRPr="008D2D4A">
        <w:rPr>
          <w:rFonts w:ascii="Times New Roman" w:hAnsi="Times New Roman" w:cs="Times New Roman"/>
          <w:sz w:val="24"/>
          <w:szCs w:val="24"/>
        </w:rPr>
        <w:t xml:space="preserve">February, </w:t>
      </w:r>
      <w:r w:rsidRPr="008D2D4A">
        <w:rPr>
          <w:rFonts w:ascii="Times New Roman" w:hAnsi="Times New Roman" w:cs="Times New Roman"/>
          <w:sz w:val="24"/>
          <w:szCs w:val="24"/>
        </w:rPr>
        <w:t>201</w:t>
      </w:r>
      <w:r w:rsidR="006468F6" w:rsidRPr="008D2D4A">
        <w:rPr>
          <w:rFonts w:ascii="Times New Roman" w:hAnsi="Times New Roman" w:cs="Times New Roman"/>
          <w:sz w:val="24"/>
          <w:szCs w:val="24"/>
        </w:rPr>
        <w:t>8</w:t>
      </w:r>
    </w:p>
    <w:p w:rsidR="006468F6" w:rsidRPr="008D2D4A" w:rsidRDefault="006468F6" w:rsidP="008D2D4A">
      <w:pPr>
        <w:spacing w:after="0" w:line="360" w:lineRule="auto"/>
        <w:jc w:val="both"/>
        <w:rPr>
          <w:rFonts w:ascii="Times New Roman" w:hAnsi="Times New Roman" w:cs="Times New Roman"/>
          <w:sz w:val="24"/>
          <w:szCs w:val="24"/>
        </w:rPr>
      </w:pPr>
    </w:p>
    <w:p w:rsidR="00531F1F" w:rsidRPr="008D2D4A" w:rsidRDefault="00531F1F" w:rsidP="008D2D4A">
      <w:pPr>
        <w:spacing w:after="0" w:line="360" w:lineRule="auto"/>
        <w:jc w:val="both"/>
        <w:rPr>
          <w:rFonts w:ascii="Times New Roman" w:hAnsi="Times New Roman" w:cs="Times New Roman"/>
          <w:sz w:val="24"/>
          <w:szCs w:val="24"/>
        </w:rPr>
      </w:pPr>
      <w:r w:rsidRPr="008D2D4A">
        <w:rPr>
          <w:rFonts w:ascii="Times New Roman" w:hAnsi="Times New Roman" w:cs="Times New Roman"/>
          <w:sz w:val="24"/>
          <w:szCs w:val="24"/>
        </w:rPr>
        <w:lastRenderedPageBreak/>
        <w:t>8</w:t>
      </w:r>
      <w:r w:rsidRPr="008D2D4A">
        <w:rPr>
          <w:rFonts w:ascii="Times New Roman" w:hAnsi="Times New Roman" w:cs="Times New Roman"/>
          <w:sz w:val="24"/>
          <w:szCs w:val="24"/>
          <w:vertAlign w:val="superscript"/>
        </w:rPr>
        <w:t>th</w:t>
      </w:r>
      <w:r w:rsidRPr="008D2D4A">
        <w:rPr>
          <w:rFonts w:ascii="Times New Roman" w:hAnsi="Times New Roman" w:cs="Times New Roman"/>
          <w:sz w:val="24"/>
          <w:szCs w:val="24"/>
        </w:rPr>
        <w:t xml:space="preserve"> February, 2018</w:t>
      </w:r>
    </w:p>
    <w:p w:rsidR="00531F1F" w:rsidRPr="008D2D4A" w:rsidRDefault="00531F1F" w:rsidP="008D2D4A">
      <w:pPr>
        <w:spacing w:after="0" w:line="360" w:lineRule="auto"/>
        <w:jc w:val="both"/>
        <w:rPr>
          <w:rFonts w:ascii="Times New Roman" w:hAnsi="Times New Roman" w:cs="Times New Roman"/>
          <w:sz w:val="24"/>
          <w:szCs w:val="24"/>
        </w:rPr>
      </w:pPr>
      <w:r w:rsidRPr="008D2D4A">
        <w:rPr>
          <w:rFonts w:ascii="Times New Roman" w:hAnsi="Times New Roman" w:cs="Times New Roman"/>
          <w:sz w:val="24"/>
          <w:szCs w:val="24"/>
        </w:rPr>
        <w:t>11.45 am</w:t>
      </w:r>
    </w:p>
    <w:p w:rsidR="00531F1F" w:rsidRPr="008D2D4A" w:rsidRDefault="00531F1F" w:rsidP="008D2D4A">
      <w:pPr>
        <w:spacing w:after="0" w:line="360" w:lineRule="auto"/>
        <w:jc w:val="both"/>
        <w:rPr>
          <w:rFonts w:ascii="Times New Roman" w:hAnsi="Times New Roman" w:cs="Times New Roman"/>
          <w:sz w:val="24"/>
          <w:szCs w:val="24"/>
          <w:u w:val="single"/>
        </w:rPr>
      </w:pPr>
      <w:r w:rsidRPr="008D2D4A">
        <w:rPr>
          <w:rFonts w:ascii="Times New Roman" w:hAnsi="Times New Roman" w:cs="Times New Roman"/>
          <w:sz w:val="24"/>
          <w:szCs w:val="24"/>
          <w:u w:val="single"/>
        </w:rPr>
        <w:t>Attendance</w:t>
      </w:r>
      <w:r w:rsidRPr="008D2D4A">
        <w:rPr>
          <w:rFonts w:ascii="Times New Roman" w:hAnsi="Times New Roman" w:cs="Times New Roman"/>
          <w:sz w:val="24"/>
          <w:szCs w:val="24"/>
        </w:rPr>
        <w:tab/>
      </w:r>
    </w:p>
    <w:p w:rsidR="00531F1F" w:rsidRPr="008D2D4A" w:rsidRDefault="00531F1F" w:rsidP="008D2D4A">
      <w:pPr>
        <w:spacing w:after="0" w:line="360" w:lineRule="auto"/>
        <w:ind w:firstLine="720"/>
        <w:jc w:val="both"/>
        <w:rPr>
          <w:rFonts w:ascii="Times New Roman" w:hAnsi="Times New Roman" w:cs="Times New Roman"/>
          <w:sz w:val="24"/>
          <w:szCs w:val="24"/>
        </w:rPr>
      </w:pPr>
      <w:proofErr w:type="spellStart"/>
      <w:r w:rsidRPr="008D2D4A">
        <w:rPr>
          <w:rFonts w:ascii="Times New Roman" w:hAnsi="Times New Roman" w:cs="Times New Roman"/>
          <w:sz w:val="24"/>
          <w:szCs w:val="24"/>
        </w:rPr>
        <w:t>Mr.</w:t>
      </w:r>
      <w:proofErr w:type="spellEnd"/>
      <w:r w:rsidRPr="008D2D4A">
        <w:rPr>
          <w:rFonts w:ascii="Times New Roman" w:hAnsi="Times New Roman" w:cs="Times New Roman"/>
          <w:sz w:val="24"/>
          <w:szCs w:val="24"/>
        </w:rPr>
        <w:t xml:space="preserve"> </w:t>
      </w:r>
      <w:proofErr w:type="spellStart"/>
      <w:r w:rsidRPr="008D2D4A">
        <w:rPr>
          <w:rFonts w:ascii="Times New Roman" w:hAnsi="Times New Roman" w:cs="Times New Roman"/>
          <w:sz w:val="24"/>
          <w:szCs w:val="24"/>
        </w:rPr>
        <w:t>Senabulya</w:t>
      </w:r>
      <w:proofErr w:type="spellEnd"/>
      <w:r w:rsidRPr="008D2D4A">
        <w:rPr>
          <w:rFonts w:ascii="Times New Roman" w:hAnsi="Times New Roman" w:cs="Times New Roman"/>
          <w:sz w:val="24"/>
          <w:szCs w:val="24"/>
        </w:rPr>
        <w:t xml:space="preserve"> Robert, Court Clerk.</w:t>
      </w:r>
    </w:p>
    <w:p w:rsidR="00531F1F" w:rsidRPr="008D2D4A" w:rsidRDefault="00531F1F" w:rsidP="008D2D4A">
      <w:pPr>
        <w:spacing w:after="0" w:line="360" w:lineRule="auto"/>
        <w:jc w:val="both"/>
        <w:rPr>
          <w:rFonts w:ascii="Times New Roman" w:hAnsi="Times New Roman" w:cs="Times New Roman"/>
          <w:sz w:val="24"/>
          <w:szCs w:val="24"/>
        </w:rPr>
      </w:pPr>
      <w:r w:rsidRPr="008D2D4A">
        <w:rPr>
          <w:rFonts w:ascii="Times New Roman" w:hAnsi="Times New Roman" w:cs="Times New Roman"/>
          <w:sz w:val="24"/>
          <w:szCs w:val="24"/>
        </w:rPr>
        <w:tab/>
      </w:r>
      <w:proofErr w:type="spellStart"/>
      <w:r w:rsidRPr="008D2D4A">
        <w:rPr>
          <w:rFonts w:ascii="Times New Roman" w:hAnsi="Times New Roman" w:cs="Times New Roman"/>
          <w:sz w:val="24"/>
          <w:szCs w:val="24"/>
        </w:rPr>
        <w:t>Ms.</w:t>
      </w:r>
      <w:proofErr w:type="spellEnd"/>
      <w:r w:rsidRPr="008D2D4A">
        <w:rPr>
          <w:rFonts w:ascii="Times New Roman" w:hAnsi="Times New Roman" w:cs="Times New Roman"/>
          <w:sz w:val="24"/>
          <w:szCs w:val="24"/>
        </w:rPr>
        <w:t xml:space="preserve"> Beatrice </w:t>
      </w:r>
      <w:proofErr w:type="spellStart"/>
      <w:r w:rsidRPr="008D2D4A">
        <w:rPr>
          <w:rFonts w:ascii="Times New Roman" w:hAnsi="Times New Roman" w:cs="Times New Roman"/>
          <w:sz w:val="24"/>
          <w:szCs w:val="24"/>
        </w:rPr>
        <w:t>Odongo</w:t>
      </w:r>
      <w:proofErr w:type="spellEnd"/>
      <w:r w:rsidRPr="008D2D4A">
        <w:rPr>
          <w:rFonts w:ascii="Times New Roman" w:hAnsi="Times New Roman" w:cs="Times New Roman"/>
          <w:sz w:val="24"/>
          <w:szCs w:val="24"/>
        </w:rPr>
        <w:t>, Resident State Attorney, for the Prosecution.</w:t>
      </w:r>
    </w:p>
    <w:p w:rsidR="00531F1F" w:rsidRPr="008D2D4A" w:rsidRDefault="00531F1F" w:rsidP="008D2D4A">
      <w:pPr>
        <w:spacing w:after="0" w:line="360" w:lineRule="auto"/>
        <w:ind w:firstLine="720"/>
        <w:jc w:val="both"/>
        <w:rPr>
          <w:rFonts w:ascii="Times New Roman" w:hAnsi="Times New Roman" w:cs="Times New Roman"/>
          <w:sz w:val="24"/>
          <w:szCs w:val="24"/>
        </w:rPr>
      </w:pPr>
      <w:proofErr w:type="spellStart"/>
      <w:r w:rsidRPr="008D2D4A">
        <w:rPr>
          <w:rFonts w:ascii="Times New Roman" w:hAnsi="Times New Roman" w:cs="Times New Roman"/>
          <w:sz w:val="24"/>
          <w:szCs w:val="24"/>
        </w:rPr>
        <w:t>Mr.</w:t>
      </w:r>
      <w:proofErr w:type="spellEnd"/>
      <w:r w:rsidRPr="008D2D4A">
        <w:rPr>
          <w:rFonts w:ascii="Times New Roman" w:hAnsi="Times New Roman" w:cs="Times New Roman"/>
          <w:sz w:val="24"/>
          <w:szCs w:val="24"/>
        </w:rPr>
        <w:t xml:space="preserve"> </w:t>
      </w:r>
      <w:proofErr w:type="spellStart"/>
      <w:r w:rsidRPr="008D2D4A">
        <w:rPr>
          <w:rFonts w:ascii="Times New Roman" w:hAnsi="Times New Roman" w:cs="Times New Roman"/>
          <w:sz w:val="24"/>
          <w:szCs w:val="24"/>
        </w:rPr>
        <w:t>Katamba</w:t>
      </w:r>
      <w:proofErr w:type="spellEnd"/>
      <w:r w:rsidRPr="008D2D4A">
        <w:rPr>
          <w:rFonts w:ascii="Times New Roman" w:hAnsi="Times New Roman" w:cs="Times New Roman"/>
          <w:sz w:val="24"/>
          <w:szCs w:val="24"/>
        </w:rPr>
        <w:t xml:space="preserve"> </w:t>
      </w:r>
      <w:proofErr w:type="spellStart"/>
      <w:r w:rsidRPr="008D2D4A">
        <w:rPr>
          <w:rFonts w:ascii="Times New Roman" w:hAnsi="Times New Roman" w:cs="Times New Roman"/>
          <w:sz w:val="24"/>
          <w:szCs w:val="24"/>
        </w:rPr>
        <w:t>Sowali</w:t>
      </w:r>
      <w:proofErr w:type="spellEnd"/>
      <w:r w:rsidRPr="008D2D4A">
        <w:rPr>
          <w:rFonts w:ascii="Times New Roman" w:hAnsi="Times New Roman" w:cs="Times New Roman"/>
          <w:sz w:val="24"/>
          <w:szCs w:val="24"/>
        </w:rPr>
        <w:t>, Counsel for the accused person on state brief is present in court</w:t>
      </w:r>
    </w:p>
    <w:p w:rsidR="00531F1F" w:rsidRPr="008D2D4A" w:rsidRDefault="00531F1F" w:rsidP="008D2D4A">
      <w:pPr>
        <w:spacing w:after="0" w:line="360" w:lineRule="auto"/>
        <w:jc w:val="both"/>
        <w:rPr>
          <w:rFonts w:ascii="Times New Roman" w:hAnsi="Times New Roman" w:cs="Times New Roman"/>
          <w:sz w:val="24"/>
          <w:szCs w:val="24"/>
        </w:rPr>
      </w:pPr>
      <w:r w:rsidRPr="008D2D4A">
        <w:rPr>
          <w:rFonts w:ascii="Times New Roman" w:hAnsi="Times New Roman" w:cs="Times New Roman"/>
          <w:sz w:val="24"/>
          <w:szCs w:val="24"/>
        </w:rPr>
        <w:tab/>
        <w:t>The accused is present in court.</w:t>
      </w:r>
    </w:p>
    <w:p w:rsidR="006468F6" w:rsidRPr="008D2D4A" w:rsidRDefault="006468F6" w:rsidP="008D2D4A">
      <w:pPr>
        <w:spacing w:after="0" w:line="360" w:lineRule="auto"/>
        <w:jc w:val="both"/>
        <w:rPr>
          <w:rFonts w:ascii="Times New Roman" w:hAnsi="Times New Roman" w:cs="Times New Roman"/>
          <w:sz w:val="24"/>
          <w:szCs w:val="24"/>
        </w:rPr>
      </w:pPr>
    </w:p>
    <w:p w:rsidR="003E5D46" w:rsidRPr="008D2D4A" w:rsidRDefault="003E5D46" w:rsidP="008D2D4A">
      <w:pPr>
        <w:spacing w:line="360" w:lineRule="auto"/>
        <w:jc w:val="both"/>
        <w:rPr>
          <w:rFonts w:ascii="Times New Roman" w:hAnsi="Times New Roman" w:cs="Times New Roman"/>
          <w:b/>
          <w:sz w:val="24"/>
          <w:szCs w:val="24"/>
          <w:u w:val="single"/>
        </w:rPr>
      </w:pPr>
      <w:r w:rsidRPr="008D2D4A">
        <w:rPr>
          <w:rFonts w:ascii="Times New Roman" w:hAnsi="Times New Roman" w:cs="Times New Roman"/>
          <w:b/>
          <w:sz w:val="24"/>
          <w:szCs w:val="24"/>
          <w:u w:val="single"/>
        </w:rPr>
        <w:t>SENTENCE AND REASONS FOR SENTENCE</w:t>
      </w:r>
    </w:p>
    <w:p w:rsidR="003E5D46" w:rsidRPr="008D2D4A" w:rsidRDefault="003E5D46" w:rsidP="008D2D4A">
      <w:pPr>
        <w:spacing w:after="0" w:line="360" w:lineRule="auto"/>
        <w:jc w:val="both"/>
        <w:rPr>
          <w:rFonts w:ascii="Times New Roman" w:hAnsi="Times New Roman" w:cs="Times New Roman"/>
          <w:sz w:val="24"/>
          <w:szCs w:val="24"/>
        </w:rPr>
      </w:pPr>
      <w:r w:rsidRPr="008D2D4A">
        <w:rPr>
          <w:rFonts w:ascii="Times New Roman" w:hAnsi="Times New Roman" w:cs="Times New Roman"/>
          <w:sz w:val="24"/>
          <w:szCs w:val="24"/>
        </w:rPr>
        <w:t xml:space="preserve">The convict was found guilty of the offence of </w:t>
      </w:r>
      <w:r w:rsidR="00837DBF" w:rsidRPr="008D2D4A">
        <w:rPr>
          <w:rFonts w:ascii="Times New Roman" w:hAnsi="Times New Roman" w:cs="Times New Roman"/>
          <w:sz w:val="24"/>
          <w:szCs w:val="24"/>
        </w:rPr>
        <w:t xml:space="preserve">Torture c/s section 4 (1) of </w:t>
      </w:r>
      <w:r w:rsidR="00837DBF" w:rsidRPr="008D2D4A">
        <w:rPr>
          <w:rFonts w:ascii="Times New Roman" w:hAnsi="Times New Roman" w:cs="Times New Roman"/>
          <w:i/>
          <w:sz w:val="24"/>
          <w:szCs w:val="24"/>
        </w:rPr>
        <w:t xml:space="preserve">The Prevention </w:t>
      </w:r>
      <w:proofErr w:type="gramStart"/>
      <w:r w:rsidR="00837DBF" w:rsidRPr="008D2D4A">
        <w:rPr>
          <w:rFonts w:ascii="Times New Roman" w:hAnsi="Times New Roman" w:cs="Times New Roman"/>
          <w:i/>
          <w:sz w:val="24"/>
          <w:szCs w:val="24"/>
        </w:rPr>
        <w:t>And</w:t>
      </w:r>
      <w:proofErr w:type="gramEnd"/>
      <w:r w:rsidR="00837DBF" w:rsidRPr="008D2D4A">
        <w:rPr>
          <w:rFonts w:ascii="Times New Roman" w:hAnsi="Times New Roman" w:cs="Times New Roman"/>
          <w:i/>
          <w:sz w:val="24"/>
          <w:szCs w:val="24"/>
        </w:rPr>
        <w:t xml:space="preserve"> Prohibition of Torture Act, 2012</w:t>
      </w:r>
      <w:r w:rsidR="00837DBF" w:rsidRPr="008D2D4A">
        <w:rPr>
          <w:rFonts w:ascii="Times New Roman" w:hAnsi="Times New Roman" w:cs="Times New Roman"/>
          <w:sz w:val="24"/>
          <w:szCs w:val="24"/>
        </w:rPr>
        <w:t xml:space="preserve"> </w:t>
      </w:r>
      <w:r w:rsidRPr="008D2D4A">
        <w:rPr>
          <w:rFonts w:ascii="Times New Roman" w:hAnsi="Times New Roman" w:cs="Times New Roman"/>
          <w:sz w:val="24"/>
          <w:szCs w:val="24"/>
        </w:rPr>
        <w:t xml:space="preserve">after a full trial. In her submissions on sentencing, the learned </w:t>
      </w:r>
      <w:r w:rsidR="00837DBF" w:rsidRPr="008D2D4A">
        <w:rPr>
          <w:rFonts w:ascii="Times New Roman" w:hAnsi="Times New Roman" w:cs="Times New Roman"/>
          <w:sz w:val="24"/>
          <w:szCs w:val="24"/>
        </w:rPr>
        <w:t xml:space="preserve">Resident </w:t>
      </w:r>
      <w:r w:rsidRPr="008D2D4A">
        <w:rPr>
          <w:rFonts w:ascii="Times New Roman" w:hAnsi="Times New Roman" w:cs="Times New Roman"/>
          <w:sz w:val="24"/>
          <w:szCs w:val="24"/>
        </w:rPr>
        <w:t xml:space="preserve">State attorney </w:t>
      </w:r>
      <w:proofErr w:type="spellStart"/>
      <w:r w:rsidR="00837DBF" w:rsidRPr="008D2D4A">
        <w:rPr>
          <w:rFonts w:ascii="Times New Roman" w:hAnsi="Times New Roman" w:cs="Times New Roman"/>
          <w:sz w:val="24"/>
          <w:szCs w:val="24"/>
        </w:rPr>
        <w:t>Ms.</w:t>
      </w:r>
      <w:proofErr w:type="spellEnd"/>
      <w:r w:rsidR="00837DBF" w:rsidRPr="008D2D4A">
        <w:rPr>
          <w:rFonts w:ascii="Times New Roman" w:hAnsi="Times New Roman" w:cs="Times New Roman"/>
          <w:sz w:val="24"/>
          <w:szCs w:val="24"/>
        </w:rPr>
        <w:t xml:space="preserve"> Beatrice </w:t>
      </w:r>
      <w:proofErr w:type="spellStart"/>
      <w:r w:rsidR="00837DBF" w:rsidRPr="008D2D4A">
        <w:rPr>
          <w:rFonts w:ascii="Times New Roman" w:hAnsi="Times New Roman" w:cs="Times New Roman"/>
          <w:sz w:val="24"/>
          <w:szCs w:val="24"/>
        </w:rPr>
        <w:t>Odongo</w:t>
      </w:r>
      <w:proofErr w:type="spellEnd"/>
      <w:r w:rsidR="00837DBF" w:rsidRPr="008D2D4A">
        <w:rPr>
          <w:rFonts w:ascii="Times New Roman" w:hAnsi="Times New Roman" w:cs="Times New Roman"/>
          <w:sz w:val="24"/>
          <w:szCs w:val="24"/>
        </w:rPr>
        <w:t xml:space="preserve"> </w:t>
      </w:r>
      <w:r w:rsidRPr="008D2D4A">
        <w:rPr>
          <w:rFonts w:ascii="Times New Roman" w:hAnsi="Times New Roman" w:cs="Times New Roman"/>
          <w:sz w:val="24"/>
          <w:szCs w:val="24"/>
        </w:rPr>
        <w:t xml:space="preserve">prayed for a deterrent sentence on the following grounds; </w:t>
      </w:r>
      <w:r w:rsidR="00837DBF" w:rsidRPr="008D2D4A">
        <w:rPr>
          <w:rFonts w:ascii="Times New Roman" w:hAnsi="Times New Roman" w:cs="Times New Roman"/>
          <w:sz w:val="24"/>
          <w:szCs w:val="24"/>
        </w:rPr>
        <w:t>although the convict has no previous criminal record of conviction and has been on remand for three years, being an auntie to the deceased she should have acted in a manner protective of the victim. She acted to the contrary which led to a loss of life. Her conduct wasn't in line with her role as an Auntie. She proposed a deterrent custodial sentence of six years' imprisonment</w:t>
      </w:r>
      <w:r w:rsidRPr="008D2D4A">
        <w:rPr>
          <w:rFonts w:ascii="Times New Roman" w:hAnsi="Times New Roman" w:cs="Times New Roman"/>
          <w:sz w:val="24"/>
          <w:szCs w:val="24"/>
        </w:rPr>
        <w:t>.</w:t>
      </w:r>
    </w:p>
    <w:p w:rsidR="003E5D46" w:rsidRPr="008D2D4A" w:rsidRDefault="003E5D46" w:rsidP="008D2D4A">
      <w:pPr>
        <w:spacing w:after="0" w:line="360" w:lineRule="auto"/>
        <w:jc w:val="both"/>
        <w:rPr>
          <w:rFonts w:ascii="Times New Roman" w:hAnsi="Times New Roman" w:cs="Times New Roman"/>
          <w:sz w:val="24"/>
          <w:szCs w:val="24"/>
        </w:rPr>
      </w:pPr>
    </w:p>
    <w:p w:rsidR="003E5D46" w:rsidRPr="008D2D4A" w:rsidRDefault="003E5D46" w:rsidP="008D2D4A">
      <w:pPr>
        <w:spacing w:after="0" w:line="360" w:lineRule="auto"/>
        <w:jc w:val="both"/>
        <w:rPr>
          <w:rFonts w:ascii="Times New Roman" w:hAnsi="Times New Roman" w:cs="Times New Roman"/>
          <w:sz w:val="24"/>
          <w:szCs w:val="24"/>
        </w:rPr>
      </w:pPr>
      <w:r w:rsidRPr="008D2D4A">
        <w:rPr>
          <w:rFonts w:ascii="Times New Roman" w:hAnsi="Times New Roman" w:cs="Times New Roman"/>
          <w:sz w:val="24"/>
          <w:szCs w:val="24"/>
        </w:rPr>
        <w:t xml:space="preserve">Counsel for the convict </w:t>
      </w:r>
      <w:proofErr w:type="spellStart"/>
      <w:r w:rsidR="00837DBF" w:rsidRPr="008D2D4A">
        <w:rPr>
          <w:rFonts w:ascii="Times New Roman" w:hAnsi="Times New Roman" w:cs="Times New Roman"/>
          <w:sz w:val="24"/>
          <w:szCs w:val="24"/>
        </w:rPr>
        <w:t>Mr.</w:t>
      </w:r>
      <w:proofErr w:type="spellEnd"/>
      <w:r w:rsidR="00837DBF" w:rsidRPr="008D2D4A">
        <w:rPr>
          <w:rFonts w:ascii="Times New Roman" w:hAnsi="Times New Roman" w:cs="Times New Roman"/>
          <w:sz w:val="24"/>
          <w:szCs w:val="24"/>
        </w:rPr>
        <w:t xml:space="preserve"> </w:t>
      </w:r>
      <w:proofErr w:type="spellStart"/>
      <w:r w:rsidR="00837DBF" w:rsidRPr="008D2D4A">
        <w:rPr>
          <w:rFonts w:ascii="Times New Roman" w:hAnsi="Times New Roman" w:cs="Times New Roman"/>
          <w:sz w:val="24"/>
          <w:szCs w:val="24"/>
        </w:rPr>
        <w:t>Katamba</w:t>
      </w:r>
      <w:proofErr w:type="spellEnd"/>
      <w:r w:rsidR="00837DBF" w:rsidRPr="008D2D4A">
        <w:rPr>
          <w:rFonts w:ascii="Times New Roman" w:hAnsi="Times New Roman" w:cs="Times New Roman"/>
          <w:sz w:val="24"/>
          <w:szCs w:val="24"/>
        </w:rPr>
        <w:t xml:space="preserve"> </w:t>
      </w:r>
      <w:proofErr w:type="spellStart"/>
      <w:r w:rsidR="00837DBF" w:rsidRPr="008D2D4A">
        <w:rPr>
          <w:rFonts w:ascii="Times New Roman" w:hAnsi="Times New Roman" w:cs="Times New Roman"/>
          <w:sz w:val="24"/>
          <w:szCs w:val="24"/>
        </w:rPr>
        <w:t>Sowali</w:t>
      </w:r>
      <w:proofErr w:type="spellEnd"/>
      <w:r w:rsidR="00837DBF" w:rsidRPr="008D2D4A">
        <w:rPr>
          <w:rFonts w:ascii="Times New Roman" w:hAnsi="Times New Roman" w:cs="Times New Roman"/>
          <w:sz w:val="24"/>
          <w:szCs w:val="24"/>
        </w:rPr>
        <w:t xml:space="preserve"> </w:t>
      </w:r>
      <w:r w:rsidRPr="008D2D4A">
        <w:rPr>
          <w:rFonts w:ascii="Times New Roman" w:hAnsi="Times New Roman" w:cs="Times New Roman"/>
          <w:sz w:val="24"/>
          <w:szCs w:val="24"/>
        </w:rPr>
        <w:t xml:space="preserve">prayed for a lenient sentence </w:t>
      </w:r>
      <w:r w:rsidR="00837DBF" w:rsidRPr="008D2D4A">
        <w:rPr>
          <w:rFonts w:ascii="Times New Roman" w:hAnsi="Times New Roman" w:cs="Times New Roman"/>
          <w:sz w:val="24"/>
          <w:szCs w:val="24"/>
        </w:rPr>
        <w:t xml:space="preserve">on </w:t>
      </w:r>
      <w:r w:rsidRPr="008D2D4A">
        <w:rPr>
          <w:rFonts w:ascii="Times New Roman" w:hAnsi="Times New Roman" w:cs="Times New Roman"/>
          <w:sz w:val="24"/>
          <w:szCs w:val="24"/>
        </w:rPr>
        <w:t xml:space="preserve">the following grounds; </w:t>
      </w:r>
      <w:r w:rsidR="00837DBF" w:rsidRPr="008D2D4A">
        <w:rPr>
          <w:rFonts w:ascii="Times New Roman" w:hAnsi="Times New Roman" w:cs="Times New Roman"/>
          <w:sz w:val="24"/>
          <w:szCs w:val="24"/>
        </w:rPr>
        <w:t>the convict had a family and was looking after the family. P.W.1 the mother of the convict said she had forgiven her. Her mother is in the evening of her life. She suffered a double tragedy; the offence was committed by her daughter and son. He suggested that the period spent on remand be found adequate. The sentence should enable her to return and look after her elderly mother. He this proposed that she is fined</w:t>
      </w:r>
      <w:r w:rsidRPr="008D2D4A">
        <w:rPr>
          <w:rFonts w:ascii="Times New Roman" w:hAnsi="Times New Roman" w:cs="Times New Roman"/>
          <w:sz w:val="24"/>
          <w:szCs w:val="24"/>
        </w:rPr>
        <w:t>. In h</w:t>
      </w:r>
      <w:r w:rsidR="00837DBF" w:rsidRPr="008D2D4A">
        <w:rPr>
          <w:rFonts w:ascii="Times New Roman" w:hAnsi="Times New Roman" w:cs="Times New Roman"/>
          <w:sz w:val="24"/>
          <w:szCs w:val="24"/>
        </w:rPr>
        <w:t>er</w:t>
      </w:r>
      <w:r w:rsidRPr="008D2D4A">
        <w:rPr>
          <w:rFonts w:ascii="Times New Roman" w:hAnsi="Times New Roman" w:cs="Times New Roman"/>
          <w:sz w:val="24"/>
          <w:szCs w:val="24"/>
        </w:rPr>
        <w:t xml:space="preserve"> </w:t>
      </w:r>
      <w:proofErr w:type="spellStart"/>
      <w:r w:rsidRPr="008D2D4A">
        <w:rPr>
          <w:rFonts w:ascii="Times New Roman" w:hAnsi="Times New Roman" w:cs="Times New Roman"/>
          <w:i/>
          <w:sz w:val="24"/>
          <w:szCs w:val="24"/>
        </w:rPr>
        <w:t>allocutus</w:t>
      </w:r>
      <w:proofErr w:type="spellEnd"/>
      <w:r w:rsidRPr="008D2D4A">
        <w:rPr>
          <w:rFonts w:ascii="Times New Roman" w:hAnsi="Times New Roman" w:cs="Times New Roman"/>
          <w:sz w:val="24"/>
          <w:szCs w:val="24"/>
        </w:rPr>
        <w:t>, the convict prayed for</w:t>
      </w:r>
      <w:r w:rsidR="0037440C" w:rsidRPr="008D2D4A">
        <w:rPr>
          <w:rFonts w:ascii="Times New Roman" w:hAnsi="Times New Roman" w:cs="Times New Roman"/>
          <w:sz w:val="24"/>
          <w:szCs w:val="24"/>
        </w:rPr>
        <w:t xml:space="preserve"> forgiveness. She has three orphans and they have no grandmother, uncle or other relatives on their father's side. She prayed for forgiveness since she did not intend to commit the offence</w:t>
      </w:r>
      <w:r w:rsidRPr="008D2D4A">
        <w:rPr>
          <w:rFonts w:ascii="Times New Roman" w:hAnsi="Times New Roman" w:cs="Times New Roman"/>
          <w:sz w:val="24"/>
          <w:szCs w:val="24"/>
        </w:rPr>
        <w:t>.</w:t>
      </w:r>
    </w:p>
    <w:p w:rsidR="003E5D46" w:rsidRPr="008D2D4A" w:rsidRDefault="003E5D46" w:rsidP="008D2D4A">
      <w:pPr>
        <w:spacing w:after="0" w:line="360" w:lineRule="auto"/>
        <w:jc w:val="both"/>
        <w:rPr>
          <w:rFonts w:ascii="Times New Roman" w:hAnsi="Times New Roman" w:cs="Times New Roman"/>
          <w:sz w:val="24"/>
          <w:szCs w:val="24"/>
        </w:rPr>
      </w:pPr>
    </w:p>
    <w:p w:rsidR="003E5D46" w:rsidRPr="008D2D4A" w:rsidRDefault="0037440C" w:rsidP="008D2D4A">
      <w:pPr>
        <w:spacing w:after="0" w:line="360" w:lineRule="auto"/>
        <w:jc w:val="both"/>
        <w:rPr>
          <w:rFonts w:ascii="Times New Roman" w:hAnsi="Times New Roman" w:cs="Times New Roman"/>
          <w:sz w:val="24"/>
          <w:szCs w:val="24"/>
        </w:rPr>
      </w:pPr>
      <w:r w:rsidRPr="008D2D4A">
        <w:rPr>
          <w:rFonts w:ascii="Times New Roman" w:hAnsi="Times New Roman" w:cs="Times New Roman"/>
          <w:sz w:val="24"/>
          <w:szCs w:val="24"/>
        </w:rPr>
        <w:t xml:space="preserve">Under section 4 (1) of </w:t>
      </w:r>
      <w:r w:rsidRPr="008D2D4A">
        <w:rPr>
          <w:rFonts w:ascii="Times New Roman" w:hAnsi="Times New Roman" w:cs="Times New Roman"/>
          <w:i/>
          <w:sz w:val="24"/>
          <w:szCs w:val="24"/>
        </w:rPr>
        <w:t>The Prevention And Prohibition of Torture Act, 2012</w:t>
      </w:r>
      <w:r w:rsidRPr="008D2D4A">
        <w:rPr>
          <w:rFonts w:ascii="Times New Roman" w:hAnsi="Times New Roman" w:cs="Times New Roman"/>
          <w:sz w:val="24"/>
          <w:szCs w:val="24"/>
        </w:rPr>
        <w:t xml:space="preserve">, the maximum punishment for the offence </w:t>
      </w:r>
      <w:r w:rsidR="00E308A8" w:rsidRPr="008D2D4A">
        <w:rPr>
          <w:rFonts w:ascii="Times New Roman" w:hAnsi="Times New Roman" w:cs="Times New Roman"/>
          <w:sz w:val="24"/>
          <w:szCs w:val="24"/>
        </w:rPr>
        <w:t xml:space="preserve">of Torture is </w:t>
      </w:r>
      <w:r w:rsidRPr="008D2D4A">
        <w:rPr>
          <w:rFonts w:ascii="Times New Roman" w:hAnsi="Times New Roman" w:cs="Times New Roman"/>
          <w:sz w:val="24"/>
          <w:szCs w:val="24"/>
        </w:rPr>
        <w:t>fifteen years or a fine of three hundred and sixty currency points or both</w:t>
      </w:r>
      <w:r w:rsidR="003E5D46" w:rsidRPr="008D2D4A">
        <w:rPr>
          <w:rFonts w:ascii="Times New Roman" w:hAnsi="Times New Roman" w:cs="Times New Roman"/>
          <w:sz w:val="24"/>
          <w:szCs w:val="24"/>
        </w:rPr>
        <w:t xml:space="preserve">. However, this represents the maximum sentence which is usually </w:t>
      </w:r>
      <w:r w:rsidR="003E5D46" w:rsidRPr="008D2D4A">
        <w:rPr>
          <w:rFonts w:ascii="Times New Roman" w:hAnsi="Times New Roman" w:cs="Times New Roman"/>
          <w:sz w:val="24"/>
          <w:szCs w:val="24"/>
        </w:rPr>
        <w:lastRenderedPageBreak/>
        <w:t xml:space="preserve">reserved for the worst of the worst cases of </w:t>
      </w:r>
      <w:r w:rsidR="00E308A8" w:rsidRPr="008D2D4A">
        <w:rPr>
          <w:rFonts w:ascii="Times New Roman" w:hAnsi="Times New Roman" w:cs="Times New Roman"/>
          <w:sz w:val="24"/>
          <w:szCs w:val="24"/>
        </w:rPr>
        <w:t>Torture</w:t>
      </w:r>
      <w:r w:rsidR="003E5D46" w:rsidRPr="008D2D4A">
        <w:rPr>
          <w:rFonts w:ascii="Times New Roman" w:hAnsi="Times New Roman" w:cs="Times New Roman"/>
          <w:sz w:val="24"/>
          <w:szCs w:val="24"/>
        </w:rPr>
        <w:t xml:space="preserve">. In light of the fact that the convict incurred </w:t>
      </w:r>
      <w:r w:rsidR="00E308A8" w:rsidRPr="008D2D4A">
        <w:rPr>
          <w:rFonts w:ascii="Times New Roman" w:hAnsi="Times New Roman" w:cs="Times New Roman"/>
          <w:sz w:val="24"/>
          <w:szCs w:val="24"/>
        </w:rPr>
        <w:t>mainly</w:t>
      </w:r>
      <w:r w:rsidR="003E5D46" w:rsidRPr="008D2D4A">
        <w:rPr>
          <w:rFonts w:ascii="Times New Roman" w:hAnsi="Times New Roman" w:cs="Times New Roman"/>
          <w:sz w:val="24"/>
          <w:szCs w:val="24"/>
        </w:rPr>
        <w:t xml:space="preserve"> accessory liability, I have for that reason discounted the </w:t>
      </w:r>
      <w:r w:rsidR="00E308A8" w:rsidRPr="008D2D4A">
        <w:rPr>
          <w:rFonts w:ascii="Times New Roman" w:hAnsi="Times New Roman" w:cs="Times New Roman"/>
          <w:sz w:val="24"/>
          <w:szCs w:val="24"/>
        </w:rPr>
        <w:t>maximum</w:t>
      </w:r>
      <w:r w:rsidR="003E5D46" w:rsidRPr="008D2D4A">
        <w:rPr>
          <w:rFonts w:ascii="Times New Roman" w:hAnsi="Times New Roman" w:cs="Times New Roman"/>
          <w:sz w:val="24"/>
          <w:szCs w:val="24"/>
        </w:rPr>
        <w:t xml:space="preserve"> sentence.</w:t>
      </w:r>
    </w:p>
    <w:p w:rsidR="00E308A8" w:rsidRPr="008D2D4A" w:rsidRDefault="00E308A8" w:rsidP="008D2D4A">
      <w:pPr>
        <w:spacing w:after="0" w:line="360" w:lineRule="auto"/>
        <w:jc w:val="both"/>
        <w:rPr>
          <w:rFonts w:ascii="Times New Roman" w:hAnsi="Times New Roman" w:cs="Times New Roman"/>
          <w:sz w:val="24"/>
          <w:szCs w:val="24"/>
        </w:rPr>
      </w:pPr>
    </w:p>
    <w:p w:rsidR="003E5D46" w:rsidRPr="008D2D4A" w:rsidRDefault="003E5D46" w:rsidP="008D2D4A">
      <w:pPr>
        <w:spacing w:after="0" w:line="360" w:lineRule="auto"/>
        <w:jc w:val="both"/>
        <w:rPr>
          <w:rFonts w:ascii="Times New Roman" w:hAnsi="Times New Roman" w:cs="Times New Roman"/>
          <w:sz w:val="24"/>
          <w:szCs w:val="24"/>
        </w:rPr>
      </w:pPr>
      <w:r w:rsidRPr="008D2D4A">
        <w:rPr>
          <w:rFonts w:ascii="Times New Roman" w:hAnsi="Times New Roman" w:cs="Times New Roman"/>
          <w:sz w:val="24"/>
          <w:szCs w:val="24"/>
        </w:rPr>
        <w:t xml:space="preserve">I have nevertheless considered the aggravating factors in this case being; the </w:t>
      </w:r>
      <w:r w:rsidR="00E308A8" w:rsidRPr="008D2D4A">
        <w:rPr>
          <w:rFonts w:ascii="Times New Roman" w:hAnsi="Times New Roman" w:cs="Times New Roman"/>
          <w:sz w:val="24"/>
          <w:szCs w:val="24"/>
        </w:rPr>
        <w:t>level of torture</w:t>
      </w:r>
      <w:r w:rsidRPr="008D2D4A">
        <w:rPr>
          <w:rFonts w:ascii="Times New Roman" w:hAnsi="Times New Roman" w:cs="Times New Roman"/>
          <w:sz w:val="24"/>
          <w:szCs w:val="24"/>
        </w:rPr>
        <w:t xml:space="preserve"> inflicted on the</w:t>
      </w:r>
      <w:r w:rsidR="00E308A8" w:rsidRPr="008D2D4A">
        <w:rPr>
          <w:rFonts w:ascii="Times New Roman" w:hAnsi="Times New Roman" w:cs="Times New Roman"/>
          <w:sz w:val="24"/>
          <w:szCs w:val="24"/>
        </w:rPr>
        <w:t xml:space="preserve"> victim</w:t>
      </w:r>
      <w:r w:rsidRPr="008D2D4A">
        <w:rPr>
          <w:rStyle w:val="A1"/>
          <w:rFonts w:ascii="Times New Roman" w:hAnsi="Times New Roman" w:cs="Times New Roman"/>
          <w:sz w:val="24"/>
          <w:szCs w:val="24"/>
        </w:rPr>
        <w:t>.</w:t>
      </w:r>
      <w:r w:rsidRPr="008D2D4A">
        <w:rPr>
          <w:rFonts w:ascii="Times New Roman" w:hAnsi="Times New Roman" w:cs="Times New Roman"/>
          <w:sz w:val="24"/>
          <w:szCs w:val="24"/>
        </w:rPr>
        <w:t xml:space="preserve"> </w:t>
      </w:r>
      <w:r w:rsidR="00E308A8" w:rsidRPr="008D2D4A">
        <w:rPr>
          <w:rFonts w:ascii="Times New Roman" w:hAnsi="Times New Roman" w:cs="Times New Roman"/>
          <w:sz w:val="24"/>
          <w:szCs w:val="24"/>
        </w:rPr>
        <w:t>He was a young boy who ought to have been protected by the convict</w:t>
      </w:r>
      <w:r w:rsidRPr="008D2D4A">
        <w:rPr>
          <w:rFonts w:ascii="Times New Roman" w:hAnsi="Times New Roman" w:cs="Times New Roman"/>
          <w:sz w:val="24"/>
          <w:szCs w:val="24"/>
        </w:rPr>
        <w:t xml:space="preserve">. Accordingly, in light of those aggravating factors, I have adopted a starting point </w:t>
      </w:r>
      <w:r w:rsidR="001166F1" w:rsidRPr="008D2D4A">
        <w:rPr>
          <w:rFonts w:ascii="Times New Roman" w:hAnsi="Times New Roman" w:cs="Times New Roman"/>
          <w:sz w:val="24"/>
          <w:szCs w:val="24"/>
        </w:rPr>
        <w:t>in the range</w:t>
      </w:r>
      <w:r w:rsidRPr="008D2D4A">
        <w:rPr>
          <w:rFonts w:ascii="Times New Roman" w:hAnsi="Times New Roman" w:cs="Times New Roman"/>
          <w:sz w:val="24"/>
          <w:szCs w:val="24"/>
        </w:rPr>
        <w:t xml:space="preserve"> </w:t>
      </w:r>
      <w:r w:rsidR="001166F1" w:rsidRPr="008D2D4A">
        <w:rPr>
          <w:rFonts w:ascii="Times New Roman" w:hAnsi="Times New Roman" w:cs="Times New Roman"/>
          <w:sz w:val="24"/>
          <w:szCs w:val="24"/>
        </w:rPr>
        <w:t xml:space="preserve">of three to </w:t>
      </w:r>
      <w:r w:rsidR="00E308A8" w:rsidRPr="008D2D4A">
        <w:rPr>
          <w:rFonts w:ascii="Times New Roman" w:hAnsi="Times New Roman" w:cs="Times New Roman"/>
          <w:sz w:val="24"/>
          <w:szCs w:val="24"/>
        </w:rPr>
        <w:t>five</w:t>
      </w:r>
      <w:r w:rsidRPr="008D2D4A">
        <w:rPr>
          <w:rFonts w:ascii="Times New Roman" w:hAnsi="Times New Roman" w:cs="Times New Roman"/>
          <w:sz w:val="24"/>
          <w:szCs w:val="24"/>
        </w:rPr>
        <w:t xml:space="preserve"> years’ imprisonment.  </w:t>
      </w:r>
    </w:p>
    <w:p w:rsidR="00E308A8" w:rsidRPr="008D2D4A" w:rsidRDefault="00E308A8" w:rsidP="008D2D4A">
      <w:pPr>
        <w:spacing w:after="0" w:line="360" w:lineRule="auto"/>
        <w:jc w:val="both"/>
        <w:rPr>
          <w:rFonts w:ascii="Times New Roman" w:hAnsi="Times New Roman" w:cs="Times New Roman"/>
          <w:sz w:val="24"/>
          <w:szCs w:val="24"/>
        </w:rPr>
      </w:pPr>
    </w:p>
    <w:p w:rsidR="00D237BD" w:rsidRPr="008D2D4A" w:rsidRDefault="003E5D46" w:rsidP="008D2D4A">
      <w:pPr>
        <w:spacing w:after="0" w:line="360" w:lineRule="auto"/>
        <w:jc w:val="both"/>
        <w:rPr>
          <w:rFonts w:ascii="Times New Roman" w:hAnsi="Times New Roman" w:cs="Times New Roman"/>
          <w:sz w:val="24"/>
          <w:szCs w:val="24"/>
        </w:rPr>
      </w:pPr>
      <w:r w:rsidRPr="008D2D4A">
        <w:rPr>
          <w:rFonts w:ascii="Times New Roman" w:hAnsi="Times New Roman" w:cs="Times New Roman"/>
          <w:sz w:val="24"/>
          <w:szCs w:val="24"/>
        </w:rPr>
        <w:t>I have considered the fact that the convict is a first offender, a</w:t>
      </w:r>
      <w:r w:rsidR="00E308A8" w:rsidRPr="008D2D4A">
        <w:rPr>
          <w:rFonts w:ascii="Times New Roman" w:hAnsi="Times New Roman" w:cs="Times New Roman"/>
          <w:sz w:val="24"/>
          <w:szCs w:val="24"/>
        </w:rPr>
        <w:t xml:space="preserve"> young woman with considerable family responsibilities, her contrite demeanour throughout the trial and the victim impact statement of her elderly mother made during her testimony. A long term of imprisonment will only add misery to an already tragic situation, and may not serve any useful penal purpose. I have further considered the more or less</w:t>
      </w:r>
      <w:r w:rsidRPr="008D2D4A">
        <w:rPr>
          <w:rFonts w:ascii="Times New Roman" w:hAnsi="Times New Roman" w:cs="Times New Roman"/>
          <w:sz w:val="24"/>
          <w:szCs w:val="24"/>
        </w:rPr>
        <w:t xml:space="preserve"> accessory role </w:t>
      </w:r>
      <w:r w:rsidR="00E308A8" w:rsidRPr="008D2D4A">
        <w:rPr>
          <w:rFonts w:ascii="Times New Roman" w:hAnsi="Times New Roman" w:cs="Times New Roman"/>
          <w:sz w:val="24"/>
          <w:szCs w:val="24"/>
        </w:rPr>
        <w:t>she played in the commission of the offence</w:t>
      </w:r>
      <w:r w:rsidR="00D237BD" w:rsidRPr="008D2D4A">
        <w:rPr>
          <w:rFonts w:ascii="Times New Roman" w:hAnsi="Times New Roman" w:cs="Times New Roman"/>
          <w:sz w:val="24"/>
          <w:szCs w:val="24"/>
        </w:rPr>
        <w:t xml:space="preserve"> and the fact that at some point in the course of administering corporal punishment to the </w:t>
      </w:r>
      <w:proofErr w:type="gramStart"/>
      <w:r w:rsidR="00D237BD" w:rsidRPr="008D2D4A">
        <w:rPr>
          <w:rFonts w:ascii="Times New Roman" w:hAnsi="Times New Roman" w:cs="Times New Roman"/>
          <w:sz w:val="24"/>
          <w:szCs w:val="24"/>
        </w:rPr>
        <w:t>child,</w:t>
      </w:r>
      <w:proofErr w:type="gramEnd"/>
      <w:r w:rsidR="00D237BD" w:rsidRPr="008D2D4A">
        <w:rPr>
          <w:rFonts w:ascii="Times New Roman" w:hAnsi="Times New Roman" w:cs="Times New Roman"/>
          <w:sz w:val="24"/>
          <w:szCs w:val="24"/>
        </w:rPr>
        <w:t xml:space="preserve"> she made an attempt to stop him</w:t>
      </w:r>
      <w:r w:rsidRPr="008D2D4A">
        <w:rPr>
          <w:rFonts w:ascii="Times New Roman" w:hAnsi="Times New Roman" w:cs="Times New Roman"/>
          <w:sz w:val="24"/>
          <w:szCs w:val="24"/>
        </w:rPr>
        <w:t>.</w:t>
      </w:r>
      <w:r w:rsidR="00E308A8" w:rsidRPr="008D2D4A">
        <w:rPr>
          <w:rFonts w:ascii="Times New Roman" w:hAnsi="Times New Roman" w:cs="Times New Roman"/>
          <w:sz w:val="24"/>
          <w:szCs w:val="24"/>
        </w:rPr>
        <w:t xml:space="preserve"> </w:t>
      </w:r>
      <w:r w:rsidR="00D237BD" w:rsidRPr="008D2D4A">
        <w:rPr>
          <w:rFonts w:ascii="Times New Roman" w:hAnsi="Times New Roman" w:cs="Times New Roman"/>
          <w:sz w:val="24"/>
          <w:szCs w:val="24"/>
        </w:rPr>
        <w:t xml:space="preserve">Although the latter aspect is not a defence and failed as such, it provides an extenuating circumstance for purposes of sentencing. </w:t>
      </w:r>
    </w:p>
    <w:p w:rsidR="00D237BD" w:rsidRPr="008D2D4A" w:rsidRDefault="00D237BD" w:rsidP="008D2D4A">
      <w:pPr>
        <w:spacing w:after="0" w:line="360" w:lineRule="auto"/>
        <w:jc w:val="both"/>
        <w:rPr>
          <w:rFonts w:ascii="Times New Roman" w:hAnsi="Times New Roman" w:cs="Times New Roman"/>
          <w:sz w:val="24"/>
          <w:szCs w:val="24"/>
        </w:rPr>
      </w:pPr>
    </w:p>
    <w:p w:rsidR="003E5D46" w:rsidRPr="008D2D4A" w:rsidRDefault="003E5D46" w:rsidP="008D2D4A">
      <w:pPr>
        <w:spacing w:after="0" w:line="360" w:lineRule="auto"/>
        <w:jc w:val="both"/>
        <w:rPr>
          <w:rFonts w:ascii="Times New Roman" w:hAnsi="Times New Roman" w:cs="Times New Roman"/>
          <w:sz w:val="24"/>
          <w:szCs w:val="24"/>
        </w:rPr>
      </w:pPr>
      <w:r w:rsidRPr="008D2D4A">
        <w:rPr>
          <w:rFonts w:ascii="Times New Roman" w:hAnsi="Times New Roman" w:cs="Times New Roman"/>
          <w:sz w:val="24"/>
          <w:szCs w:val="24"/>
        </w:rPr>
        <w:t>In accordance with Article 23 (8) of the Constitution and Regulation 15 (2) of The</w:t>
      </w:r>
      <w:r w:rsidRPr="008D2D4A">
        <w:rPr>
          <w:rFonts w:ascii="Times New Roman" w:hAnsi="Times New Roman" w:cs="Times New Roman"/>
          <w:i/>
          <w:sz w:val="24"/>
          <w:szCs w:val="24"/>
        </w:rPr>
        <w:t xml:space="preserve"> Constitution (Sentencing Guidelines for Courts of Judicature) (Practice) Directions, 2013</w:t>
      </w:r>
      <w:r w:rsidRPr="008D2D4A">
        <w:rPr>
          <w:rFonts w:ascii="Times New Roman" w:hAnsi="Times New Roman" w:cs="Times New Roman"/>
          <w:sz w:val="24"/>
          <w:szCs w:val="24"/>
        </w:rPr>
        <w:t xml:space="preserve">, to the effect that the court should deduct the period spent on remand from the sentence considered appropriate, after all factors have been taken into account, </w:t>
      </w:r>
      <w:r w:rsidR="00837DBF" w:rsidRPr="008D2D4A">
        <w:rPr>
          <w:rFonts w:ascii="Times New Roman" w:hAnsi="Times New Roman" w:cs="Times New Roman"/>
          <w:sz w:val="24"/>
          <w:szCs w:val="24"/>
        </w:rPr>
        <w:t xml:space="preserve">I </w:t>
      </w:r>
      <w:r w:rsidR="007309AF" w:rsidRPr="008D2D4A">
        <w:rPr>
          <w:rFonts w:ascii="Times New Roman" w:hAnsi="Times New Roman" w:cs="Times New Roman"/>
          <w:sz w:val="24"/>
          <w:szCs w:val="24"/>
        </w:rPr>
        <w:t>note</w:t>
      </w:r>
      <w:r w:rsidR="00837DBF" w:rsidRPr="008D2D4A">
        <w:rPr>
          <w:rFonts w:ascii="Times New Roman" w:hAnsi="Times New Roman" w:cs="Times New Roman"/>
          <w:sz w:val="24"/>
          <w:szCs w:val="24"/>
        </w:rPr>
        <w:t xml:space="preserve"> that the convict has been in custody since 19</w:t>
      </w:r>
      <w:r w:rsidR="00837DBF" w:rsidRPr="008D2D4A">
        <w:rPr>
          <w:rFonts w:ascii="Times New Roman" w:hAnsi="Times New Roman" w:cs="Times New Roman"/>
          <w:sz w:val="24"/>
          <w:szCs w:val="24"/>
          <w:vertAlign w:val="superscript"/>
        </w:rPr>
        <w:t>th</w:t>
      </w:r>
      <w:r w:rsidR="00837DBF" w:rsidRPr="008D2D4A">
        <w:rPr>
          <w:rFonts w:ascii="Times New Roman" w:hAnsi="Times New Roman" w:cs="Times New Roman"/>
          <w:sz w:val="24"/>
          <w:szCs w:val="24"/>
        </w:rPr>
        <w:t xml:space="preserve"> June, 2014, a period of three years and seven months. Having taken into account that period, I therefore sentence her to “time served” and she should be set free upon the rising of this court unless she is being held for other lawful reason</w:t>
      </w:r>
      <w:r w:rsidRPr="008D2D4A">
        <w:rPr>
          <w:rFonts w:ascii="Times New Roman" w:hAnsi="Times New Roman" w:cs="Times New Roman"/>
          <w:sz w:val="24"/>
          <w:szCs w:val="24"/>
        </w:rPr>
        <w:t xml:space="preserve">. </w:t>
      </w:r>
    </w:p>
    <w:p w:rsidR="00D237BD" w:rsidRPr="008D2D4A" w:rsidRDefault="00D237BD" w:rsidP="008D2D4A">
      <w:pPr>
        <w:spacing w:after="0" w:line="360" w:lineRule="auto"/>
        <w:jc w:val="both"/>
        <w:rPr>
          <w:rFonts w:ascii="Times New Roman" w:hAnsi="Times New Roman" w:cs="Times New Roman"/>
          <w:sz w:val="24"/>
          <w:szCs w:val="24"/>
        </w:rPr>
      </w:pPr>
    </w:p>
    <w:p w:rsidR="006468F6" w:rsidRPr="008D2D4A" w:rsidRDefault="003E5D46" w:rsidP="008D2D4A">
      <w:pPr>
        <w:spacing w:after="0" w:line="360" w:lineRule="auto"/>
        <w:jc w:val="both"/>
        <w:rPr>
          <w:rFonts w:ascii="Times New Roman" w:hAnsi="Times New Roman" w:cs="Times New Roman"/>
          <w:sz w:val="24"/>
          <w:szCs w:val="24"/>
        </w:rPr>
      </w:pPr>
      <w:r w:rsidRPr="008D2D4A">
        <w:rPr>
          <w:rFonts w:ascii="Times New Roman" w:hAnsi="Times New Roman" w:cs="Times New Roman"/>
          <w:sz w:val="24"/>
          <w:szCs w:val="24"/>
        </w:rPr>
        <w:t xml:space="preserve">The convict is advised that </w:t>
      </w:r>
      <w:r w:rsidR="00062C6D" w:rsidRPr="008D2D4A">
        <w:rPr>
          <w:rFonts w:ascii="Times New Roman" w:hAnsi="Times New Roman" w:cs="Times New Roman"/>
          <w:sz w:val="24"/>
          <w:szCs w:val="24"/>
        </w:rPr>
        <w:t>s</w:t>
      </w:r>
      <w:r w:rsidRPr="008D2D4A">
        <w:rPr>
          <w:rFonts w:ascii="Times New Roman" w:hAnsi="Times New Roman" w:cs="Times New Roman"/>
          <w:sz w:val="24"/>
          <w:szCs w:val="24"/>
        </w:rPr>
        <w:t>he has a right of appeal against both conviction and sentence within a period of fourteen days</w:t>
      </w:r>
      <w:r w:rsidR="00837DBF" w:rsidRPr="008D2D4A">
        <w:rPr>
          <w:rFonts w:ascii="Times New Roman" w:hAnsi="Times New Roman" w:cs="Times New Roman"/>
          <w:sz w:val="24"/>
          <w:szCs w:val="24"/>
        </w:rPr>
        <w:t>.</w:t>
      </w:r>
    </w:p>
    <w:p w:rsidR="006468F6" w:rsidRPr="008D2D4A" w:rsidRDefault="006468F6" w:rsidP="008D2D4A">
      <w:pPr>
        <w:spacing w:after="0" w:line="360" w:lineRule="auto"/>
        <w:jc w:val="both"/>
        <w:rPr>
          <w:rFonts w:ascii="Times New Roman" w:hAnsi="Times New Roman" w:cs="Times New Roman"/>
          <w:sz w:val="24"/>
          <w:szCs w:val="24"/>
        </w:rPr>
      </w:pPr>
    </w:p>
    <w:p w:rsidR="00837DBF" w:rsidRPr="008D2D4A" w:rsidRDefault="00837DBF" w:rsidP="008D2D4A">
      <w:pPr>
        <w:spacing w:after="0" w:line="360" w:lineRule="auto"/>
        <w:jc w:val="both"/>
        <w:rPr>
          <w:rFonts w:ascii="Times New Roman" w:hAnsi="Times New Roman" w:cs="Times New Roman"/>
          <w:sz w:val="24"/>
          <w:szCs w:val="24"/>
        </w:rPr>
      </w:pPr>
      <w:r w:rsidRPr="008D2D4A">
        <w:rPr>
          <w:rFonts w:ascii="Times New Roman" w:hAnsi="Times New Roman" w:cs="Times New Roman"/>
          <w:sz w:val="24"/>
          <w:szCs w:val="24"/>
        </w:rPr>
        <w:t xml:space="preserve">Dated at </w:t>
      </w:r>
      <w:proofErr w:type="spellStart"/>
      <w:r w:rsidRPr="008D2D4A">
        <w:rPr>
          <w:rFonts w:ascii="Times New Roman" w:hAnsi="Times New Roman" w:cs="Times New Roman"/>
          <w:sz w:val="24"/>
          <w:szCs w:val="24"/>
        </w:rPr>
        <w:t>Luwero</w:t>
      </w:r>
      <w:proofErr w:type="spellEnd"/>
      <w:r w:rsidRPr="008D2D4A">
        <w:rPr>
          <w:rFonts w:ascii="Times New Roman" w:hAnsi="Times New Roman" w:cs="Times New Roman"/>
          <w:sz w:val="24"/>
          <w:szCs w:val="24"/>
        </w:rPr>
        <w:t xml:space="preserve"> this 8</w:t>
      </w:r>
      <w:r w:rsidRPr="008D2D4A">
        <w:rPr>
          <w:rFonts w:ascii="Times New Roman" w:hAnsi="Times New Roman" w:cs="Times New Roman"/>
          <w:sz w:val="24"/>
          <w:szCs w:val="24"/>
          <w:vertAlign w:val="superscript"/>
        </w:rPr>
        <w:t>th</w:t>
      </w:r>
      <w:r w:rsidRPr="008D2D4A">
        <w:rPr>
          <w:rFonts w:ascii="Times New Roman" w:hAnsi="Times New Roman" w:cs="Times New Roman"/>
          <w:sz w:val="24"/>
          <w:szCs w:val="24"/>
        </w:rPr>
        <w:t xml:space="preserve"> day of February, 2018</w:t>
      </w:r>
      <w:r w:rsidRPr="008D2D4A">
        <w:rPr>
          <w:rFonts w:ascii="Times New Roman" w:hAnsi="Times New Roman" w:cs="Times New Roman"/>
          <w:sz w:val="24"/>
          <w:szCs w:val="24"/>
        </w:rPr>
        <w:tab/>
      </w:r>
      <w:r w:rsidRPr="008D2D4A">
        <w:rPr>
          <w:rFonts w:ascii="Times New Roman" w:hAnsi="Times New Roman" w:cs="Times New Roman"/>
          <w:sz w:val="24"/>
          <w:szCs w:val="24"/>
        </w:rPr>
        <w:tab/>
        <w:t>…………………………………..</w:t>
      </w:r>
    </w:p>
    <w:p w:rsidR="00837DBF" w:rsidRPr="008D2D4A" w:rsidRDefault="00837DBF" w:rsidP="008D2D4A">
      <w:pPr>
        <w:spacing w:after="0" w:line="360" w:lineRule="auto"/>
        <w:jc w:val="both"/>
        <w:rPr>
          <w:rFonts w:ascii="Times New Roman" w:hAnsi="Times New Roman" w:cs="Times New Roman"/>
          <w:sz w:val="24"/>
          <w:szCs w:val="24"/>
        </w:rPr>
      </w:pPr>
      <w:r w:rsidRPr="008D2D4A">
        <w:rPr>
          <w:rFonts w:ascii="Times New Roman" w:hAnsi="Times New Roman" w:cs="Times New Roman"/>
          <w:sz w:val="24"/>
          <w:szCs w:val="24"/>
        </w:rPr>
        <w:tab/>
      </w:r>
      <w:r w:rsidRPr="008D2D4A">
        <w:rPr>
          <w:rFonts w:ascii="Times New Roman" w:hAnsi="Times New Roman" w:cs="Times New Roman"/>
          <w:sz w:val="24"/>
          <w:szCs w:val="24"/>
        </w:rPr>
        <w:tab/>
      </w:r>
      <w:r w:rsidRPr="008D2D4A">
        <w:rPr>
          <w:rFonts w:ascii="Times New Roman" w:hAnsi="Times New Roman" w:cs="Times New Roman"/>
          <w:sz w:val="24"/>
          <w:szCs w:val="24"/>
        </w:rPr>
        <w:tab/>
      </w:r>
      <w:r w:rsidRPr="008D2D4A">
        <w:rPr>
          <w:rFonts w:ascii="Times New Roman" w:hAnsi="Times New Roman" w:cs="Times New Roman"/>
          <w:sz w:val="24"/>
          <w:szCs w:val="24"/>
        </w:rPr>
        <w:tab/>
      </w:r>
      <w:r w:rsidRPr="008D2D4A">
        <w:rPr>
          <w:rFonts w:ascii="Times New Roman" w:hAnsi="Times New Roman" w:cs="Times New Roman"/>
          <w:sz w:val="24"/>
          <w:szCs w:val="24"/>
        </w:rPr>
        <w:tab/>
      </w:r>
      <w:r w:rsidRPr="008D2D4A">
        <w:rPr>
          <w:rFonts w:ascii="Times New Roman" w:hAnsi="Times New Roman" w:cs="Times New Roman"/>
          <w:sz w:val="24"/>
          <w:szCs w:val="24"/>
        </w:rPr>
        <w:tab/>
      </w:r>
      <w:r w:rsidRPr="008D2D4A">
        <w:rPr>
          <w:rFonts w:ascii="Times New Roman" w:hAnsi="Times New Roman" w:cs="Times New Roman"/>
          <w:sz w:val="24"/>
          <w:szCs w:val="24"/>
        </w:rPr>
        <w:tab/>
      </w:r>
      <w:r w:rsidRPr="008D2D4A">
        <w:rPr>
          <w:rFonts w:ascii="Times New Roman" w:hAnsi="Times New Roman" w:cs="Times New Roman"/>
          <w:sz w:val="24"/>
          <w:szCs w:val="24"/>
        </w:rPr>
        <w:tab/>
        <w:t xml:space="preserve">Stephen </w:t>
      </w:r>
      <w:proofErr w:type="spellStart"/>
      <w:r w:rsidRPr="008D2D4A">
        <w:rPr>
          <w:rFonts w:ascii="Times New Roman" w:hAnsi="Times New Roman" w:cs="Times New Roman"/>
          <w:sz w:val="24"/>
          <w:szCs w:val="24"/>
        </w:rPr>
        <w:t>Mubiru</w:t>
      </w:r>
      <w:proofErr w:type="spellEnd"/>
    </w:p>
    <w:p w:rsidR="00837DBF" w:rsidRPr="008D2D4A" w:rsidRDefault="00837DBF" w:rsidP="008D2D4A">
      <w:pPr>
        <w:spacing w:after="0" w:line="360" w:lineRule="auto"/>
        <w:jc w:val="both"/>
        <w:rPr>
          <w:rFonts w:ascii="Times New Roman" w:hAnsi="Times New Roman" w:cs="Times New Roman"/>
          <w:sz w:val="24"/>
          <w:szCs w:val="24"/>
        </w:rPr>
      </w:pPr>
      <w:r w:rsidRPr="008D2D4A">
        <w:rPr>
          <w:rFonts w:ascii="Times New Roman" w:hAnsi="Times New Roman" w:cs="Times New Roman"/>
          <w:sz w:val="24"/>
          <w:szCs w:val="24"/>
        </w:rPr>
        <w:tab/>
      </w:r>
      <w:r w:rsidRPr="008D2D4A">
        <w:rPr>
          <w:rFonts w:ascii="Times New Roman" w:hAnsi="Times New Roman" w:cs="Times New Roman"/>
          <w:sz w:val="24"/>
          <w:szCs w:val="24"/>
        </w:rPr>
        <w:tab/>
      </w:r>
      <w:r w:rsidRPr="008D2D4A">
        <w:rPr>
          <w:rFonts w:ascii="Times New Roman" w:hAnsi="Times New Roman" w:cs="Times New Roman"/>
          <w:sz w:val="24"/>
          <w:szCs w:val="24"/>
        </w:rPr>
        <w:tab/>
      </w:r>
      <w:r w:rsidRPr="008D2D4A">
        <w:rPr>
          <w:rFonts w:ascii="Times New Roman" w:hAnsi="Times New Roman" w:cs="Times New Roman"/>
          <w:sz w:val="24"/>
          <w:szCs w:val="24"/>
        </w:rPr>
        <w:tab/>
      </w:r>
      <w:r w:rsidRPr="008D2D4A">
        <w:rPr>
          <w:rFonts w:ascii="Times New Roman" w:hAnsi="Times New Roman" w:cs="Times New Roman"/>
          <w:sz w:val="24"/>
          <w:szCs w:val="24"/>
        </w:rPr>
        <w:tab/>
      </w:r>
      <w:r w:rsidRPr="008D2D4A">
        <w:rPr>
          <w:rFonts w:ascii="Times New Roman" w:hAnsi="Times New Roman" w:cs="Times New Roman"/>
          <w:sz w:val="24"/>
          <w:szCs w:val="24"/>
        </w:rPr>
        <w:tab/>
      </w:r>
      <w:r w:rsidRPr="008D2D4A">
        <w:rPr>
          <w:rFonts w:ascii="Times New Roman" w:hAnsi="Times New Roman" w:cs="Times New Roman"/>
          <w:sz w:val="24"/>
          <w:szCs w:val="24"/>
        </w:rPr>
        <w:tab/>
      </w:r>
      <w:r w:rsidRPr="008D2D4A">
        <w:rPr>
          <w:rFonts w:ascii="Times New Roman" w:hAnsi="Times New Roman" w:cs="Times New Roman"/>
          <w:sz w:val="24"/>
          <w:szCs w:val="24"/>
        </w:rPr>
        <w:tab/>
        <w:t xml:space="preserve">Judge, </w:t>
      </w:r>
    </w:p>
    <w:p w:rsidR="00837DBF" w:rsidRPr="008D2D4A" w:rsidRDefault="00837DBF" w:rsidP="008D2D4A">
      <w:pPr>
        <w:spacing w:after="0" w:line="360" w:lineRule="auto"/>
        <w:jc w:val="both"/>
        <w:rPr>
          <w:rFonts w:ascii="Times New Roman" w:hAnsi="Times New Roman" w:cs="Times New Roman"/>
          <w:sz w:val="24"/>
          <w:szCs w:val="24"/>
        </w:rPr>
      </w:pPr>
      <w:r w:rsidRPr="008D2D4A">
        <w:rPr>
          <w:rFonts w:ascii="Times New Roman" w:hAnsi="Times New Roman" w:cs="Times New Roman"/>
          <w:sz w:val="24"/>
          <w:szCs w:val="24"/>
        </w:rPr>
        <w:lastRenderedPageBreak/>
        <w:tab/>
      </w:r>
      <w:r w:rsidRPr="008D2D4A">
        <w:rPr>
          <w:rFonts w:ascii="Times New Roman" w:hAnsi="Times New Roman" w:cs="Times New Roman"/>
          <w:sz w:val="24"/>
          <w:szCs w:val="24"/>
        </w:rPr>
        <w:tab/>
      </w:r>
      <w:r w:rsidRPr="008D2D4A">
        <w:rPr>
          <w:rFonts w:ascii="Times New Roman" w:hAnsi="Times New Roman" w:cs="Times New Roman"/>
          <w:sz w:val="24"/>
          <w:szCs w:val="24"/>
        </w:rPr>
        <w:tab/>
      </w:r>
      <w:r w:rsidRPr="008D2D4A">
        <w:rPr>
          <w:rFonts w:ascii="Times New Roman" w:hAnsi="Times New Roman" w:cs="Times New Roman"/>
          <w:sz w:val="24"/>
          <w:szCs w:val="24"/>
        </w:rPr>
        <w:tab/>
      </w:r>
      <w:r w:rsidRPr="008D2D4A">
        <w:rPr>
          <w:rFonts w:ascii="Times New Roman" w:hAnsi="Times New Roman" w:cs="Times New Roman"/>
          <w:sz w:val="24"/>
          <w:szCs w:val="24"/>
        </w:rPr>
        <w:tab/>
      </w:r>
      <w:r w:rsidRPr="008D2D4A">
        <w:rPr>
          <w:rFonts w:ascii="Times New Roman" w:hAnsi="Times New Roman" w:cs="Times New Roman"/>
          <w:sz w:val="24"/>
          <w:szCs w:val="24"/>
        </w:rPr>
        <w:tab/>
      </w:r>
      <w:r w:rsidRPr="008D2D4A">
        <w:rPr>
          <w:rFonts w:ascii="Times New Roman" w:hAnsi="Times New Roman" w:cs="Times New Roman"/>
          <w:sz w:val="24"/>
          <w:szCs w:val="24"/>
        </w:rPr>
        <w:tab/>
      </w:r>
      <w:r w:rsidRPr="008D2D4A">
        <w:rPr>
          <w:rFonts w:ascii="Times New Roman" w:hAnsi="Times New Roman" w:cs="Times New Roman"/>
          <w:sz w:val="24"/>
          <w:szCs w:val="24"/>
        </w:rPr>
        <w:tab/>
        <w:t>8</w:t>
      </w:r>
      <w:r w:rsidRPr="008D2D4A">
        <w:rPr>
          <w:rFonts w:ascii="Times New Roman" w:hAnsi="Times New Roman" w:cs="Times New Roman"/>
          <w:sz w:val="24"/>
          <w:szCs w:val="24"/>
          <w:vertAlign w:val="superscript"/>
        </w:rPr>
        <w:t>th</w:t>
      </w:r>
      <w:r w:rsidRPr="008D2D4A">
        <w:rPr>
          <w:rFonts w:ascii="Times New Roman" w:hAnsi="Times New Roman" w:cs="Times New Roman"/>
          <w:sz w:val="24"/>
          <w:szCs w:val="24"/>
        </w:rPr>
        <w:t xml:space="preserve"> February, 2018.</w:t>
      </w:r>
    </w:p>
    <w:p w:rsidR="006468F6" w:rsidRPr="008D2D4A" w:rsidRDefault="006468F6" w:rsidP="008D2D4A">
      <w:pPr>
        <w:spacing w:after="0" w:line="360" w:lineRule="auto"/>
        <w:jc w:val="both"/>
        <w:rPr>
          <w:rFonts w:ascii="Times New Roman" w:hAnsi="Times New Roman" w:cs="Times New Roman"/>
          <w:sz w:val="24"/>
          <w:szCs w:val="24"/>
        </w:rPr>
      </w:pPr>
    </w:p>
    <w:p w:rsidR="00816C8E" w:rsidRPr="008D2D4A" w:rsidRDefault="00816C8E" w:rsidP="008D2D4A">
      <w:pPr>
        <w:spacing w:after="0" w:line="360" w:lineRule="auto"/>
        <w:jc w:val="both"/>
        <w:rPr>
          <w:rFonts w:ascii="Times New Roman" w:hAnsi="Times New Roman" w:cs="Times New Roman"/>
          <w:sz w:val="24"/>
          <w:szCs w:val="24"/>
        </w:rPr>
      </w:pPr>
    </w:p>
    <w:p w:rsidR="00816C8E" w:rsidRPr="008D2D4A" w:rsidRDefault="00816C8E" w:rsidP="008D2D4A">
      <w:pPr>
        <w:spacing w:after="0" w:line="360" w:lineRule="auto"/>
        <w:jc w:val="both"/>
        <w:rPr>
          <w:rFonts w:ascii="Times New Roman" w:hAnsi="Times New Roman" w:cs="Times New Roman"/>
          <w:sz w:val="24"/>
          <w:szCs w:val="24"/>
        </w:rPr>
      </w:pPr>
    </w:p>
    <w:p w:rsidR="00816C8E" w:rsidRPr="008D2D4A" w:rsidRDefault="00816C8E" w:rsidP="008D2D4A">
      <w:pPr>
        <w:spacing w:after="0" w:line="360" w:lineRule="auto"/>
        <w:jc w:val="both"/>
        <w:rPr>
          <w:rFonts w:ascii="Times New Roman" w:hAnsi="Times New Roman" w:cs="Times New Roman"/>
          <w:sz w:val="24"/>
          <w:szCs w:val="24"/>
        </w:rPr>
      </w:pPr>
    </w:p>
    <w:sectPr w:rsidR="00816C8E" w:rsidRPr="008D2D4A" w:rsidSect="009D2ACA">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45B" w:rsidRDefault="008C145B" w:rsidP="000A66CB">
      <w:pPr>
        <w:spacing w:after="0" w:line="240" w:lineRule="auto"/>
      </w:pPr>
      <w:r>
        <w:separator/>
      </w:r>
    </w:p>
  </w:endnote>
  <w:endnote w:type="continuationSeparator" w:id="0">
    <w:p w:rsidR="008C145B" w:rsidRDefault="008C145B"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34610"/>
      <w:docPartObj>
        <w:docPartGallery w:val="Page Numbers (Bottom of Page)"/>
        <w:docPartUnique/>
      </w:docPartObj>
    </w:sdtPr>
    <w:sdtEndPr/>
    <w:sdtContent>
      <w:p w:rsidR="006468F6" w:rsidRDefault="007A477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6468F6" w:rsidRDefault="006468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45B" w:rsidRDefault="008C145B" w:rsidP="000A66CB">
      <w:pPr>
        <w:spacing w:after="0" w:line="240" w:lineRule="auto"/>
      </w:pPr>
      <w:r>
        <w:separator/>
      </w:r>
    </w:p>
  </w:footnote>
  <w:footnote w:type="continuationSeparator" w:id="0">
    <w:p w:rsidR="008C145B" w:rsidRDefault="008C145B"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6C16"/>
    <w:multiLevelType w:val="hybridMultilevel"/>
    <w:tmpl w:val="C6B6B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7E6E0A"/>
    <w:multiLevelType w:val="hybridMultilevel"/>
    <w:tmpl w:val="689CB48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300D92"/>
    <w:multiLevelType w:val="hybridMultilevel"/>
    <w:tmpl w:val="78C82B54"/>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C5478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03033"/>
    <w:rsid w:val="00010C06"/>
    <w:rsid w:val="00027E7E"/>
    <w:rsid w:val="000357F1"/>
    <w:rsid w:val="00045235"/>
    <w:rsid w:val="00056E98"/>
    <w:rsid w:val="00062C6D"/>
    <w:rsid w:val="00075ED4"/>
    <w:rsid w:val="00076421"/>
    <w:rsid w:val="00093087"/>
    <w:rsid w:val="00097EF8"/>
    <w:rsid w:val="000A285C"/>
    <w:rsid w:val="000A2B53"/>
    <w:rsid w:val="000A66CB"/>
    <w:rsid w:val="000B747B"/>
    <w:rsid w:val="000C09B3"/>
    <w:rsid w:val="000C74BE"/>
    <w:rsid w:val="000D50AC"/>
    <w:rsid w:val="000D6C4C"/>
    <w:rsid w:val="000E1717"/>
    <w:rsid w:val="000E697D"/>
    <w:rsid w:val="000F08D3"/>
    <w:rsid w:val="000F1B48"/>
    <w:rsid w:val="00105C40"/>
    <w:rsid w:val="001166F1"/>
    <w:rsid w:val="001546C4"/>
    <w:rsid w:val="00160033"/>
    <w:rsid w:val="00161665"/>
    <w:rsid w:val="00161CDD"/>
    <w:rsid w:val="0016262D"/>
    <w:rsid w:val="001802EF"/>
    <w:rsid w:val="001807CE"/>
    <w:rsid w:val="00183A5A"/>
    <w:rsid w:val="001A3035"/>
    <w:rsid w:val="001A7717"/>
    <w:rsid w:val="001B68DE"/>
    <w:rsid w:val="001D044E"/>
    <w:rsid w:val="001D616B"/>
    <w:rsid w:val="00204F7D"/>
    <w:rsid w:val="0021118B"/>
    <w:rsid w:val="00212BF0"/>
    <w:rsid w:val="00223C05"/>
    <w:rsid w:val="002272B3"/>
    <w:rsid w:val="0023683E"/>
    <w:rsid w:val="00240723"/>
    <w:rsid w:val="0024770E"/>
    <w:rsid w:val="00255B85"/>
    <w:rsid w:val="00276A95"/>
    <w:rsid w:val="00285EE9"/>
    <w:rsid w:val="00286917"/>
    <w:rsid w:val="002A2700"/>
    <w:rsid w:val="002C2812"/>
    <w:rsid w:val="002D0093"/>
    <w:rsid w:val="002D29F4"/>
    <w:rsid w:val="002D5366"/>
    <w:rsid w:val="002D718F"/>
    <w:rsid w:val="002F10A2"/>
    <w:rsid w:val="002F2157"/>
    <w:rsid w:val="00302F6E"/>
    <w:rsid w:val="00313E39"/>
    <w:rsid w:val="003268B6"/>
    <w:rsid w:val="0033299A"/>
    <w:rsid w:val="00365939"/>
    <w:rsid w:val="0037440C"/>
    <w:rsid w:val="00386A0E"/>
    <w:rsid w:val="003922F1"/>
    <w:rsid w:val="00397D49"/>
    <w:rsid w:val="003B64F1"/>
    <w:rsid w:val="003B6CB0"/>
    <w:rsid w:val="003B710C"/>
    <w:rsid w:val="003C6631"/>
    <w:rsid w:val="003C6F93"/>
    <w:rsid w:val="003E46DD"/>
    <w:rsid w:val="003E5D46"/>
    <w:rsid w:val="003F5ACF"/>
    <w:rsid w:val="004000C3"/>
    <w:rsid w:val="00402E6A"/>
    <w:rsid w:val="00405547"/>
    <w:rsid w:val="004109DD"/>
    <w:rsid w:val="00414A67"/>
    <w:rsid w:val="004157E3"/>
    <w:rsid w:val="00416A5F"/>
    <w:rsid w:val="00424674"/>
    <w:rsid w:val="00442AC1"/>
    <w:rsid w:val="0045086B"/>
    <w:rsid w:val="004532D3"/>
    <w:rsid w:val="0046234B"/>
    <w:rsid w:val="00465E30"/>
    <w:rsid w:val="00472952"/>
    <w:rsid w:val="004729D6"/>
    <w:rsid w:val="0048004D"/>
    <w:rsid w:val="00487CBD"/>
    <w:rsid w:val="004C04DF"/>
    <w:rsid w:val="004C0544"/>
    <w:rsid w:val="004C088F"/>
    <w:rsid w:val="004C2E84"/>
    <w:rsid w:val="004F0A43"/>
    <w:rsid w:val="004F3A7A"/>
    <w:rsid w:val="004F3ADF"/>
    <w:rsid w:val="005018F1"/>
    <w:rsid w:val="0052717C"/>
    <w:rsid w:val="00531F1F"/>
    <w:rsid w:val="0057555A"/>
    <w:rsid w:val="00594B9B"/>
    <w:rsid w:val="005A656D"/>
    <w:rsid w:val="005B0AAF"/>
    <w:rsid w:val="005C6508"/>
    <w:rsid w:val="005E0631"/>
    <w:rsid w:val="005E2831"/>
    <w:rsid w:val="005E62DC"/>
    <w:rsid w:val="00607FC0"/>
    <w:rsid w:val="006329DF"/>
    <w:rsid w:val="00635C42"/>
    <w:rsid w:val="006419F2"/>
    <w:rsid w:val="00643D33"/>
    <w:rsid w:val="00643EFB"/>
    <w:rsid w:val="006468F6"/>
    <w:rsid w:val="00654F00"/>
    <w:rsid w:val="00662A88"/>
    <w:rsid w:val="006751A0"/>
    <w:rsid w:val="00691628"/>
    <w:rsid w:val="006942CD"/>
    <w:rsid w:val="006D5C49"/>
    <w:rsid w:val="006D623E"/>
    <w:rsid w:val="006E24D9"/>
    <w:rsid w:val="006F24DF"/>
    <w:rsid w:val="006F4F72"/>
    <w:rsid w:val="007010D5"/>
    <w:rsid w:val="00702E89"/>
    <w:rsid w:val="0070684B"/>
    <w:rsid w:val="00722315"/>
    <w:rsid w:val="007309AF"/>
    <w:rsid w:val="007353FD"/>
    <w:rsid w:val="0074441C"/>
    <w:rsid w:val="00744D99"/>
    <w:rsid w:val="00752A51"/>
    <w:rsid w:val="00753114"/>
    <w:rsid w:val="00756B47"/>
    <w:rsid w:val="00761496"/>
    <w:rsid w:val="00765BEA"/>
    <w:rsid w:val="00776A3B"/>
    <w:rsid w:val="00777B9F"/>
    <w:rsid w:val="0079280A"/>
    <w:rsid w:val="00797239"/>
    <w:rsid w:val="007A13FB"/>
    <w:rsid w:val="007A2944"/>
    <w:rsid w:val="007A477F"/>
    <w:rsid w:val="007C7D32"/>
    <w:rsid w:val="007D4FCF"/>
    <w:rsid w:val="007F227F"/>
    <w:rsid w:val="007F3294"/>
    <w:rsid w:val="007F45CE"/>
    <w:rsid w:val="00811AD6"/>
    <w:rsid w:val="00816C8E"/>
    <w:rsid w:val="008214A5"/>
    <w:rsid w:val="008245B6"/>
    <w:rsid w:val="00825764"/>
    <w:rsid w:val="0083298E"/>
    <w:rsid w:val="00836360"/>
    <w:rsid w:val="00837DBF"/>
    <w:rsid w:val="00840162"/>
    <w:rsid w:val="00852F05"/>
    <w:rsid w:val="00855EDA"/>
    <w:rsid w:val="00865B6F"/>
    <w:rsid w:val="008700CC"/>
    <w:rsid w:val="00874E99"/>
    <w:rsid w:val="00896F55"/>
    <w:rsid w:val="008A01B0"/>
    <w:rsid w:val="008B29EF"/>
    <w:rsid w:val="008B419D"/>
    <w:rsid w:val="008B43F7"/>
    <w:rsid w:val="008C145B"/>
    <w:rsid w:val="008D2D4A"/>
    <w:rsid w:val="008D42E5"/>
    <w:rsid w:val="008D78D4"/>
    <w:rsid w:val="008E0929"/>
    <w:rsid w:val="009013C6"/>
    <w:rsid w:val="00913330"/>
    <w:rsid w:val="0093041F"/>
    <w:rsid w:val="00946915"/>
    <w:rsid w:val="00951E0B"/>
    <w:rsid w:val="00961094"/>
    <w:rsid w:val="00977812"/>
    <w:rsid w:val="00980960"/>
    <w:rsid w:val="00980FFC"/>
    <w:rsid w:val="009960EE"/>
    <w:rsid w:val="009A1D2D"/>
    <w:rsid w:val="009C5A7A"/>
    <w:rsid w:val="009C7133"/>
    <w:rsid w:val="009D2ACA"/>
    <w:rsid w:val="009D6053"/>
    <w:rsid w:val="009E3071"/>
    <w:rsid w:val="00A01EF0"/>
    <w:rsid w:val="00A04799"/>
    <w:rsid w:val="00A13FFA"/>
    <w:rsid w:val="00A22EE0"/>
    <w:rsid w:val="00A31781"/>
    <w:rsid w:val="00A355AC"/>
    <w:rsid w:val="00A45EDB"/>
    <w:rsid w:val="00A523AA"/>
    <w:rsid w:val="00A83A53"/>
    <w:rsid w:val="00A86E67"/>
    <w:rsid w:val="00A9630F"/>
    <w:rsid w:val="00AA69E7"/>
    <w:rsid w:val="00AB1132"/>
    <w:rsid w:val="00AB7B4B"/>
    <w:rsid w:val="00AD5597"/>
    <w:rsid w:val="00AE527D"/>
    <w:rsid w:val="00B10FDA"/>
    <w:rsid w:val="00B305DB"/>
    <w:rsid w:val="00B4065D"/>
    <w:rsid w:val="00B55DA0"/>
    <w:rsid w:val="00B656DB"/>
    <w:rsid w:val="00B714C4"/>
    <w:rsid w:val="00B816C2"/>
    <w:rsid w:val="00B82245"/>
    <w:rsid w:val="00B82EAC"/>
    <w:rsid w:val="00BA15DB"/>
    <w:rsid w:val="00BA689E"/>
    <w:rsid w:val="00BB411A"/>
    <w:rsid w:val="00BB6E53"/>
    <w:rsid w:val="00BB7D65"/>
    <w:rsid w:val="00BC0221"/>
    <w:rsid w:val="00BC229B"/>
    <w:rsid w:val="00BC2734"/>
    <w:rsid w:val="00BC2A45"/>
    <w:rsid w:val="00BD4AA7"/>
    <w:rsid w:val="00BD5590"/>
    <w:rsid w:val="00C0417C"/>
    <w:rsid w:val="00C357BC"/>
    <w:rsid w:val="00C35E54"/>
    <w:rsid w:val="00C518F6"/>
    <w:rsid w:val="00C5217B"/>
    <w:rsid w:val="00C543D7"/>
    <w:rsid w:val="00C74BB6"/>
    <w:rsid w:val="00C86721"/>
    <w:rsid w:val="00C9623A"/>
    <w:rsid w:val="00CB5244"/>
    <w:rsid w:val="00CD190A"/>
    <w:rsid w:val="00D05388"/>
    <w:rsid w:val="00D237BD"/>
    <w:rsid w:val="00D41718"/>
    <w:rsid w:val="00D41C8A"/>
    <w:rsid w:val="00D4539C"/>
    <w:rsid w:val="00D46D03"/>
    <w:rsid w:val="00D47A16"/>
    <w:rsid w:val="00D55A3E"/>
    <w:rsid w:val="00D61731"/>
    <w:rsid w:val="00D7271B"/>
    <w:rsid w:val="00D80682"/>
    <w:rsid w:val="00D878DC"/>
    <w:rsid w:val="00D91541"/>
    <w:rsid w:val="00D942BE"/>
    <w:rsid w:val="00DA6CB6"/>
    <w:rsid w:val="00DB59EE"/>
    <w:rsid w:val="00DD06B4"/>
    <w:rsid w:val="00DD0D40"/>
    <w:rsid w:val="00DD6268"/>
    <w:rsid w:val="00DE5EDD"/>
    <w:rsid w:val="00DE71BF"/>
    <w:rsid w:val="00DF201C"/>
    <w:rsid w:val="00E20DE5"/>
    <w:rsid w:val="00E23EAE"/>
    <w:rsid w:val="00E26C21"/>
    <w:rsid w:val="00E308A8"/>
    <w:rsid w:val="00E3252B"/>
    <w:rsid w:val="00E42349"/>
    <w:rsid w:val="00E45D43"/>
    <w:rsid w:val="00E55000"/>
    <w:rsid w:val="00E613DD"/>
    <w:rsid w:val="00E65EEE"/>
    <w:rsid w:val="00E7200B"/>
    <w:rsid w:val="00E86EFC"/>
    <w:rsid w:val="00E9298D"/>
    <w:rsid w:val="00E930BE"/>
    <w:rsid w:val="00E97E88"/>
    <w:rsid w:val="00EA14C0"/>
    <w:rsid w:val="00EA6F25"/>
    <w:rsid w:val="00EB0A96"/>
    <w:rsid w:val="00EC16EE"/>
    <w:rsid w:val="00F02043"/>
    <w:rsid w:val="00F17F3F"/>
    <w:rsid w:val="00F21AF6"/>
    <w:rsid w:val="00F30FE8"/>
    <w:rsid w:val="00F323A0"/>
    <w:rsid w:val="00F45025"/>
    <w:rsid w:val="00F605AC"/>
    <w:rsid w:val="00F63CA5"/>
    <w:rsid w:val="00F71380"/>
    <w:rsid w:val="00F9168F"/>
    <w:rsid w:val="00F97CA7"/>
    <w:rsid w:val="00FA0FE0"/>
    <w:rsid w:val="00FA1904"/>
    <w:rsid w:val="00FA3491"/>
    <w:rsid w:val="00FA62C6"/>
    <w:rsid w:val="00FC2FB2"/>
    <w:rsid w:val="00FC4651"/>
    <w:rsid w:val="00FC54DD"/>
    <w:rsid w:val="00FD5EE9"/>
    <w:rsid w:val="00FE4A3A"/>
    <w:rsid w:val="00FE5FE6"/>
    <w:rsid w:val="00FE7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Strong">
    <w:name w:val="Strong"/>
    <w:basedOn w:val="DefaultParagraphFont"/>
    <w:uiPriority w:val="22"/>
    <w:qFormat/>
    <w:rsid w:val="000D6C4C"/>
    <w:rPr>
      <w:b/>
      <w:bCs/>
    </w:rPr>
  </w:style>
  <w:style w:type="character" w:styleId="HTMLTypewriter">
    <w:name w:val="HTML Typewriter"/>
    <w:basedOn w:val="DefaultParagraphFont"/>
    <w:uiPriority w:val="99"/>
    <w:semiHidden/>
    <w:unhideWhenUsed/>
    <w:rsid w:val="004C0544"/>
    <w:rPr>
      <w:rFonts w:ascii="Courier New" w:eastAsia="Times New Roman" w:hAnsi="Courier New" w:cs="Courier New"/>
      <w:sz w:val="20"/>
      <w:szCs w:val="20"/>
    </w:rPr>
  </w:style>
  <w:style w:type="character" w:customStyle="1" w:styleId="A1">
    <w:name w:val="A1"/>
    <w:uiPriority w:val="99"/>
    <w:rsid w:val="003E5D46"/>
    <w:rPr>
      <w:color w:val="000000"/>
    </w:rPr>
  </w:style>
  <w:style w:type="character" w:styleId="LineNumber">
    <w:name w:val="line number"/>
    <w:basedOn w:val="DefaultParagraphFont"/>
    <w:uiPriority w:val="99"/>
    <w:semiHidden/>
    <w:unhideWhenUsed/>
    <w:rsid w:val="009D2A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Strong">
    <w:name w:val="Strong"/>
    <w:basedOn w:val="DefaultParagraphFont"/>
    <w:uiPriority w:val="22"/>
    <w:qFormat/>
    <w:rsid w:val="000D6C4C"/>
    <w:rPr>
      <w:b/>
      <w:bCs/>
    </w:rPr>
  </w:style>
  <w:style w:type="character" w:styleId="HTMLTypewriter">
    <w:name w:val="HTML Typewriter"/>
    <w:basedOn w:val="DefaultParagraphFont"/>
    <w:uiPriority w:val="99"/>
    <w:semiHidden/>
    <w:unhideWhenUsed/>
    <w:rsid w:val="004C0544"/>
    <w:rPr>
      <w:rFonts w:ascii="Courier New" w:eastAsia="Times New Roman" w:hAnsi="Courier New" w:cs="Courier New"/>
      <w:sz w:val="20"/>
      <w:szCs w:val="20"/>
    </w:rPr>
  </w:style>
  <w:style w:type="character" w:customStyle="1" w:styleId="A1">
    <w:name w:val="A1"/>
    <w:uiPriority w:val="99"/>
    <w:rsid w:val="003E5D46"/>
    <w:rPr>
      <w:color w:val="000000"/>
    </w:rPr>
  </w:style>
  <w:style w:type="character" w:styleId="LineNumber">
    <w:name w:val="line number"/>
    <w:basedOn w:val="DefaultParagraphFont"/>
    <w:uiPriority w:val="99"/>
    <w:semiHidden/>
    <w:unhideWhenUsed/>
    <w:rsid w:val="009D2A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4591</Words>
  <Characters>26173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Ben Mulingoki</cp:lastModifiedBy>
  <cp:revision>2</cp:revision>
  <cp:lastPrinted>2016-08-17T05:19:00Z</cp:lastPrinted>
  <dcterms:created xsi:type="dcterms:W3CDTF">2018-02-15T09:19:00Z</dcterms:created>
  <dcterms:modified xsi:type="dcterms:W3CDTF">2018-02-15T09:19:00Z</dcterms:modified>
</cp:coreProperties>
</file>