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190B70" w:rsidRDefault="00FB3F6B" w:rsidP="0041236C">
      <w:pPr>
        <w:jc w:val="center"/>
        <w:rPr>
          <w:rFonts w:ascii="Times New Roman" w:hAnsi="Times New Roman" w:cs="Times New Roman"/>
          <w:b/>
          <w:sz w:val="24"/>
          <w:szCs w:val="24"/>
        </w:rPr>
      </w:pPr>
      <w:r w:rsidRPr="00190B70">
        <w:rPr>
          <w:rFonts w:ascii="Times New Roman" w:hAnsi="Times New Roman" w:cs="Times New Roman"/>
          <w:b/>
          <w:sz w:val="24"/>
          <w:szCs w:val="24"/>
        </w:rPr>
        <w:t>THE REPUBLIC OF UGANDA</w:t>
      </w:r>
    </w:p>
    <w:p w:rsidR="00FB3F6B" w:rsidRPr="00190B70" w:rsidRDefault="00FB3F6B" w:rsidP="0041236C">
      <w:pPr>
        <w:jc w:val="center"/>
        <w:rPr>
          <w:rFonts w:ascii="Times New Roman" w:hAnsi="Times New Roman" w:cs="Times New Roman"/>
          <w:b/>
          <w:sz w:val="24"/>
          <w:szCs w:val="24"/>
        </w:rPr>
      </w:pPr>
      <w:r w:rsidRPr="00190B70">
        <w:rPr>
          <w:rFonts w:ascii="Times New Roman" w:hAnsi="Times New Roman" w:cs="Times New Roman"/>
          <w:b/>
          <w:sz w:val="24"/>
          <w:szCs w:val="24"/>
        </w:rPr>
        <w:t>IN THE HIGH COURT OF UGANDA AT FORT PORTAL</w:t>
      </w:r>
    </w:p>
    <w:p w:rsidR="00FB3F6B" w:rsidRPr="00190B70" w:rsidRDefault="00FB3F6B" w:rsidP="0041236C">
      <w:pPr>
        <w:jc w:val="center"/>
        <w:rPr>
          <w:rFonts w:ascii="Times New Roman" w:hAnsi="Times New Roman" w:cs="Times New Roman"/>
          <w:b/>
          <w:sz w:val="24"/>
          <w:szCs w:val="24"/>
        </w:rPr>
      </w:pPr>
      <w:proofErr w:type="gramStart"/>
      <w:r w:rsidRPr="00190B70">
        <w:rPr>
          <w:rFonts w:ascii="Times New Roman" w:hAnsi="Times New Roman" w:cs="Times New Roman"/>
          <w:b/>
          <w:sz w:val="24"/>
          <w:szCs w:val="24"/>
        </w:rPr>
        <w:t>MISCELLANEOUS APPLICATION NO.</w:t>
      </w:r>
      <w:proofErr w:type="gramEnd"/>
      <w:r w:rsidRPr="00190B70">
        <w:rPr>
          <w:rFonts w:ascii="Times New Roman" w:hAnsi="Times New Roman" w:cs="Times New Roman"/>
          <w:b/>
          <w:sz w:val="24"/>
          <w:szCs w:val="24"/>
        </w:rPr>
        <w:t xml:space="preserve"> 0039 OF 2016</w:t>
      </w:r>
    </w:p>
    <w:p w:rsidR="00FB3F6B" w:rsidRPr="00190B70" w:rsidRDefault="00FB3F6B" w:rsidP="0041236C">
      <w:pPr>
        <w:jc w:val="center"/>
        <w:rPr>
          <w:rFonts w:ascii="Times New Roman" w:hAnsi="Times New Roman" w:cs="Times New Roman"/>
          <w:b/>
          <w:sz w:val="24"/>
          <w:szCs w:val="24"/>
        </w:rPr>
      </w:pPr>
      <w:r w:rsidRPr="00190B70">
        <w:rPr>
          <w:rFonts w:ascii="Times New Roman" w:hAnsi="Times New Roman" w:cs="Times New Roman"/>
          <w:b/>
          <w:sz w:val="24"/>
          <w:szCs w:val="24"/>
        </w:rPr>
        <w:t>(Arising from HCT – 01 – CV – CA – 002 OF 2004)</w:t>
      </w:r>
    </w:p>
    <w:p w:rsidR="00FB3F6B" w:rsidRPr="00190B70" w:rsidRDefault="00FB3F6B" w:rsidP="0041236C">
      <w:pPr>
        <w:jc w:val="center"/>
        <w:rPr>
          <w:rFonts w:ascii="Times New Roman" w:hAnsi="Times New Roman" w:cs="Times New Roman"/>
          <w:b/>
          <w:sz w:val="24"/>
          <w:szCs w:val="24"/>
        </w:rPr>
      </w:pPr>
      <w:r w:rsidRPr="00190B70">
        <w:rPr>
          <w:rFonts w:ascii="Times New Roman" w:hAnsi="Times New Roman" w:cs="Times New Roman"/>
          <w:b/>
          <w:sz w:val="24"/>
          <w:szCs w:val="24"/>
        </w:rPr>
        <w:t>(Arising from FPT – 00 – CV – CS – 082 of 2001)</w:t>
      </w:r>
    </w:p>
    <w:p w:rsidR="00FB3F6B" w:rsidRPr="00190B70" w:rsidRDefault="00FB3F6B" w:rsidP="003113B4">
      <w:pPr>
        <w:rPr>
          <w:rFonts w:ascii="Times New Roman" w:hAnsi="Times New Roman" w:cs="Times New Roman"/>
          <w:b/>
          <w:sz w:val="24"/>
          <w:szCs w:val="24"/>
        </w:rPr>
      </w:pPr>
      <w:proofErr w:type="gramStart"/>
      <w:r w:rsidRPr="00190B70">
        <w:rPr>
          <w:rFonts w:ascii="Times New Roman" w:hAnsi="Times New Roman" w:cs="Times New Roman"/>
          <w:b/>
          <w:sz w:val="24"/>
          <w:szCs w:val="24"/>
        </w:rPr>
        <w:t>NYAKAKE  HARRIET</w:t>
      </w:r>
      <w:proofErr w:type="gramEnd"/>
      <w:r w:rsidRPr="00190B70">
        <w:rPr>
          <w:rFonts w:ascii="Times New Roman" w:hAnsi="Times New Roman" w:cs="Times New Roman"/>
          <w:b/>
          <w:sz w:val="24"/>
          <w:szCs w:val="24"/>
        </w:rPr>
        <w:t>....................</w:t>
      </w:r>
      <w:r w:rsidR="002C629E" w:rsidRPr="00190B70">
        <w:rPr>
          <w:rFonts w:ascii="Times New Roman" w:hAnsi="Times New Roman" w:cs="Times New Roman"/>
          <w:b/>
          <w:sz w:val="24"/>
          <w:szCs w:val="24"/>
        </w:rPr>
        <w:t>.....</w:t>
      </w:r>
      <w:r w:rsidRPr="00190B70">
        <w:rPr>
          <w:rFonts w:ascii="Times New Roman" w:hAnsi="Times New Roman" w:cs="Times New Roman"/>
          <w:b/>
          <w:sz w:val="24"/>
          <w:szCs w:val="24"/>
        </w:rPr>
        <w:t>......................................................APPLICANT</w:t>
      </w:r>
    </w:p>
    <w:p w:rsidR="00FB3F6B" w:rsidRPr="00190B70" w:rsidRDefault="00FB3F6B" w:rsidP="0041236C">
      <w:pPr>
        <w:jc w:val="center"/>
        <w:rPr>
          <w:rFonts w:ascii="Times New Roman" w:hAnsi="Times New Roman" w:cs="Times New Roman"/>
          <w:b/>
          <w:sz w:val="24"/>
          <w:szCs w:val="24"/>
        </w:rPr>
      </w:pPr>
      <w:r w:rsidRPr="00190B70">
        <w:rPr>
          <w:rFonts w:ascii="Times New Roman" w:hAnsi="Times New Roman" w:cs="Times New Roman"/>
          <w:b/>
          <w:sz w:val="24"/>
          <w:szCs w:val="24"/>
        </w:rPr>
        <w:t>VERSUS</w:t>
      </w:r>
    </w:p>
    <w:p w:rsidR="00FB3F6B" w:rsidRPr="00190B70" w:rsidRDefault="00FB3F6B" w:rsidP="0041236C">
      <w:pPr>
        <w:jc w:val="center"/>
        <w:rPr>
          <w:rFonts w:ascii="Times New Roman" w:hAnsi="Times New Roman" w:cs="Times New Roman"/>
          <w:b/>
          <w:sz w:val="24"/>
          <w:szCs w:val="24"/>
        </w:rPr>
      </w:pPr>
      <w:r w:rsidRPr="00190B70">
        <w:rPr>
          <w:rFonts w:ascii="Times New Roman" w:hAnsi="Times New Roman" w:cs="Times New Roman"/>
          <w:b/>
          <w:sz w:val="24"/>
          <w:szCs w:val="24"/>
        </w:rPr>
        <w:t>KISEMBO ELIJAH...................</w:t>
      </w:r>
      <w:r w:rsidR="002C629E" w:rsidRPr="00190B70">
        <w:rPr>
          <w:rFonts w:ascii="Times New Roman" w:hAnsi="Times New Roman" w:cs="Times New Roman"/>
          <w:b/>
          <w:sz w:val="24"/>
          <w:szCs w:val="24"/>
        </w:rPr>
        <w:t>....</w:t>
      </w:r>
      <w:r w:rsidRPr="00190B70">
        <w:rPr>
          <w:rFonts w:ascii="Times New Roman" w:hAnsi="Times New Roman" w:cs="Times New Roman"/>
          <w:b/>
          <w:sz w:val="24"/>
          <w:szCs w:val="24"/>
        </w:rPr>
        <w:t>.........................................................RESPONDENT</w:t>
      </w:r>
    </w:p>
    <w:p w:rsidR="0041236C" w:rsidRPr="00190B70" w:rsidRDefault="0041236C">
      <w:pPr>
        <w:rPr>
          <w:rFonts w:ascii="Times New Roman" w:hAnsi="Times New Roman" w:cs="Times New Roman"/>
          <w:sz w:val="24"/>
          <w:szCs w:val="24"/>
        </w:rPr>
      </w:pPr>
    </w:p>
    <w:p w:rsidR="003113B4" w:rsidRPr="00190B70" w:rsidRDefault="003113B4">
      <w:pPr>
        <w:rPr>
          <w:rFonts w:ascii="Times New Roman" w:hAnsi="Times New Roman" w:cs="Times New Roman"/>
          <w:b/>
          <w:sz w:val="24"/>
          <w:szCs w:val="24"/>
        </w:rPr>
      </w:pPr>
      <w:r w:rsidRPr="00190B70">
        <w:rPr>
          <w:rFonts w:ascii="Times New Roman" w:hAnsi="Times New Roman" w:cs="Times New Roman"/>
          <w:b/>
          <w:sz w:val="24"/>
          <w:szCs w:val="24"/>
        </w:rPr>
        <w:t>BEFORE: HIS LORDSHIP HON. JUSTICE OYUKO. ANTHONY OJOK, JUDGE.</w:t>
      </w:r>
      <w:bookmarkStart w:id="0" w:name="_GoBack"/>
      <w:bookmarkEnd w:id="0"/>
    </w:p>
    <w:p w:rsidR="0041236C" w:rsidRPr="00190B70" w:rsidRDefault="003113B4" w:rsidP="0041236C">
      <w:pPr>
        <w:jc w:val="both"/>
        <w:rPr>
          <w:rFonts w:ascii="Times New Roman" w:hAnsi="Times New Roman" w:cs="Times New Roman"/>
          <w:b/>
          <w:sz w:val="24"/>
          <w:szCs w:val="24"/>
          <w:u w:val="single"/>
        </w:rPr>
      </w:pPr>
      <w:r w:rsidRPr="00190B70">
        <w:rPr>
          <w:rFonts w:ascii="Times New Roman" w:hAnsi="Times New Roman" w:cs="Times New Roman"/>
          <w:b/>
          <w:sz w:val="24"/>
          <w:szCs w:val="24"/>
          <w:u w:val="single"/>
        </w:rPr>
        <w:t xml:space="preserve">Ruling </w:t>
      </w:r>
    </w:p>
    <w:p w:rsidR="0041236C" w:rsidRPr="00190B70" w:rsidRDefault="0041236C" w:rsidP="0041236C">
      <w:pPr>
        <w:jc w:val="both"/>
        <w:rPr>
          <w:rFonts w:ascii="Times New Roman" w:hAnsi="Times New Roman" w:cs="Times New Roman"/>
          <w:sz w:val="24"/>
          <w:szCs w:val="24"/>
        </w:rPr>
      </w:pPr>
      <w:r w:rsidRPr="00190B70">
        <w:rPr>
          <w:rFonts w:ascii="Times New Roman" w:hAnsi="Times New Roman" w:cs="Times New Roman"/>
          <w:sz w:val="24"/>
          <w:szCs w:val="24"/>
        </w:rPr>
        <w:t xml:space="preserve">This is an application by Notice of Motion under </w:t>
      </w:r>
      <w:r w:rsidRPr="00190B70">
        <w:rPr>
          <w:rFonts w:ascii="Times New Roman" w:hAnsi="Times New Roman" w:cs="Times New Roman"/>
          <w:b/>
          <w:sz w:val="24"/>
          <w:szCs w:val="24"/>
        </w:rPr>
        <w:t>Article 2</w:t>
      </w:r>
      <w:r w:rsidRPr="00190B70">
        <w:rPr>
          <w:rFonts w:ascii="Times New Roman" w:hAnsi="Times New Roman" w:cs="Times New Roman"/>
          <w:sz w:val="24"/>
          <w:szCs w:val="24"/>
        </w:rPr>
        <w:t xml:space="preserve"> and </w:t>
      </w:r>
      <w:r w:rsidRPr="00190B70">
        <w:rPr>
          <w:rFonts w:ascii="Times New Roman" w:hAnsi="Times New Roman" w:cs="Times New Roman"/>
          <w:b/>
          <w:sz w:val="24"/>
          <w:szCs w:val="24"/>
        </w:rPr>
        <w:t>126(2)(e)</w:t>
      </w:r>
      <w:r w:rsidRPr="00190B70">
        <w:rPr>
          <w:rFonts w:ascii="Times New Roman" w:hAnsi="Times New Roman" w:cs="Times New Roman"/>
          <w:sz w:val="24"/>
          <w:szCs w:val="24"/>
        </w:rPr>
        <w:t xml:space="preserve"> of the Constitution of the Republic of Uganda, 1995, </w:t>
      </w:r>
      <w:r w:rsidRPr="00190B70">
        <w:rPr>
          <w:rFonts w:ascii="Times New Roman" w:hAnsi="Times New Roman" w:cs="Times New Roman"/>
          <w:b/>
          <w:sz w:val="24"/>
          <w:szCs w:val="24"/>
        </w:rPr>
        <w:t>Section 18(1)(b), 83(c)</w:t>
      </w:r>
      <w:r w:rsidRPr="00190B70">
        <w:rPr>
          <w:rFonts w:ascii="Times New Roman" w:hAnsi="Times New Roman" w:cs="Times New Roman"/>
          <w:sz w:val="24"/>
          <w:szCs w:val="24"/>
        </w:rPr>
        <w:t xml:space="preserve"> and </w:t>
      </w:r>
      <w:r w:rsidRPr="00190B70">
        <w:rPr>
          <w:rFonts w:ascii="Times New Roman" w:hAnsi="Times New Roman" w:cs="Times New Roman"/>
          <w:b/>
          <w:sz w:val="24"/>
          <w:szCs w:val="24"/>
        </w:rPr>
        <w:t xml:space="preserve">98 </w:t>
      </w:r>
      <w:r w:rsidRPr="00190B70">
        <w:rPr>
          <w:rFonts w:ascii="Times New Roman" w:hAnsi="Times New Roman" w:cs="Times New Roman"/>
          <w:sz w:val="24"/>
          <w:szCs w:val="24"/>
        </w:rPr>
        <w:t xml:space="preserve">of the Civil Procedure Act, </w:t>
      </w:r>
      <w:r w:rsidRPr="00190B70">
        <w:rPr>
          <w:rFonts w:ascii="Times New Roman" w:hAnsi="Times New Roman" w:cs="Times New Roman"/>
          <w:b/>
          <w:sz w:val="24"/>
          <w:szCs w:val="24"/>
        </w:rPr>
        <w:t>Section 17(1)</w:t>
      </w:r>
      <w:r w:rsidRPr="00190B70">
        <w:rPr>
          <w:rFonts w:ascii="Times New Roman" w:hAnsi="Times New Roman" w:cs="Times New Roman"/>
          <w:sz w:val="24"/>
          <w:szCs w:val="24"/>
        </w:rPr>
        <w:t>&amp;</w:t>
      </w:r>
      <w:r w:rsidRPr="00190B70">
        <w:rPr>
          <w:rFonts w:ascii="Times New Roman" w:hAnsi="Times New Roman" w:cs="Times New Roman"/>
          <w:b/>
          <w:sz w:val="24"/>
          <w:szCs w:val="24"/>
        </w:rPr>
        <w:t>(2)</w:t>
      </w:r>
      <w:r w:rsidRPr="00190B70">
        <w:rPr>
          <w:rFonts w:ascii="Times New Roman" w:hAnsi="Times New Roman" w:cs="Times New Roman"/>
          <w:sz w:val="24"/>
          <w:szCs w:val="24"/>
        </w:rPr>
        <w:t xml:space="preserve"> of the Judicature Act, and </w:t>
      </w:r>
      <w:r w:rsidRPr="00190B70">
        <w:rPr>
          <w:rFonts w:ascii="Times New Roman" w:hAnsi="Times New Roman" w:cs="Times New Roman"/>
          <w:b/>
          <w:sz w:val="24"/>
          <w:szCs w:val="24"/>
        </w:rPr>
        <w:t>Order 52 Rules 1,2</w:t>
      </w:r>
      <w:r w:rsidRPr="00190B70">
        <w:rPr>
          <w:rFonts w:ascii="Times New Roman" w:hAnsi="Times New Roman" w:cs="Times New Roman"/>
          <w:sz w:val="24"/>
          <w:szCs w:val="24"/>
        </w:rPr>
        <w:t>&amp;</w:t>
      </w:r>
      <w:r w:rsidRPr="00190B70">
        <w:rPr>
          <w:rFonts w:ascii="Times New Roman" w:hAnsi="Times New Roman" w:cs="Times New Roman"/>
          <w:b/>
          <w:sz w:val="24"/>
          <w:szCs w:val="24"/>
        </w:rPr>
        <w:t>3</w:t>
      </w:r>
      <w:r w:rsidRPr="00190B70">
        <w:rPr>
          <w:rFonts w:ascii="Times New Roman" w:hAnsi="Times New Roman" w:cs="Times New Roman"/>
          <w:sz w:val="24"/>
          <w:szCs w:val="24"/>
        </w:rPr>
        <w:t xml:space="preserve"> of the Civil Procedure Rules.</w:t>
      </w:r>
    </w:p>
    <w:p w:rsidR="00B33E5A" w:rsidRPr="00190B70" w:rsidRDefault="00B33E5A" w:rsidP="0041236C">
      <w:pPr>
        <w:jc w:val="both"/>
        <w:rPr>
          <w:rFonts w:ascii="Times New Roman" w:hAnsi="Times New Roman" w:cs="Times New Roman"/>
          <w:sz w:val="24"/>
          <w:szCs w:val="24"/>
        </w:rPr>
      </w:pPr>
      <w:r w:rsidRPr="00190B70">
        <w:rPr>
          <w:rFonts w:ascii="Times New Roman" w:hAnsi="Times New Roman" w:cs="Times New Roman"/>
          <w:sz w:val="24"/>
          <w:szCs w:val="24"/>
        </w:rPr>
        <w:t xml:space="preserve">The Application is for orders that; </w:t>
      </w:r>
    </w:p>
    <w:p w:rsidR="00B33E5A" w:rsidRPr="00190B70" w:rsidRDefault="00B33E5A" w:rsidP="00B33E5A">
      <w:pPr>
        <w:pStyle w:val="ListParagraph"/>
        <w:numPr>
          <w:ilvl w:val="0"/>
          <w:numId w:val="1"/>
        </w:numPr>
        <w:jc w:val="both"/>
        <w:rPr>
          <w:rFonts w:ascii="Times New Roman" w:hAnsi="Times New Roman" w:cs="Times New Roman"/>
          <w:sz w:val="24"/>
          <w:szCs w:val="24"/>
        </w:rPr>
      </w:pPr>
      <w:r w:rsidRPr="00190B70">
        <w:rPr>
          <w:rFonts w:ascii="Times New Roman" w:hAnsi="Times New Roman" w:cs="Times New Roman"/>
          <w:sz w:val="24"/>
          <w:szCs w:val="24"/>
        </w:rPr>
        <w:t xml:space="preserve">A Consent Oder in HCT – 01 – CV – CA – 002 of 2004 (Elijah </w:t>
      </w:r>
      <w:proofErr w:type="spellStart"/>
      <w:r w:rsidRPr="00190B70">
        <w:rPr>
          <w:rFonts w:ascii="Times New Roman" w:hAnsi="Times New Roman" w:cs="Times New Roman"/>
          <w:sz w:val="24"/>
          <w:szCs w:val="24"/>
        </w:rPr>
        <w:t>Kisembo</w:t>
      </w:r>
      <w:proofErr w:type="spellEnd"/>
      <w:r w:rsidRPr="00190B70">
        <w:rPr>
          <w:rFonts w:ascii="Times New Roman" w:hAnsi="Times New Roman" w:cs="Times New Roman"/>
          <w:sz w:val="24"/>
          <w:szCs w:val="24"/>
        </w:rPr>
        <w:t xml:space="preserve"> versus Harriet </w:t>
      </w:r>
      <w:proofErr w:type="spellStart"/>
      <w:r w:rsidRPr="00190B70">
        <w:rPr>
          <w:rFonts w:ascii="Times New Roman" w:hAnsi="Times New Roman" w:cs="Times New Roman"/>
          <w:sz w:val="24"/>
          <w:szCs w:val="24"/>
        </w:rPr>
        <w:t>Nyakake</w:t>
      </w:r>
      <w:proofErr w:type="spellEnd"/>
      <w:r w:rsidRPr="00190B70">
        <w:rPr>
          <w:rFonts w:ascii="Times New Roman" w:hAnsi="Times New Roman" w:cs="Times New Roman"/>
          <w:sz w:val="24"/>
          <w:szCs w:val="24"/>
        </w:rPr>
        <w:t>) entered on 18</w:t>
      </w:r>
      <w:r w:rsidRPr="00190B70">
        <w:rPr>
          <w:rFonts w:ascii="Times New Roman" w:hAnsi="Times New Roman" w:cs="Times New Roman"/>
          <w:sz w:val="24"/>
          <w:szCs w:val="24"/>
          <w:vertAlign w:val="superscript"/>
        </w:rPr>
        <w:t>th</w:t>
      </w:r>
      <w:r w:rsidRPr="00190B70">
        <w:rPr>
          <w:rFonts w:ascii="Times New Roman" w:hAnsi="Times New Roman" w:cs="Times New Roman"/>
          <w:sz w:val="24"/>
          <w:szCs w:val="24"/>
        </w:rPr>
        <w:t xml:space="preserve"> day of August 2015 be set aside.</w:t>
      </w:r>
    </w:p>
    <w:p w:rsidR="00B33E5A" w:rsidRPr="00190B70" w:rsidRDefault="00B33E5A" w:rsidP="00B33E5A">
      <w:pPr>
        <w:pStyle w:val="ListParagraph"/>
        <w:numPr>
          <w:ilvl w:val="0"/>
          <w:numId w:val="1"/>
        </w:numPr>
        <w:jc w:val="both"/>
        <w:rPr>
          <w:rFonts w:ascii="Times New Roman" w:hAnsi="Times New Roman" w:cs="Times New Roman"/>
          <w:sz w:val="24"/>
          <w:szCs w:val="24"/>
        </w:rPr>
      </w:pPr>
      <w:r w:rsidRPr="00190B70">
        <w:rPr>
          <w:rFonts w:ascii="Times New Roman" w:hAnsi="Times New Roman" w:cs="Times New Roman"/>
          <w:sz w:val="24"/>
          <w:szCs w:val="24"/>
        </w:rPr>
        <w:t xml:space="preserve">Proper orders of that case </w:t>
      </w:r>
      <w:proofErr w:type="gramStart"/>
      <w:r w:rsidRPr="00190B70">
        <w:rPr>
          <w:rFonts w:ascii="Times New Roman" w:hAnsi="Times New Roman" w:cs="Times New Roman"/>
          <w:sz w:val="24"/>
          <w:szCs w:val="24"/>
        </w:rPr>
        <w:t>be</w:t>
      </w:r>
      <w:proofErr w:type="gramEnd"/>
      <w:r w:rsidRPr="00190B70">
        <w:rPr>
          <w:rFonts w:ascii="Times New Roman" w:hAnsi="Times New Roman" w:cs="Times New Roman"/>
          <w:sz w:val="24"/>
          <w:szCs w:val="24"/>
        </w:rPr>
        <w:t xml:space="preserve"> extracted as directed by the trial Judge as the parties do not have locus </w:t>
      </w:r>
      <w:proofErr w:type="spellStart"/>
      <w:r w:rsidRPr="00190B70">
        <w:rPr>
          <w:rFonts w:ascii="Times New Roman" w:hAnsi="Times New Roman" w:cs="Times New Roman"/>
          <w:sz w:val="24"/>
          <w:szCs w:val="24"/>
        </w:rPr>
        <w:t>standi</w:t>
      </w:r>
      <w:proofErr w:type="spellEnd"/>
      <w:r w:rsidRPr="00190B70">
        <w:rPr>
          <w:rFonts w:ascii="Times New Roman" w:hAnsi="Times New Roman" w:cs="Times New Roman"/>
          <w:sz w:val="24"/>
          <w:szCs w:val="24"/>
        </w:rPr>
        <w:t>.</w:t>
      </w:r>
    </w:p>
    <w:p w:rsidR="00B33E5A" w:rsidRPr="00190B70" w:rsidRDefault="00B33E5A" w:rsidP="00B33E5A">
      <w:pPr>
        <w:pStyle w:val="ListParagraph"/>
        <w:numPr>
          <w:ilvl w:val="0"/>
          <w:numId w:val="1"/>
        </w:numPr>
        <w:jc w:val="both"/>
        <w:rPr>
          <w:rFonts w:ascii="Times New Roman" w:hAnsi="Times New Roman" w:cs="Times New Roman"/>
          <w:sz w:val="24"/>
          <w:szCs w:val="24"/>
        </w:rPr>
      </w:pPr>
      <w:r w:rsidRPr="00190B70">
        <w:rPr>
          <w:rFonts w:ascii="Times New Roman" w:hAnsi="Times New Roman" w:cs="Times New Roman"/>
          <w:sz w:val="24"/>
          <w:szCs w:val="24"/>
        </w:rPr>
        <w:t>Costs of the Application.</w:t>
      </w:r>
    </w:p>
    <w:p w:rsidR="00B33E5A" w:rsidRPr="00190B70" w:rsidRDefault="0019187C" w:rsidP="00B33E5A">
      <w:pPr>
        <w:jc w:val="both"/>
        <w:rPr>
          <w:rFonts w:ascii="Times New Roman" w:hAnsi="Times New Roman" w:cs="Times New Roman"/>
          <w:sz w:val="24"/>
          <w:szCs w:val="24"/>
        </w:rPr>
      </w:pPr>
      <w:r w:rsidRPr="00190B70">
        <w:rPr>
          <w:rFonts w:ascii="Times New Roman" w:hAnsi="Times New Roman" w:cs="Times New Roman"/>
          <w:sz w:val="24"/>
          <w:szCs w:val="24"/>
        </w:rPr>
        <w:t xml:space="preserve">The </w:t>
      </w:r>
      <w:r w:rsidR="00727CC2" w:rsidRPr="00190B70">
        <w:rPr>
          <w:rFonts w:ascii="Times New Roman" w:hAnsi="Times New Roman" w:cs="Times New Roman"/>
          <w:sz w:val="24"/>
          <w:szCs w:val="24"/>
        </w:rPr>
        <w:t xml:space="preserve">Application is supported by an </w:t>
      </w:r>
      <w:r w:rsidRPr="00190B70">
        <w:rPr>
          <w:rFonts w:ascii="Times New Roman" w:hAnsi="Times New Roman" w:cs="Times New Roman"/>
          <w:sz w:val="24"/>
          <w:szCs w:val="24"/>
        </w:rPr>
        <w:t>affi</w:t>
      </w:r>
      <w:r w:rsidR="00727CC2" w:rsidRPr="00190B70">
        <w:rPr>
          <w:rFonts w:ascii="Times New Roman" w:hAnsi="Times New Roman" w:cs="Times New Roman"/>
          <w:sz w:val="24"/>
          <w:szCs w:val="24"/>
        </w:rPr>
        <w:t>davit sworn by the Applicant whose</w:t>
      </w:r>
      <w:r w:rsidRPr="00190B70">
        <w:rPr>
          <w:rFonts w:ascii="Times New Roman" w:hAnsi="Times New Roman" w:cs="Times New Roman"/>
          <w:sz w:val="24"/>
          <w:szCs w:val="24"/>
        </w:rPr>
        <w:t xml:space="preserve"> grounds are;</w:t>
      </w:r>
    </w:p>
    <w:p w:rsidR="0019187C" w:rsidRPr="00190B70" w:rsidRDefault="0019187C" w:rsidP="0019187C">
      <w:pPr>
        <w:pStyle w:val="ListParagraph"/>
        <w:numPr>
          <w:ilvl w:val="0"/>
          <w:numId w:val="2"/>
        </w:numPr>
        <w:jc w:val="both"/>
        <w:rPr>
          <w:rFonts w:ascii="Times New Roman" w:hAnsi="Times New Roman" w:cs="Times New Roman"/>
          <w:sz w:val="24"/>
          <w:szCs w:val="24"/>
        </w:rPr>
      </w:pPr>
      <w:r w:rsidRPr="00190B70">
        <w:rPr>
          <w:rFonts w:ascii="Times New Roman" w:hAnsi="Times New Roman" w:cs="Times New Roman"/>
          <w:sz w:val="24"/>
          <w:szCs w:val="24"/>
        </w:rPr>
        <w:t xml:space="preserve">That the HCT – 01 – CV – CA – 002 0f 2004 (Elijah </w:t>
      </w:r>
      <w:proofErr w:type="spellStart"/>
      <w:r w:rsidRPr="00190B70">
        <w:rPr>
          <w:rFonts w:ascii="Times New Roman" w:hAnsi="Times New Roman" w:cs="Times New Roman"/>
          <w:sz w:val="24"/>
          <w:szCs w:val="24"/>
        </w:rPr>
        <w:t>Kisemebo</w:t>
      </w:r>
      <w:proofErr w:type="spellEnd"/>
      <w:r w:rsidRPr="00190B70">
        <w:rPr>
          <w:rFonts w:ascii="Times New Roman" w:hAnsi="Times New Roman" w:cs="Times New Roman"/>
          <w:sz w:val="24"/>
          <w:szCs w:val="24"/>
        </w:rPr>
        <w:t xml:space="preserve"> versus Harriet </w:t>
      </w:r>
      <w:proofErr w:type="spellStart"/>
      <w:r w:rsidRPr="00190B70">
        <w:rPr>
          <w:rFonts w:ascii="Times New Roman" w:hAnsi="Times New Roman" w:cs="Times New Roman"/>
          <w:sz w:val="24"/>
          <w:szCs w:val="24"/>
        </w:rPr>
        <w:t>Nyakake</w:t>
      </w:r>
      <w:proofErr w:type="spellEnd"/>
      <w:r w:rsidRPr="00190B70">
        <w:rPr>
          <w:rFonts w:ascii="Times New Roman" w:hAnsi="Times New Roman" w:cs="Times New Roman"/>
          <w:sz w:val="24"/>
          <w:szCs w:val="24"/>
        </w:rPr>
        <w:t>) was an appeal arising from the original suit of 082 of 2001 and no such order for sharing the house was made by the trial Judge.</w:t>
      </w:r>
    </w:p>
    <w:p w:rsidR="0019187C" w:rsidRPr="00190B70" w:rsidRDefault="007F4A7B" w:rsidP="0019187C">
      <w:pPr>
        <w:pStyle w:val="ListParagraph"/>
        <w:numPr>
          <w:ilvl w:val="0"/>
          <w:numId w:val="2"/>
        </w:numPr>
        <w:jc w:val="both"/>
        <w:rPr>
          <w:rFonts w:ascii="Times New Roman" w:hAnsi="Times New Roman" w:cs="Times New Roman"/>
          <w:sz w:val="24"/>
          <w:szCs w:val="24"/>
        </w:rPr>
      </w:pPr>
      <w:r w:rsidRPr="00190B70">
        <w:rPr>
          <w:rFonts w:ascii="Times New Roman" w:hAnsi="Times New Roman" w:cs="Times New Roman"/>
          <w:sz w:val="24"/>
          <w:szCs w:val="24"/>
        </w:rPr>
        <w:t>That the Deputy Registrar in collusion with the Counsel for the Respondent confused me since I had no lawyer to enter a consent for sharing of the house at 50/50 claiming it was the Judge’s directive whereas not which has occasioned injustice to me.</w:t>
      </w:r>
    </w:p>
    <w:p w:rsidR="007F4A7B" w:rsidRPr="00190B70" w:rsidRDefault="007F4A7B" w:rsidP="0019187C">
      <w:pPr>
        <w:pStyle w:val="ListParagraph"/>
        <w:numPr>
          <w:ilvl w:val="0"/>
          <w:numId w:val="2"/>
        </w:numPr>
        <w:jc w:val="both"/>
        <w:rPr>
          <w:rFonts w:ascii="Times New Roman" w:hAnsi="Times New Roman" w:cs="Times New Roman"/>
          <w:sz w:val="24"/>
          <w:szCs w:val="24"/>
        </w:rPr>
      </w:pPr>
      <w:r w:rsidRPr="00190B70">
        <w:rPr>
          <w:rFonts w:ascii="Times New Roman" w:hAnsi="Times New Roman" w:cs="Times New Roman"/>
          <w:sz w:val="24"/>
          <w:szCs w:val="24"/>
        </w:rPr>
        <w:t>That the Applicant presents sufficient reason to revise the consent order of the Deputy Registrar.</w:t>
      </w:r>
    </w:p>
    <w:p w:rsidR="007F4A7B" w:rsidRPr="00190B70" w:rsidRDefault="007F4A7B" w:rsidP="0019187C">
      <w:pPr>
        <w:pStyle w:val="ListParagraph"/>
        <w:numPr>
          <w:ilvl w:val="0"/>
          <w:numId w:val="2"/>
        </w:numPr>
        <w:jc w:val="both"/>
        <w:rPr>
          <w:rFonts w:ascii="Times New Roman" w:hAnsi="Times New Roman" w:cs="Times New Roman"/>
          <w:sz w:val="24"/>
          <w:szCs w:val="24"/>
        </w:rPr>
      </w:pPr>
      <w:r w:rsidRPr="00190B70">
        <w:rPr>
          <w:rFonts w:ascii="Times New Roman" w:hAnsi="Times New Roman" w:cs="Times New Roman"/>
          <w:sz w:val="24"/>
          <w:szCs w:val="24"/>
        </w:rPr>
        <w:t xml:space="preserve">That the 50/50 referred to was the Judge’s view when inquired by the Appellant whether the Respondent has a share in the then suit property, which he ruled in affirmative and it can only be executed when the family is distributing property upon </w:t>
      </w:r>
      <w:r w:rsidRPr="00190B70">
        <w:rPr>
          <w:rFonts w:ascii="Times New Roman" w:hAnsi="Times New Roman" w:cs="Times New Roman"/>
          <w:sz w:val="24"/>
          <w:szCs w:val="24"/>
        </w:rPr>
        <w:lastRenderedPageBreak/>
        <w:t xml:space="preserve">dissolution of their marriage by His Lordship Justice </w:t>
      </w:r>
      <w:proofErr w:type="spellStart"/>
      <w:r w:rsidRPr="00190B70">
        <w:rPr>
          <w:rFonts w:ascii="Times New Roman" w:hAnsi="Times New Roman" w:cs="Times New Roman"/>
          <w:sz w:val="24"/>
          <w:szCs w:val="24"/>
        </w:rPr>
        <w:t>Rugadya</w:t>
      </w:r>
      <w:proofErr w:type="spellEnd"/>
      <w:r w:rsidRPr="00190B70">
        <w:rPr>
          <w:rFonts w:ascii="Times New Roman" w:hAnsi="Times New Roman" w:cs="Times New Roman"/>
          <w:sz w:val="24"/>
          <w:szCs w:val="24"/>
        </w:rPr>
        <w:t xml:space="preserve"> </w:t>
      </w:r>
      <w:proofErr w:type="spellStart"/>
      <w:r w:rsidRPr="00190B70">
        <w:rPr>
          <w:rFonts w:ascii="Times New Roman" w:hAnsi="Times New Roman" w:cs="Times New Roman"/>
          <w:sz w:val="24"/>
          <w:szCs w:val="24"/>
        </w:rPr>
        <w:t>Atwooki</w:t>
      </w:r>
      <w:proofErr w:type="spellEnd"/>
      <w:r w:rsidRPr="00190B70">
        <w:rPr>
          <w:rFonts w:ascii="Times New Roman" w:hAnsi="Times New Roman" w:cs="Times New Roman"/>
          <w:sz w:val="24"/>
          <w:szCs w:val="24"/>
        </w:rPr>
        <w:t xml:space="preserve"> of 20/08/2009.</w:t>
      </w:r>
    </w:p>
    <w:p w:rsidR="007F4A7B" w:rsidRPr="00190B70" w:rsidRDefault="007F4A7B" w:rsidP="0019187C">
      <w:pPr>
        <w:pStyle w:val="ListParagraph"/>
        <w:numPr>
          <w:ilvl w:val="0"/>
          <w:numId w:val="2"/>
        </w:numPr>
        <w:jc w:val="both"/>
        <w:rPr>
          <w:rFonts w:ascii="Times New Roman" w:hAnsi="Times New Roman" w:cs="Times New Roman"/>
          <w:sz w:val="24"/>
          <w:szCs w:val="24"/>
        </w:rPr>
      </w:pPr>
      <w:r w:rsidRPr="00190B70">
        <w:rPr>
          <w:rFonts w:ascii="Times New Roman" w:hAnsi="Times New Roman" w:cs="Times New Roman"/>
          <w:sz w:val="24"/>
          <w:szCs w:val="24"/>
        </w:rPr>
        <w:t>That it will be in the interest of natural justice that this Court grants the Application and sets aside the consent order to avoid abuse of Court process.</w:t>
      </w:r>
    </w:p>
    <w:p w:rsidR="00191DFE" w:rsidRPr="00190B70" w:rsidRDefault="00191DFE" w:rsidP="00191DFE">
      <w:pPr>
        <w:jc w:val="both"/>
        <w:rPr>
          <w:rFonts w:ascii="Times New Roman" w:hAnsi="Times New Roman" w:cs="Times New Roman"/>
          <w:sz w:val="24"/>
          <w:szCs w:val="24"/>
        </w:rPr>
      </w:pPr>
      <w:r w:rsidRPr="00190B70">
        <w:rPr>
          <w:rFonts w:ascii="Times New Roman" w:hAnsi="Times New Roman" w:cs="Times New Roman"/>
          <w:sz w:val="24"/>
          <w:szCs w:val="24"/>
        </w:rPr>
        <w:t>Th</w:t>
      </w:r>
      <w:r w:rsidR="00727CC2" w:rsidRPr="00190B70">
        <w:rPr>
          <w:rFonts w:ascii="Times New Roman" w:hAnsi="Times New Roman" w:cs="Times New Roman"/>
          <w:sz w:val="24"/>
          <w:szCs w:val="24"/>
        </w:rPr>
        <w:t>e Application was opposed by</w:t>
      </w:r>
      <w:r w:rsidRPr="00190B70">
        <w:rPr>
          <w:rFonts w:ascii="Times New Roman" w:hAnsi="Times New Roman" w:cs="Times New Roman"/>
          <w:sz w:val="24"/>
          <w:szCs w:val="24"/>
        </w:rPr>
        <w:t xml:space="preserve"> Affidavit in reply sworn by the </w:t>
      </w:r>
      <w:r w:rsidR="00083D32" w:rsidRPr="00190B70">
        <w:rPr>
          <w:rFonts w:ascii="Times New Roman" w:hAnsi="Times New Roman" w:cs="Times New Roman"/>
          <w:sz w:val="24"/>
          <w:szCs w:val="24"/>
        </w:rPr>
        <w:t>Respondent</w:t>
      </w:r>
      <w:r w:rsidRPr="00190B70">
        <w:rPr>
          <w:rFonts w:ascii="Times New Roman" w:hAnsi="Times New Roman" w:cs="Times New Roman"/>
          <w:sz w:val="24"/>
          <w:szCs w:val="24"/>
        </w:rPr>
        <w:t>.</w:t>
      </w:r>
    </w:p>
    <w:p w:rsidR="00191DFE" w:rsidRPr="00190B70" w:rsidRDefault="00191DFE"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M/S BKA Advocates appeared for the Applicant and Counsel </w:t>
      </w:r>
      <w:proofErr w:type="spellStart"/>
      <w:r w:rsidRPr="00190B70">
        <w:rPr>
          <w:rFonts w:ascii="Times New Roman" w:hAnsi="Times New Roman" w:cs="Times New Roman"/>
          <w:sz w:val="24"/>
          <w:szCs w:val="24"/>
        </w:rPr>
        <w:t>Bwiruka</w:t>
      </w:r>
      <w:proofErr w:type="spellEnd"/>
      <w:r w:rsidRPr="00190B70">
        <w:rPr>
          <w:rFonts w:ascii="Times New Roman" w:hAnsi="Times New Roman" w:cs="Times New Roman"/>
          <w:sz w:val="24"/>
          <w:szCs w:val="24"/>
        </w:rPr>
        <w:t xml:space="preserve"> Richard for </w:t>
      </w:r>
      <w:r w:rsidR="00B0670F" w:rsidRPr="00190B70">
        <w:rPr>
          <w:rFonts w:ascii="Times New Roman" w:hAnsi="Times New Roman" w:cs="Times New Roman"/>
          <w:sz w:val="24"/>
          <w:szCs w:val="24"/>
        </w:rPr>
        <w:t>the</w:t>
      </w:r>
      <w:r w:rsidRPr="00190B70">
        <w:rPr>
          <w:rFonts w:ascii="Times New Roman" w:hAnsi="Times New Roman" w:cs="Times New Roman"/>
          <w:sz w:val="24"/>
          <w:szCs w:val="24"/>
        </w:rPr>
        <w:t xml:space="preserve"> Respondent. By consent both parties agreed to file written submissions.</w:t>
      </w:r>
    </w:p>
    <w:p w:rsidR="00191DFE" w:rsidRPr="00190B70" w:rsidRDefault="00191DFE" w:rsidP="00191DFE">
      <w:pPr>
        <w:jc w:val="both"/>
        <w:rPr>
          <w:rFonts w:ascii="Times New Roman" w:hAnsi="Times New Roman" w:cs="Times New Roman"/>
          <w:b/>
          <w:sz w:val="24"/>
          <w:szCs w:val="24"/>
        </w:rPr>
      </w:pPr>
      <w:r w:rsidRPr="00190B70">
        <w:rPr>
          <w:rFonts w:ascii="Times New Roman" w:hAnsi="Times New Roman" w:cs="Times New Roman"/>
          <w:b/>
          <w:sz w:val="24"/>
          <w:szCs w:val="24"/>
        </w:rPr>
        <w:t>Background</w:t>
      </w:r>
    </w:p>
    <w:p w:rsidR="00191DFE" w:rsidRPr="00190B70" w:rsidRDefault="00191DFE"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The Applicant filed a Civil Suit against </w:t>
      </w:r>
      <w:r w:rsidR="00083D32" w:rsidRPr="00190B70">
        <w:rPr>
          <w:rFonts w:ascii="Times New Roman" w:hAnsi="Times New Roman" w:cs="Times New Roman"/>
          <w:sz w:val="24"/>
          <w:szCs w:val="24"/>
        </w:rPr>
        <w:t>the</w:t>
      </w:r>
      <w:r w:rsidRPr="00190B70">
        <w:rPr>
          <w:rFonts w:ascii="Times New Roman" w:hAnsi="Times New Roman" w:cs="Times New Roman"/>
          <w:sz w:val="24"/>
          <w:szCs w:val="24"/>
        </w:rPr>
        <w:t xml:space="preserve"> Respondent in the Chief Magistrate</w:t>
      </w:r>
      <w:r w:rsidR="00DB53DD" w:rsidRPr="00190B70">
        <w:rPr>
          <w:rFonts w:ascii="Times New Roman" w:hAnsi="Times New Roman" w:cs="Times New Roman"/>
          <w:sz w:val="24"/>
          <w:szCs w:val="24"/>
        </w:rPr>
        <w:t>’s Court at Fort Portal for a declaration</w:t>
      </w:r>
      <w:r w:rsidRPr="00190B70">
        <w:rPr>
          <w:rFonts w:ascii="Times New Roman" w:hAnsi="Times New Roman" w:cs="Times New Roman"/>
          <w:sz w:val="24"/>
          <w:szCs w:val="24"/>
        </w:rPr>
        <w:t xml:space="preserve"> that she was a joint owner of the suit property</w:t>
      </w:r>
      <w:r w:rsidR="00DB53DD" w:rsidRPr="00190B70">
        <w:rPr>
          <w:rFonts w:ascii="Times New Roman" w:hAnsi="Times New Roman" w:cs="Times New Roman"/>
          <w:sz w:val="24"/>
          <w:szCs w:val="24"/>
        </w:rPr>
        <w:t xml:space="preserve"> (house and land)</w:t>
      </w:r>
      <w:r w:rsidRPr="00190B70">
        <w:rPr>
          <w:rFonts w:ascii="Times New Roman" w:hAnsi="Times New Roman" w:cs="Times New Roman"/>
          <w:sz w:val="24"/>
          <w:szCs w:val="24"/>
        </w:rPr>
        <w:t xml:space="preserve">. The trial Magistrate found that the suit land was acquired by the Respondent before his marriage to the Applicant and also found that the Applicant contributed towards the </w:t>
      </w:r>
      <w:r w:rsidR="00083D32" w:rsidRPr="00190B70">
        <w:rPr>
          <w:rFonts w:ascii="Times New Roman" w:hAnsi="Times New Roman" w:cs="Times New Roman"/>
          <w:sz w:val="24"/>
          <w:szCs w:val="24"/>
        </w:rPr>
        <w:t>construction</w:t>
      </w:r>
      <w:r w:rsidRPr="00190B70">
        <w:rPr>
          <w:rFonts w:ascii="Times New Roman" w:hAnsi="Times New Roman" w:cs="Times New Roman"/>
          <w:sz w:val="24"/>
          <w:szCs w:val="24"/>
        </w:rPr>
        <w:t xml:space="preserve"> of a </w:t>
      </w:r>
      <w:r w:rsidR="00083D32" w:rsidRPr="00190B70">
        <w:rPr>
          <w:rFonts w:ascii="Times New Roman" w:hAnsi="Times New Roman" w:cs="Times New Roman"/>
          <w:sz w:val="24"/>
          <w:szCs w:val="24"/>
        </w:rPr>
        <w:t>house</w:t>
      </w:r>
      <w:r w:rsidRPr="00190B70">
        <w:rPr>
          <w:rFonts w:ascii="Times New Roman" w:hAnsi="Times New Roman" w:cs="Times New Roman"/>
          <w:sz w:val="24"/>
          <w:szCs w:val="24"/>
        </w:rPr>
        <w:t xml:space="preserve"> thereon a</w:t>
      </w:r>
      <w:r w:rsidR="00083D32" w:rsidRPr="00190B70">
        <w:rPr>
          <w:rFonts w:ascii="Times New Roman" w:hAnsi="Times New Roman" w:cs="Times New Roman"/>
          <w:sz w:val="24"/>
          <w:szCs w:val="24"/>
        </w:rPr>
        <w:t>nd therefore th</w:t>
      </w:r>
      <w:r w:rsidRPr="00190B70">
        <w:rPr>
          <w:rFonts w:ascii="Times New Roman" w:hAnsi="Times New Roman" w:cs="Times New Roman"/>
          <w:sz w:val="24"/>
          <w:szCs w:val="24"/>
        </w:rPr>
        <w:t>e Applicant’s interest was on the house.</w:t>
      </w:r>
    </w:p>
    <w:p w:rsidR="00727CC2" w:rsidRPr="00190B70" w:rsidRDefault="00727CC2" w:rsidP="00727CC2">
      <w:pPr>
        <w:jc w:val="both"/>
        <w:rPr>
          <w:rFonts w:ascii="Times New Roman" w:hAnsi="Times New Roman" w:cs="Times New Roman"/>
          <w:sz w:val="24"/>
          <w:szCs w:val="24"/>
        </w:rPr>
      </w:pPr>
      <w:r w:rsidRPr="00190B70">
        <w:rPr>
          <w:rFonts w:ascii="Times New Roman" w:hAnsi="Times New Roman" w:cs="Times New Roman"/>
          <w:sz w:val="24"/>
          <w:szCs w:val="24"/>
        </w:rPr>
        <w:t xml:space="preserve">The Respondent </w:t>
      </w:r>
      <w:r w:rsidR="00DB53DD" w:rsidRPr="00190B70">
        <w:rPr>
          <w:rFonts w:ascii="Times New Roman" w:hAnsi="Times New Roman" w:cs="Times New Roman"/>
          <w:sz w:val="24"/>
          <w:szCs w:val="24"/>
        </w:rPr>
        <w:t xml:space="preserve">being dissatisfied with the trial Magistrate’s decision </w:t>
      </w:r>
      <w:r w:rsidRPr="00190B70">
        <w:rPr>
          <w:rFonts w:ascii="Times New Roman" w:hAnsi="Times New Roman" w:cs="Times New Roman"/>
          <w:sz w:val="24"/>
          <w:szCs w:val="24"/>
        </w:rPr>
        <w:t>app</w:t>
      </w:r>
      <w:r w:rsidR="00DB53DD" w:rsidRPr="00190B70">
        <w:rPr>
          <w:rFonts w:ascii="Times New Roman" w:hAnsi="Times New Roman" w:cs="Times New Roman"/>
          <w:sz w:val="24"/>
          <w:szCs w:val="24"/>
        </w:rPr>
        <w:t>ealed against it</w:t>
      </w:r>
      <w:r w:rsidRPr="00190B70">
        <w:rPr>
          <w:rFonts w:ascii="Times New Roman" w:hAnsi="Times New Roman" w:cs="Times New Roman"/>
          <w:sz w:val="24"/>
          <w:szCs w:val="24"/>
        </w:rPr>
        <w:t xml:space="preserve"> and the Learned Judge found that the Applicant had made a substantial contribution to the suit </w:t>
      </w:r>
      <w:proofErr w:type="gramStart"/>
      <w:r w:rsidRPr="00190B70">
        <w:rPr>
          <w:rFonts w:ascii="Times New Roman" w:hAnsi="Times New Roman" w:cs="Times New Roman"/>
          <w:sz w:val="24"/>
          <w:szCs w:val="24"/>
        </w:rPr>
        <w:t>property,</w:t>
      </w:r>
      <w:proofErr w:type="gramEnd"/>
      <w:r w:rsidRPr="00190B70">
        <w:rPr>
          <w:rFonts w:ascii="Times New Roman" w:hAnsi="Times New Roman" w:cs="Times New Roman"/>
          <w:sz w:val="24"/>
          <w:szCs w:val="24"/>
        </w:rPr>
        <w:t xml:space="preserve"> however, it was difficult to ascertain it in terms </w:t>
      </w:r>
      <w:r w:rsidR="003113B4" w:rsidRPr="00190B70">
        <w:rPr>
          <w:rFonts w:ascii="Times New Roman" w:hAnsi="Times New Roman" w:cs="Times New Roman"/>
          <w:sz w:val="24"/>
          <w:szCs w:val="24"/>
        </w:rPr>
        <w:t xml:space="preserve">of </w:t>
      </w:r>
      <w:r w:rsidRPr="00190B70">
        <w:rPr>
          <w:rFonts w:ascii="Times New Roman" w:hAnsi="Times New Roman" w:cs="Times New Roman"/>
          <w:sz w:val="24"/>
          <w:szCs w:val="24"/>
        </w:rPr>
        <w:t xml:space="preserve">quantity. </w:t>
      </w:r>
    </w:p>
    <w:p w:rsidR="00727CC2" w:rsidRPr="00190B70" w:rsidRDefault="00727CC2" w:rsidP="00727CC2">
      <w:pPr>
        <w:jc w:val="both"/>
        <w:rPr>
          <w:rFonts w:ascii="Times New Roman" w:hAnsi="Times New Roman" w:cs="Times New Roman"/>
          <w:sz w:val="24"/>
          <w:szCs w:val="24"/>
        </w:rPr>
      </w:pPr>
      <w:r w:rsidRPr="00190B70">
        <w:rPr>
          <w:rFonts w:ascii="Times New Roman" w:hAnsi="Times New Roman" w:cs="Times New Roman"/>
          <w:sz w:val="24"/>
          <w:szCs w:val="24"/>
        </w:rPr>
        <w:t xml:space="preserve">The Learned Judge made reference to the equitable principle which Lord </w:t>
      </w:r>
      <w:proofErr w:type="spellStart"/>
      <w:r w:rsidRPr="00190B70">
        <w:rPr>
          <w:rFonts w:ascii="Times New Roman" w:hAnsi="Times New Roman" w:cs="Times New Roman"/>
          <w:sz w:val="24"/>
          <w:szCs w:val="24"/>
        </w:rPr>
        <w:t>Diplock</w:t>
      </w:r>
      <w:proofErr w:type="spellEnd"/>
      <w:r w:rsidRPr="00190B70">
        <w:rPr>
          <w:rFonts w:ascii="Times New Roman" w:hAnsi="Times New Roman" w:cs="Times New Roman"/>
          <w:sz w:val="24"/>
          <w:szCs w:val="24"/>
        </w:rPr>
        <w:t xml:space="preserve"> advised as the way out of this</w:t>
      </w:r>
      <w:r w:rsidR="005C2DEC" w:rsidRPr="00190B70">
        <w:rPr>
          <w:rFonts w:ascii="Times New Roman" w:hAnsi="Times New Roman" w:cs="Times New Roman"/>
          <w:sz w:val="24"/>
          <w:szCs w:val="24"/>
        </w:rPr>
        <w:t xml:space="preserve"> kind of dilemma and</w:t>
      </w:r>
      <w:r w:rsidRPr="00190B70">
        <w:rPr>
          <w:rFonts w:ascii="Times New Roman" w:hAnsi="Times New Roman" w:cs="Times New Roman"/>
          <w:sz w:val="24"/>
          <w:szCs w:val="24"/>
        </w:rPr>
        <w:t xml:space="preserve"> that</w:t>
      </w:r>
      <w:r w:rsidR="005C2DEC" w:rsidRPr="00190B70">
        <w:rPr>
          <w:rFonts w:ascii="Times New Roman" w:hAnsi="Times New Roman" w:cs="Times New Roman"/>
          <w:sz w:val="24"/>
          <w:szCs w:val="24"/>
        </w:rPr>
        <w:t xml:space="preserve"> is</w:t>
      </w:r>
      <w:r w:rsidRPr="00190B70">
        <w:rPr>
          <w:rFonts w:ascii="Times New Roman" w:hAnsi="Times New Roman" w:cs="Times New Roman"/>
          <w:sz w:val="24"/>
          <w:szCs w:val="24"/>
        </w:rPr>
        <w:t xml:space="preserve"> ‘equality is equity’ </w:t>
      </w:r>
      <w:r w:rsidR="005C2DEC" w:rsidRPr="00190B70">
        <w:rPr>
          <w:rFonts w:ascii="Times New Roman" w:hAnsi="Times New Roman" w:cs="Times New Roman"/>
          <w:sz w:val="24"/>
          <w:szCs w:val="24"/>
        </w:rPr>
        <w:t xml:space="preserve">which </w:t>
      </w:r>
      <w:r w:rsidRPr="00190B70">
        <w:rPr>
          <w:rFonts w:ascii="Times New Roman" w:hAnsi="Times New Roman" w:cs="Times New Roman"/>
          <w:sz w:val="24"/>
          <w:szCs w:val="24"/>
        </w:rPr>
        <w:t xml:space="preserve">finds its way into our Constitution in </w:t>
      </w:r>
      <w:r w:rsidRPr="00190B70">
        <w:rPr>
          <w:rFonts w:ascii="Times New Roman" w:hAnsi="Times New Roman" w:cs="Times New Roman"/>
          <w:b/>
          <w:sz w:val="24"/>
          <w:szCs w:val="24"/>
        </w:rPr>
        <w:t>Article 31(1)(b)</w:t>
      </w:r>
      <w:r w:rsidR="00DB53DD" w:rsidRPr="00190B70">
        <w:rPr>
          <w:rFonts w:ascii="Times New Roman" w:hAnsi="Times New Roman" w:cs="Times New Roman"/>
          <w:sz w:val="24"/>
          <w:szCs w:val="24"/>
        </w:rPr>
        <w:t xml:space="preserve"> that</w:t>
      </w:r>
      <w:r w:rsidRPr="00190B70">
        <w:rPr>
          <w:rFonts w:ascii="Times New Roman" w:hAnsi="Times New Roman" w:cs="Times New Roman"/>
          <w:sz w:val="24"/>
          <w:szCs w:val="24"/>
        </w:rPr>
        <w:t xml:space="preserve"> provides that a man and woman </w:t>
      </w:r>
      <w:r w:rsidR="00DB53DD" w:rsidRPr="00190B70">
        <w:rPr>
          <w:rFonts w:ascii="Times New Roman" w:hAnsi="Times New Roman" w:cs="Times New Roman"/>
          <w:sz w:val="24"/>
          <w:szCs w:val="24"/>
        </w:rPr>
        <w:t>are entitled to equal rights</w:t>
      </w:r>
      <w:r w:rsidRPr="00190B70">
        <w:rPr>
          <w:rFonts w:ascii="Times New Roman" w:hAnsi="Times New Roman" w:cs="Times New Roman"/>
          <w:sz w:val="24"/>
          <w:szCs w:val="24"/>
        </w:rPr>
        <w:t xml:space="preserve"> in marriage, during and at its dissolution.</w:t>
      </w:r>
    </w:p>
    <w:p w:rsidR="00727CC2" w:rsidRPr="00190B70" w:rsidRDefault="005C2DEC" w:rsidP="00191DFE">
      <w:pPr>
        <w:jc w:val="both"/>
        <w:rPr>
          <w:rFonts w:ascii="Times New Roman" w:hAnsi="Times New Roman" w:cs="Times New Roman"/>
          <w:sz w:val="24"/>
          <w:szCs w:val="24"/>
        </w:rPr>
      </w:pPr>
      <w:r w:rsidRPr="00190B70">
        <w:rPr>
          <w:rFonts w:ascii="Times New Roman" w:hAnsi="Times New Roman" w:cs="Times New Roman"/>
          <w:sz w:val="24"/>
          <w:szCs w:val="24"/>
        </w:rPr>
        <w:t>The Learned Judge, found and held that the Applicant was entitled to a share of 50% of the suit property.</w:t>
      </w:r>
    </w:p>
    <w:p w:rsidR="005C2DEC" w:rsidRPr="00190B70" w:rsidRDefault="005C2DEC" w:rsidP="005C2DEC">
      <w:pPr>
        <w:jc w:val="both"/>
        <w:rPr>
          <w:rFonts w:ascii="Times New Roman" w:hAnsi="Times New Roman" w:cs="Times New Roman"/>
          <w:sz w:val="24"/>
          <w:szCs w:val="24"/>
        </w:rPr>
      </w:pPr>
      <w:r w:rsidRPr="00190B70">
        <w:rPr>
          <w:rFonts w:ascii="Times New Roman" w:hAnsi="Times New Roman" w:cs="Times New Roman"/>
          <w:sz w:val="24"/>
          <w:szCs w:val="24"/>
        </w:rPr>
        <w:t>In a bid to have his share</w:t>
      </w:r>
      <w:r w:rsidR="00DB53DD" w:rsidRPr="00190B70">
        <w:rPr>
          <w:rFonts w:ascii="Times New Roman" w:hAnsi="Times New Roman" w:cs="Times New Roman"/>
          <w:sz w:val="24"/>
          <w:szCs w:val="24"/>
        </w:rPr>
        <w:t>,</w:t>
      </w:r>
      <w:r w:rsidRPr="00190B70">
        <w:rPr>
          <w:rFonts w:ascii="Times New Roman" w:hAnsi="Times New Roman" w:cs="Times New Roman"/>
          <w:sz w:val="24"/>
          <w:szCs w:val="24"/>
        </w:rPr>
        <w:t xml:space="preserve"> the Respondent and the Applicant appeared before the Deputy Registrar where they made a consent which was to the effect that; the Applicant would pay the Respondent half of the value an</w:t>
      </w:r>
      <w:r w:rsidR="00DB53DD" w:rsidRPr="00190B70">
        <w:rPr>
          <w:rFonts w:ascii="Times New Roman" w:hAnsi="Times New Roman" w:cs="Times New Roman"/>
          <w:sz w:val="24"/>
          <w:szCs w:val="24"/>
        </w:rPr>
        <w:t xml:space="preserve">d remains in the suit house, </w:t>
      </w:r>
      <w:r w:rsidRPr="00190B70">
        <w:rPr>
          <w:rFonts w:ascii="Times New Roman" w:hAnsi="Times New Roman" w:cs="Times New Roman"/>
          <w:sz w:val="24"/>
          <w:szCs w:val="24"/>
        </w:rPr>
        <w:t xml:space="preserve">both parties would appoint </w:t>
      </w:r>
      <w:r w:rsidR="00DB53DD" w:rsidRPr="00190B70">
        <w:rPr>
          <w:rFonts w:ascii="Times New Roman" w:hAnsi="Times New Roman" w:cs="Times New Roman"/>
          <w:sz w:val="24"/>
          <w:szCs w:val="24"/>
        </w:rPr>
        <w:t xml:space="preserve">each </w:t>
      </w:r>
      <w:r w:rsidRPr="00190B70">
        <w:rPr>
          <w:rFonts w:ascii="Times New Roman" w:hAnsi="Times New Roman" w:cs="Times New Roman"/>
          <w:sz w:val="24"/>
          <w:szCs w:val="24"/>
        </w:rPr>
        <w:t xml:space="preserve">a </w:t>
      </w:r>
      <w:proofErr w:type="spellStart"/>
      <w:r w:rsidRPr="00190B70">
        <w:rPr>
          <w:rFonts w:ascii="Times New Roman" w:hAnsi="Times New Roman" w:cs="Times New Roman"/>
          <w:sz w:val="24"/>
          <w:szCs w:val="24"/>
        </w:rPr>
        <w:t>valuer</w:t>
      </w:r>
      <w:proofErr w:type="spellEnd"/>
      <w:r w:rsidRPr="00190B70">
        <w:rPr>
          <w:rFonts w:ascii="Times New Roman" w:hAnsi="Times New Roman" w:cs="Times New Roman"/>
          <w:sz w:val="24"/>
          <w:szCs w:val="24"/>
        </w:rPr>
        <w:t xml:space="preserve"> to guide Court on the v</w:t>
      </w:r>
      <w:r w:rsidR="00DB53DD" w:rsidRPr="00190B70">
        <w:rPr>
          <w:rFonts w:ascii="Times New Roman" w:hAnsi="Times New Roman" w:cs="Times New Roman"/>
          <w:sz w:val="24"/>
          <w:szCs w:val="24"/>
        </w:rPr>
        <w:t>alue of the suit house, and</w:t>
      </w:r>
      <w:r w:rsidRPr="00190B70">
        <w:rPr>
          <w:rFonts w:ascii="Times New Roman" w:hAnsi="Times New Roman" w:cs="Times New Roman"/>
          <w:sz w:val="24"/>
          <w:szCs w:val="24"/>
        </w:rPr>
        <w:t xml:space="preserve"> the </w:t>
      </w:r>
      <w:proofErr w:type="spellStart"/>
      <w:r w:rsidRPr="00190B70">
        <w:rPr>
          <w:rFonts w:ascii="Times New Roman" w:hAnsi="Times New Roman" w:cs="Times New Roman"/>
          <w:sz w:val="24"/>
          <w:szCs w:val="24"/>
        </w:rPr>
        <w:t>valuers</w:t>
      </w:r>
      <w:proofErr w:type="spellEnd"/>
      <w:r w:rsidRPr="00190B70">
        <w:rPr>
          <w:rFonts w:ascii="Times New Roman" w:hAnsi="Times New Roman" w:cs="Times New Roman"/>
          <w:sz w:val="24"/>
          <w:szCs w:val="24"/>
        </w:rPr>
        <w:t xml:space="preserve"> identified would be noti</w:t>
      </w:r>
      <w:r w:rsidR="00DB53DD" w:rsidRPr="00190B70">
        <w:rPr>
          <w:rFonts w:ascii="Times New Roman" w:hAnsi="Times New Roman" w:cs="Times New Roman"/>
          <w:sz w:val="24"/>
          <w:szCs w:val="24"/>
        </w:rPr>
        <w:t>fied to Court, so that Court could</w:t>
      </w:r>
      <w:r w:rsidRPr="00190B70">
        <w:rPr>
          <w:rFonts w:ascii="Times New Roman" w:hAnsi="Times New Roman" w:cs="Times New Roman"/>
          <w:sz w:val="24"/>
          <w:szCs w:val="24"/>
        </w:rPr>
        <w:t xml:space="preserve"> issue them with instructions to value the suit property.</w:t>
      </w:r>
    </w:p>
    <w:p w:rsidR="00D32736" w:rsidRPr="00190B70" w:rsidRDefault="00A41E00" w:rsidP="00D32736">
      <w:pPr>
        <w:jc w:val="both"/>
        <w:rPr>
          <w:rStyle w:val="Emphasis"/>
          <w:rFonts w:ascii="Times New Roman" w:hAnsi="Times New Roman" w:cs="Times New Roman"/>
          <w:b/>
          <w:bCs/>
          <w:i w:val="0"/>
          <w:sz w:val="24"/>
          <w:szCs w:val="24"/>
        </w:rPr>
      </w:pPr>
      <w:r w:rsidRPr="00190B70">
        <w:rPr>
          <w:rStyle w:val="Emphasis"/>
          <w:rFonts w:ascii="Times New Roman" w:hAnsi="Times New Roman" w:cs="Times New Roman"/>
          <w:b/>
          <w:bCs/>
          <w:i w:val="0"/>
          <w:sz w:val="24"/>
          <w:szCs w:val="24"/>
        </w:rPr>
        <w:t>The Law</w:t>
      </w:r>
    </w:p>
    <w:p w:rsidR="00D32736" w:rsidRPr="00190B70" w:rsidRDefault="00D32736" w:rsidP="00D32736">
      <w:pPr>
        <w:jc w:val="both"/>
        <w:rPr>
          <w:rFonts w:ascii="Times New Roman" w:hAnsi="Times New Roman" w:cs="Times New Roman"/>
          <w:sz w:val="24"/>
          <w:szCs w:val="24"/>
        </w:rPr>
      </w:pPr>
      <w:r w:rsidRPr="00190B70">
        <w:rPr>
          <w:rFonts w:ascii="Times New Roman" w:hAnsi="Times New Roman" w:cs="Times New Roman"/>
          <w:sz w:val="24"/>
          <w:szCs w:val="24"/>
        </w:rPr>
        <w:t xml:space="preserve">The principle upon which the court may interfere with a consent judgment was </w:t>
      </w:r>
      <w:r w:rsidR="00AC3080" w:rsidRPr="00190B70">
        <w:rPr>
          <w:rFonts w:ascii="Times New Roman" w:hAnsi="Times New Roman" w:cs="Times New Roman"/>
          <w:sz w:val="24"/>
          <w:szCs w:val="24"/>
        </w:rPr>
        <w:t xml:space="preserve">laid down </w:t>
      </w:r>
      <w:r w:rsidRPr="00190B70">
        <w:rPr>
          <w:rFonts w:ascii="Times New Roman" w:hAnsi="Times New Roman" w:cs="Times New Roman"/>
          <w:sz w:val="24"/>
          <w:szCs w:val="24"/>
        </w:rPr>
        <w:t xml:space="preserve">in the case of </w:t>
      </w:r>
      <w:r w:rsidRPr="00190B70">
        <w:rPr>
          <w:rFonts w:ascii="Times New Roman" w:hAnsi="Times New Roman" w:cs="Times New Roman"/>
          <w:b/>
          <w:sz w:val="24"/>
          <w:szCs w:val="24"/>
        </w:rPr>
        <w:t>Attorney General &amp; Another versus James M</w:t>
      </w:r>
      <w:r w:rsidR="00AC3080" w:rsidRPr="00190B70">
        <w:rPr>
          <w:rFonts w:ascii="Times New Roman" w:hAnsi="Times New Roman" w:cs="Times New Roman"/>
          <w:b/>
          <w:sz w:val="24"/>
          <w:szCs w:val="24"/>
        </w:rPr>
        <w:t xml:space="preserve"> </w:t>
      </w:r>
      <w:proofErr w:type="spellStart"/>
      <w:r w:rsidRPr="00190B70">
        <w:rPr>
          <w:rFonts w:ascii="Times New Roman" w:hAnsi="Times New Roman" w:cs="Times New Roman"/>
          <w:b/>
          <w:sz w:val="24"/>
          <w:szCs w:val="24"/>
        </w:rPr>
        <w:t>Kamoga</w:t>
      </w:r>
      <w:proofErr w:type="spellEnd"/>
      <w:r w:rsidRPr="00190B70">
        <w:rPr>
          <w:rFonts w:ascii="Times New Roman" w:hAnsi="Times New Roman" w:cs="Times New Roman"/>
          <w:b/>
          <w:sz w:val="24"/>
          <w:szCs w:val="24"/>
        </w:rPr>
        <w:t xml:space="preserve"> &amp; Another, S.C.C.A, </w:t>
      </w:r>
      <w:proofErr w:type="gramStart"/>
      <w:r w:rsidRPr="00190B70">
        <w:rPr>
          <w:rFonts w:ascii="Times New Roman" w:hAnsi="Times New Roman" w:cs="Times New Roman"/>
          <w:b/>
          <w:sz w:val="24"/>
          <w:szCs w:val="24"/>
        </w:rPr>
        <w:t>N0</w:t>
      </w:r>
      <w:proofErr w:type="gramEnd"/>
      <w:r w:rsidRPr="00190B70">
        <w:rPr>
          <w:rFonts w:ascii="Times New Roman" w:hAnsi="Times New Roman" w:cs="Times New Roman"/>
          <w:b/>
          <w:sz w:val="24"/>
          <w:szCs w:val="24"/>
        </w:rPr>
        <w:t>. 8 0f 2004, Reported in (2008) KALR 249</w:t>
      </w:r>
      <w:r w:rsidRPr="00190B70">
        <w:rPr>
          <w:rFonts w:ascii="Times New Roman" w:hAnsi="Times New Roman" w:cs="Times New Roman"/>
          <w:sz w:val="24"/>
          <w:szCs w:val="24"/>
        </w:rPr>
        <w:t xml:space="preserve">, which quoted what was outlined by the Court of Appeal for East Africa in </w:t>
      </w:r>
      <w:proofErr w:type="spellStart"/>
      <w:r w:rsidRPr="00190B70">
        <w:rPr>
          <w:rFonts w:ascii="Times New Roman" w:hAnsi="Times New Roman" w:cs="Times New Roman"/>
          <w:b/>
          <w:bCs/>
          <w:iCs/>
          <w:sz w:val="24"/>
          <w:szCs w:val="24"/>
        </w:rPr>
        <w:t>Hirani</w:t>
      </w:r>
      <w:proofErr w:type="spellEnd"/>
      <w:r w:rsidRPr="00190B70">
        <w:rPr>
          <w:rFonts w:ascii="Times New Roman" w:hAnsi="Times New Roman" w:cs="Times New Roman"/>
          <w:b/>
          <w:bCs/>
          <w:iCs/>
          <w:sz w:val="24"/>
          <w:szCs w:val="24"/>
        </w:rPr>
        <w:t xml:space="preserve"> versus </w:t>
      </w:r>
      <w:proofErr w:type="spellStart"/>
      <w:r w:rsidRPr="00190B70">
        <w:rPr>
          <w:rFonts w:ascii="Times New Roman" w:hAnsi="Times New Roman" w:cs="Times New Roman"/>
          <w:b/>
          <w:bCs/>
          <w:iCs/>
          <w:sz w:val="24"/>
          <w:szCs w:val="24"/>
        </w:rPr>
        <w:t>Kassam</w:t>
      </w:r>
      <w:proofErr w:type="spellEnd"/>
      <w:r w:rsidRPr="00190B70">
        <w:rPr>
          <w:rFonts w:ascii="Times New Roman" w:hAnsi="Times New Roman" w:cs="Times New Roman"/>
          <w:b/>
          <w:bCs/>
          <w:iCs/>
          <w:sz w:val="24"/>
          <w:szCs w:val="24"/>
        </w:rPr>
        <w:t xml:space="preserve">, </w:t>
      </w:r>
      <w:r w:rsidR="00AC3080" w:rsidRPr="00190B70">
        <w:rPr>
          <w:rFonts w:ascii="Times New Roman" w:hAnsi="Times New Roman" w:cs="Times New Roman"/>
          <w:b/>
          <w:bCs/>
          <w:iCs/>
          <w:sz w:val="24"/>
          <w:szCs w:val="24"/>
        </w:rPr>
        <w:t>(1</w:t>
      </w:r>
      <w:r w:rsidRPr="00190B70">
        <w:rPr>
          <w:rStyle w:val="Emphasis"/>
          <w:rFonts w:ascii="Times New Roman" w:hAnsi="Times New Roman" w:cs="Times New Roman"/>
          <w:b/>
          <w:bCs/>
          <w:i w:val="0"/>
          <w:sz w:val="24"/>
          <w:szCs w:val="24"/>
        </w:rPr>
        <w:t>952</w:t>
      </w:r>
      <w:r w:rsidR="00AC3080" w:rsidRPr="00190B70">
        <w:rPr>
          <w:rStyle w:val="Emphasis"/>
          <w:rFonts w:ascii="Times New Roman" w:hAnsi="Times New Roman" w:cs="Times New Roman"/>
          <w:b/>
          <w:bCs/>
          <w:i w:val="0"/>
          <w:sz w:val="24"/>
          <w:szCs w:val="24"/>
        </w:rPr>
        <w:t>)</w:t>
      </w:r>
      <w:r w:rsidRPr="00190B70">
        <w:rPr>
          <w:rStyle w:val="Emphasis"/>
          <w:rFonts w:ascii="Times New Roman" w:hAnsi="Times New Roman" w:cs="Times New Roman"/>
          <w:b/>
          <w:bCs/>
          <w:i w:val="0"/>
          <w:sz w:val="24"/>
          <w:szCs w:val="24"/>
        </w:rPr>
        <w:t xml:space="preserve"> E.A at 131</w:t>
      </w:r>
      <w:r w:rsidRPr="00190B70">
        <w:rPr>
          <w:rFonts w:ascii="Times New Roman" w:hAnsi="Times New Roman" w:cs="Times New Roman"/>
          <w:sz w:val="24"/>
          <w:szCs w:val="24"/>
        </w:rPr>
        <w:t xml:space="preserve"> which approved and adopted the following passage from </w:t>
      </w:r>
      <w:r w:rsidRPr="00190B70">
        <w:rPr>
          <w:rFonts w:ascii="Times New Roman" w:hAnsi="Times New Roman" w:cs="Times New Roman"/>
          <w:b/>
          <w:bCs/>
          <w:iCs/>
          <w:sz w:val="24"/>
          <w:szCs w:val="24"/>
        </w:rPr>
        <w:t>Seton on Judgments and Orders,</w:t>
      </w:r>
      <w:r w:rsidRPr="00190B70">
        <w:rPr>
          <w:rFonts w:ascii="Times New Roman" w:hAnsi="Times New Roman" w:cs="Times New Roman"/>
          <w:b/>
          <w:bCs/>
          <w:i/>
          <w:iCs/>
          <w:sz w:val="24"/>
          <w:szCs w:val="24"/>
        </w:rPr>
        <w:t xml:space="preserve"> </w:t>
      </w:r>
      <w:r w:rsidRPr="00190B70">
        <w:rPr>
          <w:rFonts w:ascii="Times New Roman" w:hAnsi="Times New Roman" w:cs="Times New Roman"/>
          <w:sz w:val="24"/>
          <w:szCs w:val="24"/>
        </w:rPr>
        <w:t>7</w:t>
      </w:r>
      <w:r w:rsidRPr="00190B70">
        <w:rPr>
          <w:rFonts w:ascii="Times New Roman" w:hAnsi="Times New Roman" w:cs="Times New Roman"/>
          <w:sz w:val="24"/>
          <w:szCs w:val="24"/>
          <w:vertAlign w:val="superscript"/>
        </w:rPr>
        <w:t>th</w:t>
      </w:r>
      <w:r w:rsidRPr="00190B70">
        <w:rPr>
          <w:rFonts w:ascii="Times New Roman" w:hAnsi="Times New Roman" w:cs="Times New Roman"/>
          <w:sz w:val="24"/>
          <w:szCs w:val="24"/>
        </w:rPr>
        <w:t xml:space="preserve"> Ed., Vol. 1 p. 124:</w:t>
      </w:r>
    </w:p>
    <w:p w:rsidR="00D32736" w:rsidRPr="00190B70" w:rsidRDefault="00D32736" w:rsidP="00D32736">
      <w:pPr>
        <w:jc w:val="both"/>
        <w:rPr>
          <w:rFonts w:ascii="Times New Roman" w:hAnsi="Times New Roman" w:cs="Times New Roman"/>
          <w:bCs/>
          <w:i/>
          <w:iCs/>
          <w:sz w:val="24"/>
          <w:szCs w:val="24"/>
        </w:rPr>
      </w:pPr>
      <w:r w:rsidRPr="00190B70">
        <w:rPr>
          <w:rFonts w:ascii="Times New Roman" w:hAnsi="Times New Roman" w:cs="Times New Roman"/>
          <w:sz w:val="24"/>
          <w:szCs w:val="24"/>
        </w:rPr>
        <w:t>“</w:t>
      </w:r>
      <w:r w:rsidRPr="00190B70">
        <w:rPr>
          <w:rFonts w:ascii="Times New Roman" w:hAnsi="Times New Roman" w:cs="Times New Roman"/>
          <w:bCs/>
          <w:i/>
          <w:iCs/>
          <w:sz w:val="24"/>
          <w:szCs w:val="24"/>
        </w:rPr>
        <w:t xml:space="preserve">Prima facie, any order made in the presence and with consent of counsel is binding on all parties to the proceedings or action, and cannot be varied or discharged unless obtained by </w:t>
      </w:r>
      <w:r w:rsidRPr="00190B70">
        <w:rPr>
          <w:rFonts w:ascii="Times New Roman" w:hAnsi="Times New Roman" w:cs="Times New Roman"/>
          <w:bCs/>
          <w:i/>
          <w:iCs/>
          <w:sz w:val="24"/>
          <w:szCs w:val="24"/>
        </w:rPr>
        <w:lastRenderedPageBreak/>
        <w:t xml:space="preserve">fraud or collusion, or by an agreement contrary to the policy of the court … or if the consent was given without sufficient material facts, or in misapprehension or in ignorance of material facts, or in general for a reason which would enable a court to set aside an agreement.” </w:t>
      </w:r>
    </w:p>
    <w:p w:rsidR="00AC3080" w:rsidRPr="00190B70" w:rsidRDefault="00AC3080" w:rsidP="00D32736">
      <w:pPr>
        <w:jc w:val="both"/>
        <w:rPr>
          <w:rFonts w:ascii="Times New Roman" w:hAnsi="Times New Roman" w:cs="Times New Roman"/>
          <w:sz w:val="24"/>
          <w:szCs w:val="24"/>
        </w:rPr>
      </w:pPr>
      <w:r w:rsidRPr="00190B70">
        <w:rPr>
          <w:rFonts w:ascii="Times New Roman" w:hAnsi="Times New Roman" w:cs="Times New Roman"/>
          <w:sz w:val="24"/>
          <w:szCs w:val="24"/>
        </w:rPr>
        <w:t>Further that;</w:t>
      </w:r>
    </w:p>
    <w:p w:rsidR="00D32736" w:rsidRPr="00190B70" w:rsidRDefault="00AC3080" w:rsidP="00D32736">
      <w:pPr>
        <w:jc w:val="both"/>
        <w:rPr>
          <w:rFonts w:ascii="Times New Roman" w:hAnsi="Times New Roman" w:cs="Times New Roman"/>
          <w:b/>
          <w:bCs/>
          <w:i/>
          <w:iCs/>
          <w:sz w:val="24"/>
          <w:szCs w:val="24"/>
        </w:rPr>
      </w:pPr>
      <w:r w:rsidRPr="00190B70">
        <w:rPr>
          <w:rFonts w:ascii="Times New Roman" w:hAnsi="Times New Roman" w:cs="Times New Roman"/>
          <w:sz w:val="24"/>
          <w:szCs w:val="24"/>
        </w:rPr>
        <w:t>“</w:t>
      </w:r>
      <w:r w:rsidR="00D32736" w:rsidRPr="00190B70">
        <w:rPr>
          <w:rFonts w:ascii="Times New Roman" w:hAnsi="Times New Roman" w:cs="Times New Roman"/>
          <w:i/>
          <w:sz w:val="24"/>
          <w:szCs w:val="24"/>
        </w:rPr>
        <w:t>Subsequently, that same Court reiterated the principle in</w:t>
      </w:r>
      <w:r w:rsidR="00D32736" w:rsidRPr="00190B70">
        <w:rPr>
          <w:rFonts w:ascii="Times New Roman" w:hAnsi="Times New Roman" w:cs="Times New Roman"/>
          <w:b/>
          <w:bCs/>
          <w:i/>
          <w:iCs/>
          <w:sz w:val="24"/>
          <w:szCs w:val="24"/>
        </w:rPr>
        <w:t xml:space="preserve"> Brooke Bond Liebig</w:t>
      </w:r>
      <w:r w:rsidR="00D32736" w:rsidRPr="00190B70">
        <w:rPr>
          <w:rFonts w:ascii="Times New Roman" w:hAnsi="Times New Roman" w:cs="Times New Roman"/>
          <w:b/>
          <w:bCs/>
          <w:i/>
          <w:iCs/>
          <w:sz w:val="24"/>
          <w:szCs w:val="24"/>
          <w:u w:val="single"/>
        </w:rPr>
        <w:t xml:space="preserve"> </w:t>
      </w:r>
      <w:r w:rsidR="00D32736" w:rsidRPr="00190B70">
        <w:rPr>
          <w:rFonts w:ascii="Times New Roman" w:hAnsi="Times New Roman" w:cs="Times New Roman"/>
          <w:b/>
          <w:bCs/>
          <w:i/>
          <w:iCs/>
          <w:sz w:val="24"/>
          <w:szCs w:val="24"/>
        </w:rPr>
        <w:t xml:space="preserve">(T) Ltd. versus </w:t>
      </w:r>
      <w:proofErr w:type="spellStart"/>
      <w:r w:rsidR="00D32736" w:rsidRPr="00190B70">
        <w:rPr>
          <w:rFonts w:ascii="Times New Roman" w:hAnsi="Times New Roman" w:cs="Times New Roman"/>
          <w:b/>
          <w:bCs/>
          <w:i/>
          <w:iCs/>
          <w:sz w:val="24"/>
          <w:szCs w:val="24"/>
        </w:rPr>
        <w:t>Mallya</w:t>
      </w:r>
      <w:proofErr w:type="spellEnd"/>
      <w:r w:rsidR="00D32736" w:rsidRPr="00190B70">
        <w:rPr>
          <w:rFonts w:ascii="Times New Roman" w:hAnsi="Times New Roman" w:cs="Times New Roman"/>
          <w:i/>
          <w:iCs/>
          <w:sz w:val="24"/>
          <w:szCs w:val="24"/>
        </w:rPr>
        <w:t xml:space="preserve"> </w:t>
      </w:r>
      <w:r w:rsidRPr="00190B70">
        <w:rPr>
          <w:rFonts w:ascii="Times New Roman" w:hAnsi="Times New Roman" w:cs="Times New Roman"/>
          <w:b/>
          <w:i/>
          <w:sz w:val="24"/>
          <w:szCs w:val="24"/>
        </w:rPr>
        <w:t>(1975) EA 266</w:t>
      </w:r>
      <w:r w:rsidRPr="00190B70">
        <w:rPr>
          <w:rFonts w:ascii="Times New Roman" w:hAnsi="Times New Roman" w:cs="Times New Roman"/>
          <w:i/>
          <w:sz w:val="24"/>
          <w:szCs w:val="24"/>
        </w:rPr>
        <w:t xml:space="preserve"> </w:t>
      </w:r>
      <w:r w:rsidR="00D32736" w:rsidRPr="00190B70">
        <w:rPr>
          <w:rFonts w:ascii="Times New Roman" w:hAnsi="Times New Roman" w:cs="Times New Roman"/>
          <w:i/>
          <w:sz w:val="24"/>
          <w:szCs w:val="24"/>
        </w:rPr>
        <w:t xml:space="preserve">and the Supreme Court of Uganda followed it in </w:t>
      </w:r>
      <w:r w:rsidR="00D32736" w:rsidRPr="00190B70">
        <w:rPr>
          <w:rFonts w:ascii="Times New Roman" w:hAnsi="Times New Roman" w:cs="Times New Roman"/>
          <w:b/>
          <w:bCs/>
          <w:i/>
          <w:iCs/>
          <w:sz w:val="24"/>
          <w:szCs w:val="24"/>
        </w:rPr>
        <w:t xml:space="preserve">Mohamed </w:t>
      </w:r>
      <w:proofErr w:type="spellStart"/>
      <w:r w:rsidR="00D32736" w:rsidRPr="00190B70">
        <w:rPr>
          <w:rFonts w:ascii="Times New Roman" w:hAnsi="Times New Roman" w:cs="Times New Roman"/>
          <w:b/>
          <w:bCs/>
          <w:i/>
          <w:iCs/>
          <w:sz w:val="24"/>
          <w:szCs w:val="24"/>
        </w:rPr>
        <w:t>Allibhai</w:t>
      </w:r>
      <w:proofErr w:type="spellEnd"/>
      <w:r w:rsidR="00D32736" w:rsidRPr="00190B70">
        <w:rPr>
          <w:rFonts w:ascii="Times New Roman" w:hAnsi="Times New Roman" w:cs="Times New Roman"/>
          <w:b/>
          <w:bCs/>
          <w:i/>
          <w:iCs/>
          <w:sz w:val="24"/>
          <w:szCs w:val="24"/>
        </w:rPr>
        <w:t xml:space="preserve"> versus</w:t>
      </w:r>
      <w:r w:rsidRPr="00190B70">
        <w:rPr>
          <w:rFonts w:ascii="Times New Roman" w:hAnsi="Times New Roman" w:cs="Times New Roman"/>
          <w:b/>
          <w:bCs/>
          <w:i/>
          <w:iCs/>
          <w:sz w:val="24"/>
          <w:szCs w:val="24"/>
        </w:rPr>
        <w:t xml:space="preserve"> W.E. </w:t>
      </w:r>
      <w:proofErr w:type="spellStart"/>
      <w:r w:rsidRPr="00190B70">
        <w:rPr>
          <w:rFonts w:ascii="Times New Roman" w:hAnsi="Times New Roman" w:cs="Times New Roman"/>
          <w:b/>
          <w:bCs/>
          <w:i/>
          <w:iCs/>
          <w:sz w:val="24"/>
          <w:szCs w:val="24"/>
        </w:rPr>
        <w:t>Bukenya</w:t>
      </w:r>
      <w:proofErr w:type="spellEnd"/>
      <w:r w:rsidRPr="00190B70">
        <w:rPr>
          <w:rFonts w:ascii="Times New Roman" w:hAnsi="Times New Roman" w:cs="Times New Roman"/>
          <w:b/>
          <w:bCs/>
          <w:i/>
          <w:iCs/>
          <w:sz w:val="24"/>
          <w:szCs w:val="24"/>
        </w:rPr>
        <w:t xml:space="preserve"> &amp; </w:t>
      </w:r>
      <w:r w:rsidR="00D32736" w:rsidRPr="00190B70">
        <w:rPr>
          <w:rFonts w:ascii="Times New Roman" w:hAnsi="Times New Roman" w:cs="Times New Roman"/>
          <w:b/>
          <w:bCs/>
          <w:i/>
          <w:iCs/>
          <w:sz w:val="24"/>
          <w:szCs w:val="24"/>
        </w:rPr>
        <w:t>Another</w:t>
      </w:r>
      <w:r w:rsidRPr="00190B70">
        <w:rPr>
          <w:rFonts w:ascii="Times New Roman" w:hAnsi="Times New Roman" w:cs="Times New Roman"/>
          <w:b/>
          <w:bCs/>
          <w:i/>
          <w:iCs/>
          <w:sz w:val="24"/>
          <w:szCs w:val="24"/>
        </w:rPr>
        <w:t xml:space="preserve">, </w:t>
      </w:r>
      <w:r w:rsidRPr="00190B70">
        <w:rPr>
          <w:rFonts w:ascii="Times New Roman" w:hAnsi="Times New Roman" w:cs="Times New Roman"/>
          <w:b/>
          <w:i/>
          <w:sz w:val="24"/>
          <w:szCs w:val="24"/>
        </w:rPr>
        <w:t>Civil</w:t>
      </w:r>
      <w:r w:rsidR="00D32736" w:rsidRPr="00190B70">
        <w:rPr>
          <w:rFonts w:ascii="Times New Roman" w:hAnsi="Times New Roman" w:cs="Times New Roman"/>
          <w:b/>
          <w:i/>
          <w:sz w:val="24"/>
          <w:szCs w:val="24"/>
        </w:rPr>
        <w:t xml:space="preserve"> Appeal No.56 of 1996</w:t>
      </w:r>
      <w:r w:rsidR="00D32736" w:rsidRPr="00190B70">
        <w:rPr>
          <w:rFonts w:ascii="Times New Roman" w:hAnsi="Times New Roman" w:cs="Times New Roman"/>
          <w:i/>
          <w:sz w:val="24"/>
          <w:szCs w:val="24"/>
        </w:rPr>
        <w:t xml:space="preserve"> (unreported). It is a well settled principle therefore, that a consent decree has to be upheld unless it is vitiated by a reason that would enable a court to set aside an agreement, such as fraud, mistake, misapprehension or contravention of court policy. This principle is on the premise that a consent decree is passed on terms of a new contract between the parties to the consent judgment. It is in that light that I have to consider the consent decree in the instant case.</w:t>
      </w:r>
      <w:r w:rsidRPr="00190B70">
        <w:rPr>
          <w:rFonts w:ascii="Times New Roman" w:hAnsi="Times New Roman" w:cs="Times New Roman"/>
          <w:i/>
          <w:sz w:val="24"/>
          <w:szCs w:val="24"/>
        </w:rPr>
        <w:t>”</w:t>
      </w:r>
      <w:r w:rsidR="00D32736" w:rsidRPr="00190B70">
        <w:rPr>
          <w:rFonts w:ascii="Times New Roman" w:hAnsi="Times New Roman" w:cs="Times New Roman"/>
          <w:i/>
          <w:sz w:val="24"/>
          <w:szCs w:val="24"/>
        </w:rPr>
        <w:t xml:space="preserve"> </w:t>
      </w:r>
    </w:p>
    <w:p w:rsidR="005C2DEC" w:rsidRPr="00190B70" w:rsidRDefault="00A41E00" w:rsidP="005C2DEC">
      <w:pPr>
        <w:jc w:val="both"/>
        <w:rPr>
          <w:rFonts w:ascii="Times New Roman" w:hAnsi="Times New Roman" w:cs="Times New Roman"/>
          <w:i/>
          <w:sz w:val="24"/>
          <w:szCs w:val="24"/>
        </w:rPr>
      </w:pPr>
      <w:r w:rsidRPr="00190B70">
        <w:rPr>
          <w:rFonts w:ascii="Times New Roman" w:hAnsi="Times New Roman" w:cs="Times New Roman"/>
          <w:sz w:val="24"/>
          <w:szCs w:val="24"/>
        </w:rPr>
        <w:t xml:space="preserve">It is essential </w:t>
      </w:r>
      <w:r w:rsidR="00AC3080" w:rsidRPr="00190B70">
        <w:rPr>
          <w:rFonts w:ascii="Times New Roman" w:hAnsi="Times New Roman" w:cs="Times New Roman"/>
          <w:sz w:val="24"/>
          <w:szCs w:val="24"/>
        </w:rPr>
        <w:t xml:space="preserve">therefore </w:t>
      </w:r>
      <w:r w:rsidRPr="00190B70">
        <w:rPr>
          <w:rFonts w:ascii="Times New Roman" w:hAnsi="Times New Roman" w:cs="Times New Roman"/>
          <w:sz w:val="24"/>
          <w:szCs w:val="24"/>
        </w:rPr>
        <w:t>to emphasise that a consent judgment derives its legal effect from the agreement of the parties, and may only be set aside on the same grounds upon which a contract may be set aside or rescinded because it is governed by the ordinary principles that govern a contract. Such grounds include collusion, fraud and any other reason that would enable the court to vary or altogether rescind the contract</w:t>
      </w:r>
      <w:r w:rsidR="00F42357" w:rsidRPr="00190B70">
        <w:rPr>
          <w:rFonts w:ascii="Times New Roman" w:hAnsi="Times New Roman" w:cs="Times New Roman"/>
          <w:sz w:val="24"/>
          <w:szCs w:val="24"/>
        </w:rPr>
        <w:t>.</w:t>
      </w:r>
    </w:p>
    <w:p w:rsidR="00AB561E" w:rsidRPr="00190B70" w:rsidRDefault="00AB561E" w:rsidP="00191DFE">
      <w:pPr>
        <w:jc w:val="both"/>
        <w:rPr>
          <w:rFonts w:ascii="Times New Roman" w:hAnsi="Times New Roman" w:cs="Times New Roman"/>
          <w:b/>
          <w:sz w:val="24"/>
          <w:szCs w:val="24"/>
        </w:rPr>
      </w:pPr>
      <w:r w:rsidRPr="00190B70">
        <w:rPr>
          <w:rFonts w:ascii="Times New Roman" w:hAnsi="Times New Roman" w:cs="Times New Roman"/>
          <w:b/>
          <w:sz w:val="24"/>
          <w:szCs w:val="24"/>
        </w:rPr>
        <w:t xml:space="preserve">Submissions </w:t>
      </w:r>
    </w:p>
    <w:p w:rsidR="00191DFE" w:rsidRPr="00190B70" w:rsidRDefault="00191DFE" w:rsidP="00191DFE">
      <w:pPr>
        <w:jc w:val="both"/>
        <w:rPr>
          <w:rFonts w:ascii="Times New Roman" w:hAnsi="Times New Roman" w:cs="Times New Roman"/>
          <w:sz w:val="24"/>
          <w:szCs w:val="24"/>
        </w:rPr>
      </w:pPr>
      <w:r w:rsidRPr="00190B70">
        <w:rPr>
          <w:rFonts w:ascii="Times New Roman" w:hAnsi="Times New Roman" w:cs="Times New Roman"/>
          <w:sz w:val="24"/>
          <w:szCs w:val="24"/>
        </w:rPr>
        <w:t>Counsel for t</w:t>
      </w:r>
      <w:r w:rsidR="00083D32" w:rsidRPr="00190B70">
        <w:rPr>
          <w:rFonts w:ascii="Times New Roman" w:hAnsi="Times New Roman" w:cs="Times New Roman"/>
          <w:sz w:val="24"/>
          <w:szCs w:val="24"/>
        </w:rPr>
        <w:t>h</w:t>
      </w:r>
      <w:r w:rsidRPr="00190B70">
        <w:rPr>
          <w:rFonts w:ascii="Times New Roman" w:hAnsi="Times New Roman" w:cs="Times New Roman"/>
          <w:sz w:val="24"/>
          <w:szCs w:val="24"/>
        </w:rPr>
        <w:t>e Applicant submitted that the judgment from which the impugned consent arises is a decla</w:t>
      </w:r>
      <w:r w:rsidR="00083D32" w:rsidRPr="00190B70">
        <w:rPr>
          <w:rFonts w:ascii="Times New Roman" w:hAnsi="Times New Roman" w:cs="Times New Roman"/>
          <w:sz w:val="24"/>
          <w:szCs w:val="24"/>
        </w:rPr>
        <w:t>ra</w:t>
      </w:r>
      <w:r w:rsidRPr="00190B70">
        <w:rPr>
          <w:rFonts w:ascii="Times New Roman" w:hAnsi="Times New Roman" w:cs="Times New Roman"/>
          <w:sz w:val="24"/>
          <w:szCs w:val="24"/>
        </w:rPr>
        <w:t xml:space="preserve">tory judgment delivered by His Lordship Hon. </w:t>
      </w:r>
      <w:proofErr w:type="spellStart"/>
      <w:r w:rsidRPr="00190B70">
        <w:rPr>
          <w:rFonts w:ascii="Times New Roman" w:hAnsi="Times New Roman" w:cs="Times New Roman"/>
          <w:sz w:val="24"/>
          <w:szCs w:val="24"/>
        </w:rPr>
        <w:t>Rugadya</w:t>
      </w:r>
      <w:proofErr w:type="spellEnd"/>
      <w:r w:rsidRPr="00190B70">
        <w:rPr>
          <w:rFonts w:ascii="Times New Roman" w:hAnsi="Times New Roman" w:cs="Times New Roman"/>
          <w:sz w:val="24"/>
          <w:szCs w:val="24"/>
        </w:rPr>
        <w:t xml:space="preserve"> </w:t>
      </w:r>
      <w:proofErr w:type="spellStart"/>
      <w:r w:rsidRPr="00190B70">
        <w:rPr>
          <w:rFonts w:ascii="Times New Roman" w:hAnsi="Times New Roman" w:cs="Times New Roman"/>
          <w:sz w:val="24"/>
          <w:szCs w:val="24"/>
        </w:rPr>
        <w:t>Atwooki</w:t>
      </w:r>
      <w:proofErr w:type="spellEnd"/>
      <w:r w:rsidRPr="00190B70">
        <w:rPr>
          <w:rFonts w:ascii="Times New Roman" w:hAnsi="Times New Roman" w:cs="Times New Roman"/>
          <w:sz w:val="24"/>
          <w:szCs w:val="24"/>
        </w:rPr>
        <w:t xml:space="preserve"> where at Page 6 Paragraph 4 of his </w:t>
      </w:r>
      <w:r w:rsidR="00083D32" w:rsidRPr="00190B70">
        <w:rPr>
          <w:rFonts w:ascii="Times New Roman" w:hAnsi="Times New Roman" w:cs="Times New Roman"/>
          <w:sz w:val="24"/>
          <w:szCs w:val="24"/>
        </w:rPr>
        <w:t>judgment</w:t>
      </w:r>
      <w:r w:rsidRPr="00190B70">
        <w:rPr>
          <w:rFonts w:ascii="Times New Roman" w:hAnsi="Times New Roman" w:cs="Times New Roman"/>
          <w:sz w:val="24"/>
          <w:szCs w:val="24"/>
        </w:rPr>
        <w:t xml:space="preserve"> stated as follows;</w:t>
      </w:r>
    </w:p>
    <w:p w:rsidR="00191DFE" w:rsidRPr="00190B70" w:rsidRDefault="00191DFE" w:rsidP="00191DFE">
      <w:pPr>
        <w:jc w:val="both"/>
        <w:rPr>
          <w:rFonts w:ascii="Times New Roman" w:hAnsi="Times New Roman" w:cs="Times New Roman"/>
          <w:i/>
          <w:sz w:val="24"/>
          <w:szCs w:val="24"/>
        </w:rPr>
      </w:pPr>
      <w:r w:rsidRPr="00190B70">
        <w:rPr>
          <w:rFonts w:ascii="Times New Roman" w:hAnsi="Times New Roman" w:cs="Times New Roman"/>
          <w:i/>
          <w:sz w:val="24"/>
          <w:szCs w:val="24"/>
        </w:rPr>
        <w:t xml:space="preserve">“The claim therefore was simply one for a declaration that the suit house was jointly owned by the husband and wife of an </w:t>
      </w:r>
      <w:r w:rsidR="00083D32" w:rsidRPr="00190B70">
        <w:rPr>
          <w:rFonts w:ascii="Times New Roman" w:hAnsi="Times New Roman" w:cs="Times New Roman"/>
          <w:i/>
          <w:sz w:val="24"/>
          <w:szCs w:val="24"/>
        </w:rPr>
        <w:t>estranged</w:t>
      </w:r>
      <w:r w:rsidRPr="00190B70">
        <w:rPr>
          <w:rFonts w:ascii="Times New Roman" w:hAnsi="Times New Roman" w:cs="Times New Roman"/>
          <w:i/>
          <w:sz w:val="24"/>
          <w:szCs w:val="24"/>
        </w:rPr>
        <w:t xml:space="preserve"> marriage </w:t>
      </w:r>
      <w:r w:rsidR="00083D32" w:rsidRPr="00190B70">
        <w:rPr>
          <w:rFonts w:ascii="Times New Roman" w:hAnsi="Times New Roman" w:cs="Times New Roman"/>
          <w:i/>
          <w:sz w:val="24"/>
          <w:szCs w:val="24"/>
        </w:rPr>
        <w:t>arising</w:t>
      </w:r>
      <w:r w:rsidRPr="00190B70">
        <w:rPr>
          <w:rFonts w:ascii="Times New Roman" w:hAnsi="Times New Roman" w:cs="Times New Roman"/>
          <w:i/>
          <w:sz w:val="24"/>
          <w:szCs w:val="24"/>
        </w:rPr>
        <w:t xml:space="preserve"> from her contributions towards its construction.”</w:t>
      </w:r>
    </w:p>
    <w:p w:rsidR="00191DFE" w:rsidRPr="00190B70" w:rsidRDefault="00191DFE"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In his </w:t>
      </w:r>
      <w:r w:rsidR="00083D32" w:rsidRPr="00190B70">
        <w:rPr>
          <w:rFonts w:ascii="Times New Roman" w:hAnsi="Times New Roman" w:cs="Times New Roman"/>
          <w:sz w:val="24"/>
          <w:szCs w:val="24"/>
        </w:rPr>
        <w:t>judgment</w:t>
      </w:r>
      <w:r w:rsidRPr="00190B70">
        <w:rPr>
          <w:rFonts w:ascii="Times New Roman" w:hAnsi="Times New Roman" w:cs="Times New Roman"/>
          <w:sz w:val="24"/>
          <w:szCs w:val="24"/>
        </w:rPr>
        <w:t xml:space="preserve"> at Page 13 </w:t>
      </w:r>
      <w:r w:rsidR="00083D32" w:rsidRPr="00190B70">
        <w:rPr>
          <w:rFonts w:ascii="Times New Roman" w:hAnsi="Times New Roman" w:cs="Times New Roman"/>
          <w:sz w:val="24"/>
          <w:szCs w:val="24"/>
        </w:rPr>
        <w:t>Paragraph</w:t>
      </w:r>
      <w:r w:rsidRPr="00190B70">
        <w:rPr>
          <w:rFonts w:ascii="Times New Roman" w:hAnsi="Times New Roman" w:cs="Times New Roman"/>
          <w:sz w:val="24"/>
          <w:szCs w:val="24"/>
        </w:rPr>
        <w:t xml:space="preserve"> 2 &amp; 3, he held as follows;</w:t>
      </w:r>
    </w:p>
    <w:p w:rsidR="0041236C" w:rsidRPr="00190B70" w:rsidRDefault="00191DFE" w:rsidP="00191DFE">
      <w:pPr>
        <w:jc w:val="both"/>
        <w:rPr>
          <w:rFonts w:ascii="Times New Roman" w:hAnsi="Times New Roman" w:cs="Times New Roman"/>
          <w:i/>
          <w:sz w:val="24"/>
          <w:szCs w:val="24"/>
        </w:rPr>
      </w:pPr>
      <w:r w:rsidRPr="00190B70">
        <w:rPr>
          <w:rFonts w:ascii="Times New Roman" w:hAnsi="Times New Roman" w:cs="Times New Roman"/>
          <w:i/>
          <w:sz w:val="24"/>
          <w:szCs w:val="24"/>
        </w:rPr>
        <w:t xml:space="preserve">“The equitable principle which Lord </w:t>
      </w:r>
      <w:proofErr w:type="spellStart"/>
      <w:r w:rsidRPr="00190B70">
        <w:rPr>
          <w:rFonts w:ascii="Times New Roman" w:hAnsi="Times New Roman" w:cs="Times New Roman"/>
          <w:i/>
          <w:sz w:val="24"/>
          <w:szCs w:val="24"/>
        </w:rPr>
        <w:t>Diplock</w:t>
      </w:r>
      <w:proofErr w:type="spellEnd"/>
      <w:r w:rsidRPr="00190B70">
        <w:rPr>
          <w:rFonts w:ascii="Times New Roman" w:hAnsi="Times New Roman" w:cs="Times New Roman"/>
          <w:i/>
          <w:sz w:val="24"/>
          <w:szCs w:val="24"/>
        </w:rPr>
        <w:t xml:space="preserve"> advised as </w:t>
      </w:r>
      <w:r w:rsidR="00083D32" w:rsidRPr="00190B70">
        <w:rPr>
          <w:rFonts w:ascii="Times New Roman" w:hAnsi="Times New Roman" w:cs="Times New Roman"/>
          <w:i/>
          <w:sz w:val="24"/>
          <w:szCs w:val="24"/>
        </w:rPr>
        <w:t>the</w:t>
      </w:r>
      <w:r w:rsidRPr="00190B70">
        <w:rPr>
          <w:rFonts w:ascii="Times New Roman" w:hAnsi="Times New Roman" w:cs="Times New Roman"/>
          <w:i/>
          <w:sz w:val="24"/>
          <w:szCs w:val="24"/>
        </w:rPr>
        <w:t xml:space="preserve"> way out </w:t>
      </w:r>
      <w:r w:rsidR="00083D32" w:rsidRPr="00190B70">
        <w:rPr>
          <w:rFonts w:ascii="Times New Roman" w:hAnsi="Times New Roman" w:cs="Times New Roman"/>
          <w:i/>
          <w:sz w:val="24"/>
          <w:szCs w:val="24"/>
        </w:rPr>
        <w:t>of this</w:t>
      </w:r>
      <w:r w:rsidRPr="00190B70">
        <w:rPr>
          <w:rFonts w:ascii="Times New Roman" w:hAnsi="Times New Roman" w:cs="Times New Roman"/>
          <w:i/>
          <w:sz w:val="24"/>
          <w:szCs w:val="24"/>
        </w:rPr>
        <w:t xml:space="preserve"> kind of dilemma which this </w:t>
      </w:r>
      <w:r w:rsidR="00083D32" w:rsidRPr="00190B70">
        <w:rPr>
          <w:rFonts w:ascii="Times New Roman" w:hAnsi="Times New Roman" w:cs="Times New Roman"/>
          <w:i/>
          <w:sz w:val="24"/>
          <w:szCs w:val="24"/>
        </w:rPr>
        <w:t>Court</w:t>
      </w:r>
      <w:r w:rsidRPr="00190B70">
        <w:rPr>
          <w:rFonts w:ascii="Times New Roman" w:hAnsi="Times New Roman" w:cs="Times New Roman"/>
          <w:i/>
          <w:sz w:val="24"/>
          <w:szCs w:val="24"/>
        </w:rPr>
        <w:t xml:space="preserve"> finds itself in that ‘equality is equity’ finds its way into our Constitution in Article 31(1)(b) which provides that a man and woman are entitled to equal rights and in marriage, during and at its dissolution.</w:t>
      </w:r>
      <w:r w:rsidR="00083D32" w:rsidRPr="00190B70">
        <w:rPr>
          <w:rFonts w:ascii="Times New Roman" w:hAnsi="Times New Roman" w:cs="Times New Roman"/>
          <w:i/>
          <w:sz w:val="24"/>
          <w:szCs w:val="24"/>
        </w:rPr>
        <w:t>”</w:t>
      </w:r>
      <w:r w:rsidRPr="00190B70">
        <w:rPr>
          <w:rFonts w:ascii="Times New Roman" w:hAnsi="Times New Roman" w:cs="Times New Roman"/>
          <w:i/>
          <w:sz w:val="24"/>
          <w:szCs w:val="24"/>
        </w:rPr>
        <w:t xml:space="preserve"> </w:t>
      </w:r>
    </w:p>
    <w:p w:rsidR="00191DFE" w:rsidRPr="00190B70" w:rsidRDefault="00191DFE" w:rsidP="00191DFE">
      <w:pPr>
        <w:jc w:val="both"/>
        <w:rPr>
          <w:rFonts w:ascii="Times New Roman" w:hAnsi="Times New Roman" w:cs="Times New Roman"/>
          <w:i/>
          <w:sz w:val="24"/>
          <w:szCs w:val="24"/>
        </w:rPr>
      </w:pPr>
      <w:r w:rsidRPr="00190B70">
        <w:rPr>
          <w:rFonts w:ascii="Times New Roman" w:hAnsi="Times New Roman" w:cs="Times New Roman"/>
          <w:i/>
          <w:sz w:val="24"/>
          <w:szCs w:val="24"/>
        </w:rPr>
        <w:t xml:space="preserve">In the premises </w:t>
      </w:r>
      <w:r w:rsidR="00083D32" w:rsidRPr="00190B70">
        <w:rPr>
          <w:rFonts w:ascii="Times New Roman" w:hAnsi="Times New Roman" w:cs="Times New Roman"/>
          <w:i/>
          <w:sz w:val="24"/>
          <w:szCs w:val="24"/>
        </w:rPr>
        <w:t>I</w:t>
      </w:r>
      <w:r w:rsidRPr="00190B70">
        <w:rPr>
          <w:rFonts w:ascii="Times New Roman" w:hAnsi="Times New Roman" w:cs="Times New Roman"/>
          <w:i/>
          <w:sz w:val="24"/>
          <w:szCs w:val="24"/>
        </w:rPr>
        <w:t xml:space="preserve"> find and hold that the Respondent is entitled to a share of 50% of the suit property.”</w:t>
      </w:r>
    </w:p>
    <w:p w:rsidR="00D26194" w:rsidRPr="00190B70" w:rsidRDefault="00DB46E6" w:rsidP="00191DFE">
      <w:pPr>
        <w:jc w:val="both"/>
        <w:rPr>
          <w:rFonts w:ascii="Times New Roman" w:hAnsi="Times New Roman" w:cs="Times New Roman"/>
          <w:sz w:val="24"/>
          <w:szCs w:val="24"/>
        </w:rPr>
      </w:pPr>
      <w:r w:rsidRPr="00190B70">
        <w:rPr>
          <w:rFonts w:ascii="Times New Roman" w:hAnsi="Times New Roman" w:cs="Times New Roman"/>
          <w:sz w:val="24"/>
          <w:szCs w:val="24"/>
        </w:rPr>
        <w:t>Counsel</w:t>
      </w:r>
      <w:r w:rsidR="00D26194" w:rsidRPr="00190B70">
        <w:rPr>
          <w:rFonts w:ascii="Times New Roman" w:hAnsi="Times New Roman" w:cs="Times New Roman"/>
          <w:sz w:val="24"/>
          <w:szCs w:val="24"/>
        </w:rPr>
        <w:t xml:space="preserve"> noted that it was </w:t>
      </w:r>
      <w:r w:rsidR="00412247" w:rsidRPr="00190B70">
        <w:rPr>
          <w:rFonts w:ascii="Times New Roman" w:hAnsi="Times New Roman" w:cs="Times New Roman"/>
          <w:sz w:val="24"/>
          <w:szCs w:val="24"/>
        </w:rPr>
        <w:t xml:space="preserve">from the above judgment that </w:t>
      </w:r>
      <w:r w:rsidR="00083D32" w:rsidRPr="00190B70">
        <w:rPr>
          <w:rFonts w:ascii="Times New Roman" w:hAnsi="Times New Roman" w:cs="Times New Roman"/>
          <w:sz w:val="24"/>
          <w:szCs w:val="24"/>
        </w:rPr>
        <w:t>the</w:t>
      </w:r>
      <w:r w:rsidR="00412247" w:rsidRPr="00190B70">
        <w:rPr>
          <w:rFonts w:ascii="Times New Roman" w:hAnsi="Times New Roman" w:cs="Times New Roman"/>
          <w:sz w:val="24"/>
          <w:szCs w:val="24"/>
        </w:rPr>
        <w:t xml:space="preserve"> notice to show </w:t>
      </w:r>
      <w:proofErr w:type="gramStart"/>
      <w:r w:rsidR="00412247" w:rsidRPr="00190B70">
        <w:rPr>
          <w:rFonts w:ascii="Times New Roman" w:hAnsi="Times New Roman" w:cs="Times New Roman"/>
          <w:sz w:val="24"/>
          <w:szCs w:val="24"/>
        </w:rPr>
        <w:t>cause</w:t>
      </w:r>
      <w:proofErr w:type="gramEnd"/>
      <w:r w:rsidR="00412247" w:rsidRPr="00190B70">
        <w:rPr>
          <w:rFonts w:ascii="Times New Roman" w:hAnsi="Times New Roman" w:cs="Times New Roman"/>
          <w:sz w:val="24"/>
          <w:szCs w:val="24"/>
        </w:rPr>
        <w:t xml:space="preserve"> was obtained and a</w:t>
      </w:r>
      <w:r w:rsidRPr="00190B70">
        <w:rPr>
          <w:rFonts w:ascii="Times New Roman" w:hAnsi="Times New Roman" w:cs="Times New Roman"/>
          <w:sz w:val="24"/>
          <w:szCs w:val="24"/>
        </w:rPr>
        <w:t xml:space="preserve"> consent order extracted. T</w:t>
      </w:r>
      <w:r w:rsidR="00412247" w:rsidRPr="00190B70">
        <w:rPr>
          <w:rFonts w:ascii="Times New Roman" w:hAnsi="Times New Roman" w:cs="Times New Roman"/>
          <w:sz w:val="24"/>
          <w:szCs w:val="24"/>
        </w:rPr>
        <w:t>he question that the Applicant seeks Court’s intervention is whether the Respondent could enforce a declaratory judgment?</w:t>
      </w:r>
    </w:p>
    <w:p w:rsidR="00412247" w:rsidRPr="00190B70" w:rsidRDefault="00083D32" w:rsidP="00191DFE">
      <w:pPr>
        <w:jc w:val="both"/>
        <w:rPr>
          <w:rFonts w:ascii="Times New Roman" w:hAnsi="Times New Roman" w:cs="Times New Roman"/>
          <w:sz w:val="24"/>
          <w:szCs w:val="24"/>
        </w:rPr>
      </w:pPr>
      <w:r w:rsidRPr="00190B70">
        <w:rPr>
          <w:rFonts w:ascii="Times New Roman" w:hAnsi="Times New Roman" w:cs="Times New Roman"/>
          <w:b/>
          <w:sz w:val="24"/>
          <w:szCs w:val="24"/>
        </w:rPr>
        <w:t>Black’s</w:t>
      </w:r>
      <w:r w:rsidR="00412247" w:rsidRPr="00190B70">
        <w:rPr>
          <w:rFonts w:ascii="Times New Roman" w:hAnsi="Times New Roman" w:cs="Times New Roman"/>
          <w:b/>
          <w:sz w:val="24"/>
          <w:szCs w:val="24"/>
        </w:rPr>
        <w:t xml:space="preserve"> Law Dictionary</w:t>
      </w:r>
      <w:r w:rsidR="00412247" w:rsidRPr="00190B70">
        <w:rPr>
          <w:rFonts w:ascii="Times New Roman" w:hAnsi="Times New Roman" w:cs="Times New Roman"/>
          <w:sz w:val="24"/>
          <w:szCs w:val="24"/>
        </w:rPr>
        <w:t>, 9</w:t>
      </w:r>
      <w:r w:rsidR="00412247" w:rsidRPr="00190B70">
        <w:rPr>
          <w:rFonts w:ascii="Times New Roman" w:hAnsi="Times New Roman" w:cs="Times New Roman"/>
          <w:sz w:val="24"/>
          <w:szCs w:val="24"/>
          <w:vertAlign w:val="superscript"/>
        </w:rPr>
        <w:t>th</w:t>
      </w:r>
      <w:r w:rsidR="00412247" w:rsidRPr="00190B70">
        <w:rPr>
          <w:rFonts w:ascii="Times New Roman" w:hAnsi="Times New Roman" w:cs="Times New Roman"/>
          <w:sz w:val="24"/>
          <w:szCs w:val="24"/>
        </w:rPr>
        <w:t xml:space="preserve"> Edition defines a declaratory judgment as;</w:t>
      </w:r>
    </w:p>
    <w:p w:rsidR="00412247" w:rsidRPr="00190B70" w:rsidRDefault="00412247" w:rsidP="00191DFE">
      <w:pPr>
        <w:jc w:val="both"/>
        <w:rPr>
          <w:rFonts w:ascii="Times New Roman" w:hAnsi="Times New Roman" w:cs="Times New Roman"/>
          <w:i/>
          <w:sz w:val="24"/>
          <w:szCs w:val="24"/>
        </w:rPr>
      </w:pPr>
      <w:proofErr w:type="gramStart"/>
      <w:r w:rsidRPr="00190B70">
        <w:rPr>
          <w:rFonts w:ascii="Times New Roman" w:hAnsi="Times New Roman" w:cs="Times New Roman"/>
          <w:i/>
          <w:sz w:val="24"/>
          <w:szCs w:val="24"/>
        </w:rPr>
        <w:lastRenderedPageBreak/>
        <w:t>“A binding adjudication that establishes the rights and other legal relations of the parties without providing for or ordering enforcement.”</w:t>
      </w:r>
      <w:proofErr w:type="gramEnd"/>
    </w:p>
    <w:p w:rsidR="00412247" w:rsidRPr="00190B70" w:rsidRDefault="00412247"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In the case of </w:t>
      </w:r>
      <w:r w:rsidRPr="00190B70">
        <w:rPr>
          <w:rFonts w:ascii="Times New Roman" w:hAnsi="Times New Roman" w:cs="Times New Roman"/>
          <w:b/>
          <w:sz w:val="24"/>
          <w:szCs w:val="24"/>
        </w:rPr>
        <w:t xml:space="preserve">Guaranty Trust Company of New York versus </w:t>
      </w:r>
      <w:proofErr w:type="spellStart"/>
      <w:r w:rsidRPr="00190B70">
        <w:rPr>
          <w:rFonts w:ascii="Times New Roman" w:hAnsi="Times New Roman" w:cs="Times New Roman"/>
          <w:b/>
          <w:sz w:val="24"/>
          <w:szCs w:val="24"/>
        </w:rPr>
        <w:t>Hanny</w:t>
      </w:r>
      <w:proofErr w:type="spellEnd"/>
      <w:r w:rsidRPr="00190B70">
        <w:rPr>
          <w:rFonts w:ascii="Times New Roman" w:hAnsi="Times New Roman" w:cs="Times New Roman"/>
          <w:b/>
          <w:sz w:val="24"/>
          <w:szCs w:val="24"/>
        </w:rPr>
        <w:t xml:space="preserve"> &amp; Co. Ltd, </w:t>
      </w:r>
      <w:proofErr w:type="spellStart"/>
      <w:r w:rsidRPr="00190B70">
        <w:rPr>
          <w:rFonts w:ascii="Times New Roman" w:hAnsi="Times New Roman" w:cs="Times New Roman"/>
          <w:b/>
          <w:sz w:val="24"/>
          <w:szCs w:val="24"/>
        </w:rPr>
        <w:t>Bankes</w:t>
      </w:r>
      <w:proofErr w:type="spellEnd"/>
      <w:r w:rsidRPr="00190B70">
        <w:rPr>
          <w:rFonts w:ascii="Times New Roman" w:hAnsi="Times New Roman" w:cs="Times New Roman"/>
          <w:b/>
          <w:sz w:val="24"/>
          <w:szCs w:val="24"/>
        </w:rPr>
        <w:t xml:space="preserve"> L.J [1915] 2 K.B 536</w:t>
      </w:r>
      <w:r w:rsidRPr="00190B70">
        <w:rPr>
          <w:rFonts w:ascii="Times New Roman" w:hAnsi="Times New Roman" w:cs="Times New Roman"/>
          <w:sz w:val="24"/>
          <w:szCs w:val="24"/>
        </w:rPr>
        <w:t xml:space="preserve">, at </w:t>
      </w:r>
      <w:r w:rsidRPr="00190B70">
        <w:rPr>
          <w:rFonts w:ascii="Times New Roman" w:hAnsi="Times New Roman" w:cs="Times New Roman"/>
          <w:b/>
          <w:sz w:val="24"/>
          <w:szCs w:val="24"/>
        </w:rPr>
        <w:t>Page</w:t>
      </w:r>
      <w:r w:rsidRPr="00190B70">
        <w:rPr>
          <w:rFonts w:ascii="Times New Roman" w:hAnsi="Times New Roman" w:cs="Times New Roman"/>
          <w:sz w:val="24"/>
          <w:szCs w:val="24"/>
        </w:rPr>
        <w:t xml:space="preserve"> </w:t>
      </w:r>
      <w:r w:rsidRPr="00190B70">
        <w:rPr>
          <w:rFonts w:ascii="Times New Roman" w:hAnsi="Times New Roman" w:cs="Times New Roman"/>
          <w:b/>
          <w:sz w:val="24"/>
          <w:szCs w:val="24"/>
        </w:rPr>
        <w:t>571,</w:t>
      </w:r>
      <w:r w:rsidRPr="00190B70">
        <w:rPr>
          <w:rFonts w:ascii="Times New Roman" w:hAnsi="Times New Roman" w:cs="Times New Roman"/>
          <w:sz w:val="24"/>
          <w:szCs w:val="24"/>
        </w:rPr>
        <w:t xml:space="preserve"> it was held that;</w:t>
      </w:r>
    </w:p>
    <w:p w:rsidR="00412247" w:rsidRPr="00190B70" w:rsidRDefault="00412247" w:rsidP="00191DFE">
      <w:pPr>
        <w:jc w:val="both"/>
        <w:rPr>
          <w:rFonts w:ascii="Times New Roman" w:hAnsi="Times New Roman" w:cs="Times New Roman"/>
          <w:i/>
          <w:sz w:val="24"/>
          <w:szCs w:val="24"/>
        </w:rPr>
      </w:pPr>
      <w:r w:rsidRPr="00190B70">
        <w:rPr>
          <w:rFonts w:ascii="Times New Roman" w:hAnsi="Times New Roman" w:cs="Times New Roman"/>
          <w:i/>
          <w:sz w:val="24"/>
          <w:szCs w:val="24"/>
        </w:rPr>
        <w:t xml:space="preserve">“A Declaration of right in that rule must be read in the sense in which it has always previously borne, that is to say, a declaration of some right which the Plaintiff </w:t>
      </w:r>
      <w:r w:rsidR="00083D32" w:rsidRPr="00190B70">
        <w:rPr>
          <w:rFonts w:ascii="Times New Roman" w:hAnsi="Times New Roman" w:cs="Times New Roman"/>
          <w:i/>
          <w:sz w:val="24"/>
          <w:szCs w:val="24"/>
        </w:rPr>
        <w:t>maintains</w:t>
      </w:r>
      <w:r w:rsidRPr="00190B70">
        <w:rPr>
          <w:rFonts w:ascii="Times New Roman" w:hAnsi="Times New Roman" w:cs="Times New Roman"/>
          <w:i/>
          <w:sz w:val="24"/>
          <w:szCs w:val="24"/>
        </w:rPr>
        <w:t xml:space="preserve"> that he has against the person or persons whom he has made parties to his suit...” </w:t>
      </w:r>
      <w:r w:rsidRPr="00190B70">
        <w:rPr>
          <w:rFonts w:ascii="Times New Roman" w:hAnsi="Times New Roman" w:cs="Times New Roman"/>
          <w:sz w:val="24"/>
          <w:szCs w:val="24"/>
        </w:rPr>
        <w:t>At Page 474 it was held that</w:t>
      </w:r>
      <w:r w:rsidRPr="00190B70">
        <w:rPr>
          <w:rFonts w:ascii="Times New Roman" w:hAnsi="Times New Roman" w:cs="Times New Roman"/>
          <w:i/>
          <w:sz w:val="24"/>
          <w:szCs w:val="24"/>
        </w:rPr>
        <w:t>;</w:t>
      </w:r>
    </w:p>
    <w:p w:rsidR="00412247" w:rsidRPr="00190B70" w:rsidRDefault="00412247" w:rsidP="00191DFE">
      <w:pPr>
        <w:jc w:val="both"/>
        <w:rPr>
          <w:rFonts w:ascii="Times New Roman" w:hAnsi="Times New Roman" w:cs="Times New Roman"/>
          <w:i/>
          <w:sz w:val="24"/>
          <w:szCs w:val="24"/>
        </w:rPr>
      </w:pPr>
      <w:r w:rsidRPr="00190B70">
        <w:rPr>
          <w:rFonts w:ascii="Times New Roman" w:hAnsi="Times New Roman" w:cs="Times New Roman"/>
          <w:i/>
          <w:sz w:val="24"/>
          <w:szCs w:val="24"/>
        </w:rPr>
        <w:t xml:space="preserve">“... </w:t>
      </w:r>
      <w:proofErr w:type="gramStart"/>
      <w:r w:rsidRPr="00190B70">
        <w:rPr>
          <w:rFonts w:ascii="Times New Roman" w:hAnsi="Times New Roman" w:cs="Times New Roman"/>
          <w:i/>
          <w:sz w:val="24"/>
          <w:szCs w:val="24"/>
        </w:rPr>
        <w:t>the</w:t>
      </w:r>
      <w:proofErr w:type="gramEnd"/>
      <w:r w:rsidRPr="00190B70">
        <w:rPr>
          <w:rFonts w:ascii="Times New Roman" w:hAnsi="Times New Roman" w:cs="Times New Roman"/>
          <w:i/>
          <w:sz w:val="24"/>
          <w:szCs w:val="24"/>
        </w:rPr>
        <w:t xml:space="preserve"> claim for a declaration is not in itself a claim for relief.”</w:t>
      </w:r>
    </w:p>
    <w:p w:rsidR="00DB46E6" w:rsidRPr="00190B70" w:rsidRDefault="00412247"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Thus, from the foregoing the </w:t>
      </w:r>
      <w:r w:rsidR="00083D32" w:rsidRPr="00190B70">
        <w:rPr>
          <w:rFonts w:ascii="Times New Roman" w:hAnsi="Times New Roman" w:cs="Times New Roman"/>
          <w:sz w:val="24"/>
          <w:szCs w:val="24"/>
        </w:rPr>
        <w:t>Respondent</w:t>
      </w:r>
      <w:r w:rsidRPr="00190B70">
        <w:rPr>
          <w:rFonts w:ascii="Times New Roman" w:hAnsi="Times New Roman" w:cs="Times New Roman"/>
          <w:sz w:val="24"/>
          <w:szCs w:val="24"/>
        </w:rPr>
        <w:t xml:space="preserve"> could </w:t>
      </w:r>
      <w:r w:rsidR="00083D32" w:rsidRPr="00190B70">
        <w:rPr>
          <w:rFonts w:ascii="Times New Roman" w:hAnsi="Times New Roman" w:cs="Times New Roman"/>
          <w:sz w:val="24"/>
          <w:szCs w:val="24"/>
        </w:rPr>
        <w:t>not</w:t>
      </w:r>
      <w:r w:rsidRPr="00190B70">
        <w:rPr>
          <w:rFonts w:ascii="Times New Roman" w:hAnsi="Times New Roman" w:cs="Times New Roman"/>
          <w:sz w:val="24"/>
          <w:szCs w:val="24"/>
        </w:rPr>
        <w:t xml:space="preserve"> apply for execution of a declaratory judgment </w:t>
      </w:r>
      <w:r w:rsidR="007E2C8A" w:rsidRPr="00190B70">
        <w:rPr>
          <w:rFonts w:ascii="Times New Roman" w:hAnsi="Times New Roman" w:cs="Times New Roman"/>
          <w:sz w:val="24"/>
          <w:szCs w:val="24"/>
        </w:rPr>
        <w:t xml:space="preserve">that stated that both parties had an equal interest </w:t>
      </w:r>
      <w:r w:rsidR="00083D32" w:rsidRPr="00190B70">
        <w:rPr>
          <w:rFonts w:ascii="Times New Roman" w:hAnsi="Times New Roman" w:cs="Times New Roman"/>
          <w:sz w:val="24"/>
          <w:szCs w:val="24"/>
        </w:rPr>
        <w:t>in the</w:t>
      </w:r>
      <w:r w:rsidR="007E2C8A" w:rsidRPr="00190B70">
        <w:rPr>
          <w:rFonts w:ascii="Times New Roman" w:hAnsi="Times New Roman" w:cs="Times New Roman"/>
          <w:sz w:val="24"/>
          <w:szCs w:val="24"/>
        </w:rPr>
        <w:t xml:space="preserve"> suit property without having obtained conse</w:t>
      </w:r>
      <w:r w:rsidR="00DB46E6" w:rsidRPr="00190B70">
        <w:rPr>
          <w:rFonts w:ascii="Times New Roman" w:hAnsi="Times New Roman" w:cs="Times New Roman"/>
          <w:sz w:val="24"/>
          <w:szCs w:val="24"/>
        </w:rPr>
        <w:t xml:space="preserve">quential relief from Court. </w:t>
      </w:r>
    </w:p>
    <w:p w:rsidR="00412247" w:rsidRPr="00190B70" w:rsidRDefault="00DB46E6" w:rsidP="00191DFE">
      <w:pPr>
        <w:jc w:val="both"/>
        <w:rPr>
          <w:rFonts w:ascii="Times New Roman" w:hAnsi="Times New Roman" w:cs="Times New Roman"/>
          <w:sz w:val="24"/>
          <w:szCs w:val="24"/>
        </w:rPr>
      </w:pPr>
      <w:r w:rsidRPr="00190B70">
        <w:rPr>
          <w:rFonts w:ascii="Times New Roman" w:hAnsi="Times New Roman" w:cs="Times New Roman"/>
          <w:sz w:val="24"/>
          <w:szCs w:val="24"/>
        </w:rPr>
        <w:t>The Applicant submitted that</w:t>
      </w:r>
      <w:r w:rsidR="007E2C8A" w:rsidRPr="00190B70">
        <w:rPr>
          <w:rFonts w:ascii="Times New Roman" w:hAnsi="Times New Roman" w:cs="Times New Roman"/>
          <w:sz w:val="24"/>
          <w:szCs w:val="24"/>
        </w:rPr>
        <w:t xml:space="preserve"> in the circumstances, the appropriate course of action</w:t>
      </w:r>
      <w:r w:rsidR="000F04AC" w:rsidRPr="00190B70">
        <w:rPr>
          <w:rFonts w:ascii="Times New Roman" w:hAnsi="Times New Roman" w:cs="Times New Roman"/>
          <w:sz w:val="24"/>
          <w:szCs w:val="24"/>
        </w:rPr>
        <w:t>,</w:t>
      </w:r>
      <w:r w:rsidR="007E2C8A" w:rsidRPr="00190B70">
        <w:rPr>
          <w:rFonts w:ascii="Times New Roman" w:hAnsi="Times New Roman" w:cs="Times New Roman"/>
          <w:sz w:val="24"/>
          <w:szCs w:val="24"/>
        </w:rPr>
        <w:t xml:space="preserve"> for the Respondent was to file a new suit</w:t>
      </w:r>
      <w:r w:rsidR="000F04AC" w:rsidRPr="00190B70">
        <w:rPr>
          <w:rFonts w:ascii="Times New Roman" w:hAnsi="Times New Roman" w:cs="Times New Roman"/>
          <w:sz w:val="24"/>
          <w:szCs w:val="24"/>
        </w:rPr>
        <w:t>,</w:t>
      </w:r>
      <w:r w:rsidR="007E2C8A" w:rsidRPr="00190B70">
        <w:rPr>
          <w:rFonts w:ascii="Times New Roman" w:hAnsi="Times New Roman" w:cs="Times New Roman"/>
          <w:sz w:val="24"/>
          <w:szCs w:val="24"/>
        </w:rPr>
        <w:t xml:space="preserve"> where Court would make orders as to the distribution of the suit property.</w:t>
      </w:r>
    </w:p>
    <w:p w:rsidR="007E2C8A" w:rsidRPr="00190B70" w:rsidRDefault="007E2C8A" w:rsidP="00191DFE">
      <w:pPr>
        <w:jc w:val="both"/>
        <w:rPr>
          <w:rFonts w:ascii="Times New Roman" w:hAnsi="Times New Roman" w:cs="Times New Roman"/>
          <w:sz w:val="24"/>
          <w:szCs w:val="24"/>
        </w:rPr>
      </w:pPr>
      <w:r w:rsidRPr="00190B70">
        <w:rPr>
          <w:rFonts w:ascii="Times New Roman" w:hAnsi="Times New Roman" w:cs="Times New Roman"/>
          <w:sz w:val="24"/>
          <w:szCs w:val="24"/>
        </w:rPr>
        <w:t>Secon</w:t>
      </w:r>
      <w:r w:rsidR="00DB46E6" w:rsidRPr="00190B70">
        <w:rPr>
          <w:rFonts w:ascii="Times New Roman" w:hAnsi="Times New Roman" w:cs="Times New Roman"/>
          <w:sz w:val="24"/>
          <w:szCs w:val="24"/>
        </w:rPr>
        <w:t xml:space="preserve">dly, </w:t>
      </w:r>
      <w:r w:rsidRPr="00190B70">
        <w:rPr>
          <w:rFonts w:ascii="Times New Roman" w:hAnsi="Times New Roman" w:cs="Times New Roman"/>
          <w:sz w:val="24"/>
          <w:szCs w:val="24"/>
        </w:rPr>
        <w:t xml:space="preserve">the Applicant in her supplementary affidavit stated that the second order as extracted by the </w:t>
      </w:r>
      <w:r w:rsidR="00083D32" w:rsidRPr="00190B70">
        <w:rPr>
          <w:rFonts w:ascii="Times New Roman" w:hAnsi="Times New Roman" w:cs="Times New Roman"/>
          <w:sz w:val="24"/>
          <w:szCs w:val="24"/>
        </w:rPr>
        <w:t>Respondent</w:t>
      </w:r>
      <w:r w:rsidRPr="00190B70">
        <w:rPr>
          <w:rFonts w:ascii="Times New Roman" w:hAnsi="Times New Roman" w:cs="Times New Roman"/>
          <w:sz w:val="24"/>
          <w:szCs w:val="24"/>
        </w:rPr>
        <w:t xml:space="preserve"> in regard to valuation of the suit property was unknown to her and the same was never served to her and also contradicts the impugned consent.</w:t>
      </w:r>
      <w:r w:rsidR="00DE58D0" w:rsidRPr="00190B70">
        <w:rPr>
          <w:rFonts w:ascii="Times New Roman" w:hAnsi="Times New Roman" w:cs="Times New Roman"/>
          <w:sz w:val="24"/>
          <w:szCs w:val="24"/>
        </w:rPr>
        <w:t xml:space="preserve"> The order was to the effect that if </w:t>
      </w:r>
      <w:r w:rsidR="00083D32" w:rsidRPr="00190B70">
        <w:rPr>
          <w:rFonts w:ascii="Times New Roman" w:hAnsi="Times New Roman" w:cs="Times New Roman"/>
          <w:sz w:val="24"/>
          <w:szCs w:val="24"/>
        </w:rPr>
        <w:t>the</w:t>
      </w:r>
      <w:r w:rsidR="00DE58D0" w:rsidRPr="00190B70">
        <w:rPr>
          <w:rFonts w:ascii="Times New Roman" w:hAnsi="Times New Roman" w:cs="Times New Roman"/>
          <w:sz w:val="24"/>
          <w:szCs w:val="24"/>
        </w:rPr>
        <w:t xml:space="preserve"> Applicant failed to indulge a </w:t>
      </w:r>
      <w:proofErr w:type="spellStart"/>
      <w:r w:rsidR="00DE58D0" w:rsidRPr="00190B70">
        <w:rPr>
          <w:rFonts w:ascii="Times New Roman" w:hAnsi="Times New Roman" w:cs="Times New Roman"/>
          <w:sz w:val="24"/>
          <w:szCs w:val="24"/>
        </w:rPr>
        <w:t>valuer</w:t>
      </w:r>
      <w:proofErr w:type="spellEnd"/>
      <w:r w:rsidR="00DE58D0" w:rsidRPr="00190B70">
        <w:rPr>
          <w:rFonts w:ascii="Times New Roman" w:hAnsi="Times New Roman" w:cs="Times New Roman"/>
          <w:sz w:val="24"/>
          <w:szCs w:val="24"/>
        </w:rPr>
        <w:t xml:space="preserve"> then the Respondent’s </w:t>
      </w:r>
      <w:r w:rsidR="00083D32" w:rsidRPr="00190B70">
        <w:rPr>
          <w:rFonts w:ascii="Times New Roman" w:hAnsi="Times New Roman" w:cs="Times New Roman"/>
          <w:sz w:val="24"/>
          <w:szCs w:val="24"/>
        </w:rPr>
        <w:t>valuation</w:t>
      </w:r>
      <w:r w:rsidR="00DE58D0" w:rsidRPr="00190B70">
        <w:rPr>
          <w:rFonts w:ascii="Times New Roman" w:hAnsi="Times New Roman" w:cs="Times New Roman"/>
          <w:sz w:val="24"/>
          <w:szCs w:val="24"/>
        </w:rPr>
        <w:t xml:space="preserve"> </w:t>
      </w:r>
      <w:r w:rsidR="00083D32" w:rsidRPr="00190B70">
        <w:rPr>
          <w:rFonts w:ascii="Times New Roman" w:hAnsi="Times New Roman" w:cs="Times New Roman"/>
          <w:sz w:val="24"/>
          <w:szCs w:val="24"/>
        </w:rPr>
        <w:t>report</w:t>
      </w:r>
      <w:r w:rsidR="00DE58D0" w:rsidRPr="00190B70">
        <w:rPr>
          <w:rFonts w:ascii="Times New Roman" w:hAnsi="Times New Roman" w:cs="Times New Roman"/>
          <w:sz w:val="24"/>
          <w:szCs w:val="24"/>
        </w:rPr>
        <w:t xml:space="preserve"> would be relied upon. </w:t>
      </w:r>
      <w:r w:rsidR="000F40EB" w:rsidRPr="00190B70">
        <w:rPr>
          <w:rFonts w:ascii="Times New Roman" w:hAnsi="Times New Roman" w:cs="Times New Roman"/>
          <w:sz w:val="24"/>
          <w:szCs w:val="24"/>
        </w:rPr>
        <w:t>T</w:t>
      </w:r>
      <w:r w:rsidR="00083D32" w:rsidRPr="00190B70">
        <w:rPr>
          <w:rFonts w:ascii="Times New Roman" w:hAnsi="Times New Roman" w:cs="Times New Roman"/>
          <w:sz w:val="24"/>
          <w:szCs w:val="24"/>
        </w:rPr>
        <w:t>he</w:t>
      </w:r>
      <w:r w:rsidR="00DE58D0" w:rsidRPr="00190B70">
        <w:rPr>
          <w:rFonts w:ascii="Times New Roman" w:hAnsi="Times New Roman" w:cs="Times New Roman"/>
          <w:sz w:val="24"/>
          <w:szCs w:val="24"/>
        </w:rPr>
        <w:t xml:space="preserve"> consent required that a joint </w:t>
      </w:r>
      <w:proofErr w:type="spellStart"/>
      <w:r w:rsidR="00DE58D0" w:rsidRPr="00190B70">
        <w:rPr>
          <w:rFonts w:ascii="Times New Roman" w:hAnsi="Times New Roman" w:cs="Times New Roman"/>
          <w:sz w:val="24"/>
          <w:szCs w:val="24"/>
        </w:rPr>
        <w:t>valuer</w:t>
      </w:r>
      <w:proofErr w:type="spellEnd"/>
      <w:r w:rsidR="00DE58D0" w:rsidRPr="00190B70">
        <w:rPr>
          <w:rFonts w:ascii="Times New Roman" w:hAnsi="Times New Roman" w:cs="Times New Roman"/>
          <w:sz w:val="24"/>
          <w:szCs w:val="24"/>
        </w:rPr>
        <w:t xml:space="preserve"> be appointed by the parties and in any case the </w:t>
      </w:r>
      <w:proofErr w:type="spellStart"/>
      <w:r w:rsidR="00DE58D0" w:rsidRPr="00190B70">
        <w:rPr>
          <w:rFonts w:ascii="Times New Roman" w:hAnsi="Times New Roman" w:cs="Times New Roman"/>
          <w:sz w:val="24"/>
          <w:szCs w:val="24"/>
        </w:rPr>
        <w:t>valuer</w:t>
      </w:r>
      <w:proofErr w:type="spellEnd"/>
      <w:r w:rsidR="00DE58D0" w:rsidRPr="00190B70">
        <w:rPr>
          <w:rFonts w:ascii="Times New Roman" w:hAnsi="Times New Roman" w:cs="Times New Roman"/>
          <w:sz w:val="24"/>
          <w:szCs w:val="24"/>
        </w:rPr>
        <w:t xml:space="preserve"> as used by the Respondent was never brought to </w:t>
      </w:r>
      <w:r w:rsidR="00083D32" w:rsidRPr="00190B70">
        <w:rPr>
          <w:rFonts w:ascii="Times New Roman" w:hAnsi="Times New Roman" w:cs="Times New Roman"/>
          <w:sz w:val="24"/>
          <w:szCs w:val="24"/>
        </w:rPr>
        <w:t>the attention</w:t>
      </w:r>
      <w:r w:rsidR="00DE58D0" w:rsidRPr="00190B70">
        <w:rPr>
          <w:rFonts w:ascii="Times New Roman" w:hAnsi="Times New Roman" w:cs="Times New Roman"/>
          <w:sz w:val="24"/>
          <w:szCs w:val="24"/>
        </w:rPr>
        <w:t xml:space="preserve"> of Court. </w:t>
      </w:r>
    </w:p>
    <w:p w:rsidR="00DE58D0" w:rsidRPr="00190B70" w:rsidRDefault="00DE58D0" w:rsidP="00191DFE">
      <w:pPr>
        <w:jc w:val="both"/>
        <w:rPr>
          <w:rFonts w:ascii="Times New Roman" w:hAnsi="Times New Roman" w:cs="Times New Roman"/>
          <w:sz w:val="24"/>
          <w:szCs w:val="24"/>
        </w:rPr>
      </w:pPr>
      <w:r w:rsidRPr="00190B70">
        <w:rPr>
          <w:rFonts w:ascii="Times New Roman" w:hAnsi="Times New Roman" w:cs="Times New Roman"/>
          <w:sz w:val="24"/>
          <w:szCs w:val="24"/>
        </w:rPr>
        <w:t>Further that as a result of the second order marked R7, the Applicant was served with a Notice to show cause</w:t>
      </w:r>
      <w:r w:rsidR="00083D32" w:rsidRPr="00190B70">
        <w:rPr>
          <w:rFonts w:ascii="Times New Roman" w:hAnsi="Times New Roman" w:cs="Times New Roman"/>
          <w:sz w:val="24"/>
          <w:szCs w:val="24"/>
        </w:rPr>
        <w:t>,</w:t>
      </w:r>
      <w:r w:rsidRPr="00190B70">
        <w:rPr>
          <w:rFonts w:ascii="Times New Roman" w:hAnsi="Times New Roman" w:cs="Times New Roman"/>
          <w:sz w:val="24"/>
          <w:szCs w:val="24"/>
        </w:rPr>
        <w:t xml:space="preserve"> why the consent order</w:t>
      </w:r>
      <w:r w:rsidR="00083D32" w:rsidRPr="00190B70">
        <w:rPr>
          <w:rFonts w:ascii="Times New Roman" w:hAnsi="Times New Roman" w:cs="Times New Roman"/>
          <w:sz w:val="24"/>
          <w:szCs w:val="24"/>
        </w:rPr>
        <w:t>,</w:t>
      </w:r>
      <w:r w:rsidRPr="00190B70">
        <w:rPr>
          <w:rFonts w:ascii="Times New Roman" w:hAnsi="Times New Roman" w:cs="Times New Roman"/>
          <w:sz w:val="24"/>
          <w:szCs w:val="24"/>
        </w:rPr>
        <w:t xml:space="preserve"> should not be executed. Counsel for the Respondent submitted that there is no longer a consent order to be enforced since the original terms of </w:t>
      </w:r>
      <w:r w:rsidR="00083D32" w:rsidRPr="00190B70">
        <w:rPr>
          <w:rFonts w:ascii="Times New Roman" w:hAnsi="Times New Roman" w:cs="Times New Roman"/>
          <w:sz w:val="24"/>
          <w:szCs w:val="24"/>
        </w:rPr>
        <w:t>the</w:t>
      </w:r>
      <w:r w:rsidRPr="00190B70">
        <w:rPr>
          <w:rFonts w:ascii="Times New Roman" w:hAnsi="Times New Roman" w:cs="Times New Roman"/>
          <w:sz w:val="24"/>
          <w:szCs w:val="24"/>
        </w:rPr>
        <w:t xml:space="preserve"> agreement </w:t>
      </w:r>
      <w:r w:rsidR="00A10E5C" w:rsidRPr="00190B70">
        <w:rPr>
          <w:rFonts w:ascii="Times New Roman" w:hAnsi="Times New Roman" w:cs="Times New Roman"/>
          <w:sz w:val="24"/>
          <w:szCs w:val="24"/>
        </w:rPr>
        <w:t xml:space="preserve">of </w:t>
      </w:r>
      <w:r w:rsidR="00083D32" w:rsidRPr="00190B70">
        <w:rPr>
          <w:rFonts w:ascii="Times New Roman" w:hAnsi="Times New Roman" w:cs="Times New Roman"/>
          <w:sz w:val="24"/>
          <w:szCs w:val="24"/>
        </w:rPr>
        <w:t>the</w:t>
      </w:r>
      <w:r w:rsidR="00A10E5C" w:rsidRPr="00190B70">
        <w:rPr>
          <w:rFonts w:ascii="Times New Roman" w:hAnsi="Times New Roman" w:cs="Times New Roman"/>
          <w:sz w:val="24"/>
          <w:szCs w:val="24"/>
        </w:rPr>
        <w:t xml:space="preserve"> </w:t>
      </w:r>
      <w:r w:rsidR="00B53A73" w:rsidRPr="00190B70">
        <w:rPr>
          <w:rFonts w:ascii="Times New Roman" w:hAnsi="Times New Roman" w:cs="Times New Roman"/>
          <w:sz w:val="24"/>
          <w:szCs w:val="24"/>
        </w:rPr>
        <w:t>impugned</w:t>
      </w:r>
      <w:r w:rsidR="00A10E5C" w:rsidRPr="00190B70">
        <w:rPr>
          <w:rFonts w:ascii="Times New Roman" w:hAnsi="Times New Roman" w:cs="Times New Roman"/>
          <w:sz w:val="24"/>
          <w:szCs w:val="24"/>
        </w:rPr>
        <w:t xml:space="preserve"> consent </w:t>
      </w:r>
      <w:r w:rsidR="00B53A73" w:rsidRPr="00190B70">
        <w:rPr>
          <w:rFonts w:ascii="Times New Roman" w:hAnsi="Times New Roman" w:cs="Times New Roman"/>
          <w:sz w:val="24"/>
          <w:szCs w:val="24"/>
        </w:rPr>
        <w:t>no longer</w:t>
      </w:r>
      <w:r w:rsidR="00A10E5C" w:rsidRPr="00190B70">
        <w:rPr>
          <w:rFonts w:ascii="Times New Roman" w:hAnsi="Times New Roman" w:cs="Times New Roman"/>
          <w:sz w:val="24"/>
          <w:szCs w:val="24"/>
        </w:rPr>
        <w:t xml:space="preserve"> stand and the Respondent was trying to enforce a declaratory judgment </w:t>
      </w:r>
      <w:r w:rsidR="00B53A73" w:rsidRPr="00190B70">
        <w:rPr>
          <w:rFonts w:ascii="Times New Roman" w:hAnsi="Times New Roman" w:cs="Times New Roman"/>
          <w:sz w:val="24"/>
          <w:szCs w:val="24"/>
        </w:rPr>
        <w:t>without</w:t>
      </w:r>
      <w:r w:rsidR="00A10E5C" w:rsidRPr="00190B70">
        <w:rPr>
          <w:rFonts w:ascii="Times New Roman" w:hAnsi="Times New Roman" w:cs="Times New Roman"/>
          <w:sz w:val="24"/>
          <w:szCs w:val="24"/>
        </w:rPr>
        <w:t xml:space="preserve"> supplementary action. </w:t>
      </w:r>
    </w:p>
    <w:p w:rsidR="00A10E5C" w:rsidRPr="00190B70" w:rsidRDefault="00A10E5C"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Thirdly, that both parties in the instant application </w:t>
      </w:r>
      <w:r w:rsidR="00B53A73" w:rsidRPr="00190B70">
        <w:rPr>
          <w:rFonts w:ascii="Times New Roman" w:hAnsi="Times New Roman" w:cs="Times New Roman"/>
          <w:sz w:val="24"/>
          <w:szCs w:val="24"/>
        </w:rPr>
        <w:t>h</w:t>
      </w:r>
      <w:r w:rsidRPr="00190B70">
        <w:rPr>
          <w:rFonts w:ascii="Times New Roman" w:hAnsi="Times New Roman" w:cs="Times New Roman"/>
          <w:sz w:val="24"/>
          <w:szCs w:val="24"/>
        </w:rPr>
        <w:t xml:space="preserve">ave parental responsibilities to provide for the issues of their marriage and therefore the </w:t>
      </w:r>
      <w:r w:rsidR="00B53A73" w:rsidRPr="00190B70">
        <w:rPr>
          <w:rFonts w:ascii="Times New Roman" w:hAnsi="Times New Roman" w:cs="Times New Roman"/>
          <w:sz w:val="24"/>
          <w:szCs w:val="24"/>
        </w:rPr>
        <w:t>purported</w:t>
      </w:r>
      <w:r w:rsidRPr="00190B70">
        <w:rPr>
          <w:rFonts w:ascii="Times New Roman" w:hAnsi="Times New Roman" w:cs="Times New Roman"/>
          <w:sz w:val="24"/>
          <w:szCs w:val="24"/>
        </w:rPr>
        <w:t xml:space="preserve"> orders in the consent would </w:t>
      </w:r>
      <w:r w:rsidR="00B53A73" w:rsidRPr="00190B70">
        <w:rPr>
          <w:rFonts w:ascii="Times New Roman" w:hAnsi="Times New Roman" w:cs="Times New Roman"/>
          <w:sz w:val="24"/>
          <w:szCs w:val="24"/>
        </w:rPr>
        <w:t>affect</w:t>
      </w:r>
      <w:r w:rsidRPr="00190B70">
        <w:rPr>
          <w:rFonts w:ascii="Times New Roman" w:hAnsi="Times New Roman" w:cs="Times New Roman"/>
          <w:sz w:val="24"/>
          <w:szCs w:val="24"/>
        </w:rPr>
        <w:t xml:space="preserve"> not only the Applicant but the children as well. Thus</w:t>
      </w:r>
      <w:r w:rsidR="00B53A73" w:rsidRPr="00190B70">
        <w:rPr>
          <w:rFonts w:ascii="Times New Roman" w:hAnsi="Times New Roman" w:cs="Times New Roman"/>
          <w:sz w:val="24"/>
          <w:szCs w:val="24"/>
        </w:rPr>
        <w:t>, i</w:t>
      </w:r>
      <w:r w:rsidRPr="00190B70">
        <w:rPr>
          <w:rFonts w:ascii="Times New Roman" w:hAnsi="Times New Roman" w:cs="Times New Roman"/>
          <w:sz w:val="24"/>
          <w:szCs w:val="24"/>
        </w:rPr>
        <w:t xml:space="preserve">n the </w:t>
      </w:r>
      <w:r w:rsidR="00B53A73" w:rsidRPr="00190B70">
        <w:rPr>
          <w:rFonts w:ascii="Times New Roman" w:hAnsi="Times New Roman" w:cs="Times New Roman"/>
          <w:sz w:val="24"/>
          <w:szCs w:val="24"/>
        </w:rPr>
        <w:t>absence</w:t>
      </w:r>
      <w:r w:rsidRPr="00190B70">
        <w:rPr>
          <w:rFonts w:ascii="Times New Roman" w:hAnsi="Times New Roman" w:cs="Times New Roman"/>
          <w:sz w:val="24"/>
          <w:szCs w:val="24"/>
        </w:rPr>
        <w:t xml:space="preserve"> of matrimonial </w:t>
      </w:r>
      <w:r w:rsidR="00B53A73" w:rsidRPr="00190B70">
        <w:rPr>
          <w:rFonts w:ascii="Times New Roman" w:hAnsi="Times New Roman" w:cs="Times New Roman"/>
          <w:sz w:val="24"/>
          <w:szCs w:val="24"/>
        </w:rPr>
        <w:t>proceedings</w:t>
      </w:r>
      <w:r w:rsidRPr="00190B70">
        <w:rPr>
          <w:rFonts w:ascii="Times New Roman" w:hAnsi="Times New Roman" w:cs="Times New Roman"/>
          <w:sz w:val="24"/>
          <w:szCs w:val="24"/>
        </w:rPr>
        <w:t xml:space="preserve"> ordering the distribution of the suit property then no execution or distribution can be done.</w:t>
      </w:r>
    </w:p>
    <w:p w:rsidR="00A10E5C" w:rsidRPr="00190B70" w:rsidRDefault="00A10E5C"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Finally, that </w:t>
      </w:r>
      <w:r w:rsidR="00B53A73" w:rsidRPr="00190B70">
        <w:rPr>
          <w:rFonts w:ascii="Times New Roman" w:hAnsi="Times New Roman" w:cs="Times New Roman"/>
          <w:sz w:val="24"/>
          <w:szCs w:val="24"/>
        </w:rPr>
        <w:t>the</w:t>
      </w:r>
      <w:r w:rsidRPr="00190B70">
        <w:rPr>
          <w:rFonts w:ascii="Times New Roman" w:hAnsi="Times New Roman" w:cs="Times New Roman"/>
          <w:sz w:val="24"/>
          <w:szCs w:val="24"/>
        </w:rPr>
        <w:t xml:space="preserve"> Applicant states that the suit property was sold to several individuals and is subject to </w:t>
      </w:r>
      <w:r w:rsidR="00B53A73" w:rsidRPr="00190B70">
        <w:rPr>
          <w:rFonts w:ascii="Times New Roman" w:hAnsi="Times New Roman" w:cs="Times New Roman"/>
          <w:sz w:val="24"/>
          <w:szCs w:val="24"/>
        </w:rPr>
        <w:t>multiple</w:t>
      </w:r>
      <w:r w:rsidRPr="00190B70">
        <w:rPr>
          <w:rFonts w:ascii="Times New Roman" w:hAnsi="Times New Roman" w:cs="Times New Roman"/>
          <w:sz w:val="24"/>
          <w:szCs w:val="24"/>
        </w:rPr>
        <w:t xml:space="preserve"> proceedings in Court which makes the impugned consent incapable of enforcement. </w:t>
      </w:r>
    </w:p>
    <w:p w:rsidR="00B53A73" w:rsidRPr="00190B70" w:rsidRDefault="00B53A73"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Counsel for the Respondent on the </w:t>
      </w:r>
      <w:r w:rsidR="00C74A9F" w:rsidRPr="00190B70">
        <w:rPr>
          <w:rFonts w:ascii="Times New Roman" w:hAnsi="Times New Roman" w:cs="Times New Roman"/>
          <w:sz w:val="24"/>
          <w:szCs w:val="24"/>
        </w:rPr>
        <w:t>other</w:t>
      </w:r>
      <w:r w:rsidRPr="00190B70">
        <w:rPr>
          <w:rFonts w:ascii="Times New Roman" w:hAnsi="Times New Roman" w:cs="Times New Roman"/>
          <w:sz w:val="24"/>
          <w:szCs w:val="24"/>
        </w:rPr>
        <w:t xml:space="preserve"> hand submitted </w:t>
      </w:r>
      <w:r w:rsidR="00C74A9F" w:rsidRPr="00190B70">
        <w:rPr>
          <w:rFonts w:ascii="Times New Roman" w:hAnsi="Times New Roman" w:cs="Times New Roman"/>
          <w:sz w:val="24"/>
          <w:szCs w:val="24"/>
        </w:rPr>
        <w:t>that</w:t>
      </w:r>
      <w:r w:rsidRPr="00190B70">
        <w:rPr>
          <w:rFonts w:ascii="Times New Roman" w:hAnsi="Times New Roman" w:cs="Times New Roman"/>
          <w:sz w:val="24"/>
          <w:szCs w:val="24"/>
        </w:rPr>
        <w:t xml:space="preserve"> the judgment was not a declaratory judgment but rather a determination of </w:t>
      </w:r>
      <w:r w:rsidR="00C74A9F" w:rsidRPr="00190B70">
        <w:rPr>
          <w:rFonts w:ascii="Times New Roman" w:hAnsi="Times New Roman" w:cs="Times New Roman"/>
          <w:sz w:val="24"/>
          <w:szCs w:val="24"/>
        </w:rPr>
        <w:t>the</w:t>
      </w:r>
      <w:r w:rsidRPr="00190B70">
        <w:rPr>
          <w:rFonts w:ascii="Times New Roman" w:hAnsi="Times New Roman" w:cs="Times New Roman"/>
          <w:sz w:val="24"/>
          <w:szCs w:val="24"/>
        </w:rPr>
        <w:t xml:space="preserve"> Applicant’s share in the suit house. </w:t>
      </w:r>
      <w:r w:rsidRPr="00190B70">
        <w:rPr>
          <w:rFonts w:ascii="Times New Roman" w:hAnsi="Times New Roman" w:cs="Times New Roman"/>
          <w:sz w:val="24"/>
          <w:szCs w:val="24"/>
        </w:rPr>
        <w:lastRenderedPageBreak/>
        <w:t xml:space="preserve">That </w:t>
      </w:r>
      <w:r w:rsidR="00C74A9F" w:rsidRPr="00190B70">
        <w:rPr>
          <w:rFonts w:ascii="Times New Roman" w:hAnsi="Times New Roman" w:cs="Times New Roman"/>
          <w:sz w:val="24"/>
          <w:szCs w:val="24"/>
        </w:rPr>
        <w:t>the</w:t>
      </w:r>
      <w:r w:rsidR="000F40EB" w:rsidRPr="00190B70">
        <w:rPr>
          <w:rFonts w:ascii="Times New Roman" w:hAnsi="Times New Roman" w:cs="Times New Roman"/>
          <w:sz w:val="24"/>
          <w:szCs w:val="24"/>
        </w:rPr>
        <w:t xml:space="preserve"> Applicant</w:t>
      </w:r>
      <w:r w:rsidRPr="00190B70">
        <w:rPr>
          <w:rFonts w:ascii="Times New Roman" w:hAnsi="Times New Roman" w:cs="Times New Roman"/>
          <w:sz w:val="24"/>
          <w:szCs w:val="24"/>
        </w:rPr>
        <w:t xml:space="preserve"> subsequent to the judgment continued in possession of the suit and on 24/9/2014 the </w:t>
      </w:r>
      <w:r w:rsidR="00C74A9F" w:rsidRPr="00190B70">
        <w:rPr>
          <w:rFonts w:ascii="Times New Roman" w:hAnsi="Times New Roman" w:cs="Times New Roman"/>
          <w:sz w:val="24"/>
          <w:szCs w:val="24"/>
        </w:rPr>
        <w:t>Respondent</w:t>
      </w:r>
      <w:r w:rsidRPr="00190B70">
        <w:rPr>
          <w:rFonts w:ascii="Times New Roman" w:hAnsi="Times New Roman" w:cs="Times New Roman"/>
          <w:sz w:val="24"/>
          <w:szCs w:val="24"/>
        </w:rPr>
        <w:t xml:space="preserve"> wrote to her </w:t>
      </w:r>
      <w:r w:rsidR="00A21667" w:rsidRPr="00190B70">
        <w:rPr>
          <w:rFonts w:ascii="Times New Roman" w:hAnsi="Times New Roman" w:cs="Times New Roman"/>
          <w:sz w:val="24"/>
          <w:szCs w:val="24"/>
        </w:rPr>
        <w:t xml:space="preserve">asking her to allow a surveyor to survey 50% share in the suit house. The Applicant never responded to the request prompting the Respondent to write to Court seeking a notice to </w:t>
      </w:r>
      <w:r w:rsidR="00B0670F" w:rsidRPr="00190B70">
        <w:rPr>
          <w:rFonts w:ascii="Times New Roman" w:hAnsi="Times New Roman" w:cs="Times New Roman"/>
          <w:sz w:val="24"/>
          <w:szCs w:val="24"/>
        </w:rPr>
        <w:t>show</w:t>
      </w:r>
      <w:r w:rsidR="00A21667" w:rsidRPr="00190B70">
        <w:rPr>
          <w:rFonts w:ascii="Times New Roman" w:hAnsi="Times New Roman" w:cs="Times New Roman"/>
          <w:sz w:val="24"/>
          <w:szCs w:val="24"/>
        </w:rPr>
        <w:t xml:space="preserve"> </w:t>
      </w:r>
      <w:proofErr w:type="gramStart"/>
      <w:r w:rsidR="00A21667" w:rsidRPr="00190B70">
        <w:rPr>
          <w:rFonts w:ascii="Times New Roman" w:hAnsi="Times New Roman" w:cs="Times New Roman"/>
          <w:sz w:val="24"/>
          <w:szCs w:val="24"/>
        </w:rPr>
        <w:t>cause</w:t>
      </w:r>
      <w:proofErr w:type="gramEnd"/>
      <w:r w:rsidR="00A21667" w:rsidRPr="00190B70">
        <w:rPr>
          <w:rFonts w:ascii="Times New Roman" w:hAnsi="Times New Roman" w:cs="Times New Roman"/>
          <w:sz w:val="24"/>
          <w:szCs w:val="24"/>
        </w:rPr>
        <w:t xml:space="preserve"> why execution should not issue. The parties then appeared in Court on 18/8/2015 where they made </w:t>
      </w:r>
      <w:proofErr w:type="gramStart"/>
      <w:r w:rsidR="00A21667" w:rsidRPr="00190B70">
        <w:rPr>
          <w:rFonts w:ascii="Times New Roman" w:hAnsi="Times New Roman" w:cs="Times New Roman"/>
          <w:sz w:val="24"/>
          <w:szCs w:val="24"/>
        </w:rPr>
        <w:t>a consent</w:t>
      </w:r>
      <w:proofErr w:type="gramEnd"/>
      <w:r w:rsidR="00A21667" w:rsidRPr="00190B70">
        <w:rPr>
          <w:rFonts w:ascii="Times New Roman" w:hAnsi="Times New Roman" w:cs="Times New Roman"/>
          <w:sz w:val="24"/>
          <w:szCs w:val="24"/>
        </w:rPr>
        <w:t xml:space="preserve">. </w:t>
      </w:r>
    </w:p>
    <w:p w:rsidR="00A21667" w:rsidRPr="00190B70" w:rsidRDefault="00A21667"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Further, that from the consent the </w:t>
      </w:r>
      <w:proofErr w:type="spellStart"/>
      <w:r w:rsidRPr="00190B70">
        <w:rPr>
          <w:rFonts w:ascii="Times New Roman" w:hAnsi="Times New Roman" w:cs="Times New Roman"/>
          <w:sz w:val="24"/>
          <w:szCs w:val="24"/>
        </w:rPr>
        <w:t>valuer</w:t>
      </w:r>
      <w:proofErr w:type="spellEnd"/>
      <w:r w:rsidRPr="00190B70">
        <w:rPr>
          <w:rFonts w:ascii="Times New Roman" w:hAnsi="Times New Roman" w:cs="Times New Roman"/>
          <w:sz w:val="24"/>
          <w:szCs w:val="24"/>
        </w:rPr>
        <w:t xml:space="preserve"> each party appointed </w:t>
      </w:r>
      <w:r w:rsidR="00A90D5D" w:rsidRPr="00190B70">
        <w:rPr>
          <w:rFonts w:ascii="Times New Roman" w:hAnsi="Times New Roman" w:cs="Times New Roman"/>
          <w:sz w:val="24"/>
          <w:szCs w:val="24"/>
        </w:rPr>
        <w:t xml:space="preserve">was to be notified to Court so that instructions are issued to enable the respective </w:t>
      </w:r>
      <w:proofErr w:type="spellStart"/>
      <w:r w:rsidR="00A90D5D" w:rsidRPr="00190B70">
        <w:rPr>
          <w:rFonts w:ascii="Times New Roman" w:hAnsi="Times New Roman" w:cs="Times New Roman"/>
          <w:sz w:val="24"/>
          <w:szCs w:val="24"/>
        </w:rPr>
        <w:t>valuer</w:t>
      </w:r>
      <w:proofErr w:type="spellEnd"/>
      <w:r w:rsidR="00A90D5D" w:rsidRPr="00190B70">
        <w:rPr>
          <w:rFonts w:ascii="Times New Roman" w:hAnsi="Times New Roman" w:cs="Times New Roman"/>
          <w:sz w:val="24"/>
          <w:szCs w:val="24"/>
        </w:rPr>
        <w:t xml:space="preserve"> value the suit house. </w:t>
      </w:r>
      <w:r w:rsidR="00567185" w:rsidRPr="00190B70">
        <w:rPr>
          <w:rFonts w:ascii="Times New Roman" w:hAnsi="Times New Roman" w:cs="Times New Roman"/>
          <w:sz w:val="24"/>
          <w:szCs w:val="24"/>
        </w:rPr>
        <w:t xml:space="preserve">Only the Respondent adhered to the consent and a </w:t>
      </w:r>
      <w:r w:rsidR="00B0670F" w:rsidRPr="00190B70">
        <w:rPr>
          <w:rFonts w:ascii="Times New Roman" w:hAnsi="Times New Roman" w:cs="Times New Roman"/>
          <w:sz w:val="24"/>
          <w:szCs w:val="24"/>
        </w:rPr>
        <w:t>valuation</w:t>
      </w:r>
      <w:r w:rsidR="00567185" w:rsidRPr="00190B70">
        <w:rPr>
          <w:rFonts w:ascii="Times New Roman" w:hAnsi="Times New Roman" w:cs="Times New Roman"/>
          <w:sz w:val="24"/>
          <w:szCs w:val="24"/>
        </w:rPr>
        <w:t xml:space="preserve"> Report was made on 28/10/2015. The </w:t>
      </w:r>
      <w:r w:rsidR="00B0670F" w:rsidRPr="00190B70">
        <w:rPr>
          <w:rFonts w:ascii="Times New Roman" w:hAnsi="Times New Roman" w:cs="Times New Roman"/>
          <w:sz w:val="24"/>
          <w:szCs w:val="24"/>
        </w:rPr>
        <w:t>Respondent</w:t>
      </w:r>
      <w:r w:rsidR="00567185" w:rsidRPr="00190B70">
        <w:rPr>
          <w:rFonts w:ascii="Times New Roman" w:hAnsi="Times New Roman" w:cs="Times New Roman"/>
          <w:sz w:val="24"/>
          <w:szCs w:val="24"/>
        </w:rPr>
        <w:t xml:space="preserve"> then wrote </w:t>
      </w:r>
      <w:r w:rsidR="00B0670F" w:rsidRPr="00190B70">
        <w:rPr>
          <w:rFonts w:ascii="Times New Roman" w:hAnsi="Times New Roman" w:cs="Times New Roman"/>
          <w:sz w:val="24"/>
          <w:szCs w:val="24"/>
        </w:rPr>
        <w:t>to</w:t>
      </w:r>
      <w:r w:rsidR="00567185" w:rsidRPr="00190B70">
        <w:rPr>
          <w:rFonts w:ascii="Times New Roman" w:hAnsi="Times New Roman" w:cs="Times New Roman"/>
          <w:sz w:val="24"/>
          <w:szCs w:val="24"/>
        </w:rPr>
        <w:t xml:space="preserve"> the Deputy Registrar inquiring if the Applicant had complied with the consent and if not that she be given a deadline to do so. Another notice to show cause was issued but the Applicant did not comply with the consent. Court then ordered that the Respondent’s valuation Report be relied upon and </w:t>
      </w:r>
      <w:r w:rsidR="00B0670F" w:rsidRPr="00190B70">
        <w:rPr>
          <w:rFonts w:ascii="Times New Roman" w:hAnsi="Times New Roman" w:cs="Times New Roman"/>
          <w:sz w:val="24"/>
          <w:szCs w:val="24"/>
        </w:rPr>
        <w:t>the</w:t>
      </w:r>
      <w:r w:rsidR="00567185" w:rsidRPr="00190B70">
        <w:rPr>
          <w:rFonts w:ascii="Times New Roman" w:hAnsi="Times New Roman" w:cs="Times New Roman"/>
          <w:sz w:val="24"/>
          <w:szCs w:val="24"/>
        </w:rPr>
        <w:t xml:space="preserve"> Applicant should pay half of the value to the Respondent. That when the Applicant was issued with a notice to show why execution should not issue if half of the value of the suit house is not paid, the Applicant filed the instant Application to set aside the consent order. </w:t>
      </w:r>
    </w:p>
    <w:p w:rsidR="00B0670F" w:rsidRPr="00190B70" w:rsidRDefault="00B0670F" w:rsidP="00191DFE">
      <w:pPr>
        <w:jc w:val="both"/>
        <w:rPr>
          <w:rFonts w:ascii="Times New Roman" w:hAnsi="Times New Roman" w:cs="Times New Roman"/>
          <w:b/>
          <w:sz w:val="24"/>
          <w:szCs w:val="24"/>
        </w:rPr>
      </w:pPr>
      <w:r w:rsidRPr="00190B70">
        <w:rPr>
          <w:rFonts w:ascii="Times New Roman" w:hAnsi="Times New Roman" w:cs="Times New Roman"/>
          <w:sz w:val="24"/>
          <w:szCs w:val="24"/>
        </w:rPr>
        <w:t>Counsel for the Respondent went to submit that the consent ord</w:t>
      </w:r>
      <w:r w:rsidR="003113B4" w:rsidRPr="00190B70">
        <w:rPr>
          <w:rFonts w:ascii="Times New Roman" w:hAnsi="Times New Roman" w:cs="Times New Roman"/>
          <w:sz w:val="24"/>
          <w:szCs w:val="24"/>
        </w:rPr>
        <w:t>er can only be interfered with i</w:t>
      </w:r>
      <w:r w:rsidRPr="00190B70">
        <w:rPr>
          <w:rFonts w:ascii="Times New Roman" w:hAnsi="Times New Roman" w:cs="Times New Roman"/>
          <w:sz w:val="24"/>
          <w:szCs w:val="24"/>
        </w:rPr>
        <w:t xml:space="preserve">f it was obtained by fraud, mistake, collusion, or by an agreement contrary to the Policy of Court if it was made in circumstances that would vitiate an agreement. </w:t>
      </w:r>
      <w:r w:rsidRPr="00190B70">
        <w:rPr>
          <w:rFonts w:ascii="Times New Roman" w:hAnsi="Times New Roman" w:cs="Times New Roman"/>
          <w:b/>
          <w:sz w:val="24"/>
          <w:szCs w:val="24"/>
        </w:rPr>
        <w:t>(See: Attorney General &amp; Another versus</w:t>
      </w:r>
      <w:r w:rsidR="00D32736" w:rsidRPr="00190B70">
        <w:rPr>
          <w:rFonts w:ascii="Times New Roman" w:hAnsi="Times New Roman" w:cs="Times New Roman"/>
          <w:b/>
          <w:sz w:val="24"/>
          <w:szCs w:val="24"/>
        </w:rPr>
        <w:t xml:space="preserve"> James </w:t>
      </w:r>
      <w:proofErr w:type="spellStart"/>
      <w:r w:rsidR="00D32736" w:rsidRPr="00190B70">
        <w:rPr>
          <w:rFonts w:ascii="Times New Roman" w:hAnsi="Times New Roman" w:cs="Times New Roman"/>
          <w:b/>
          <w:sz w:val="24"/>
          <w:szCs w:val="24"/>
        </w:rPr>
        <w:t>Kamoga</w:t>
      </w:r>
      <w:proofErr w:type="spellEnd"/>
      <w:r w:rsidR="00D32736" w:rsidRPr="00190B70">
        <w:rPr>
          <w:rFonts w:ascii="Times New Roman" w:hAnsi="Times New Roman" w:cs="Times New Roman"/>
          <w:b/>
          <w:sz w:val="24"/>
          <w:szCs w:val="24"/>
        </w:rPr>
        <w:t xml:space="preserve"> &amp; Another, (Supra</w:t>
      </w:r>
      <w:r w:rsidR="000F40EB" w:rsidRPr="00190B70">
        <w:rPr>
          <w:rFonts w:ascii="Times New Roman" w:hAnsi="Times New Roman" w:cs="Times New Roman"/>
          <w:b/>
          <w:sz w:val="24"/>
          <w:szCs w:val="24"/>
        </w:rPr>
        <w:t>)</w:t>
      </w:r>
      <w:r w:rsidRPr="00190B70">
        <w:rPr>
          <w:rFonts w:ascii="Times New Roman" w:hAnsi="Times New Roman" w:cs="Times New Roman"/>
          <w:b/>
          <w:sz w:val="24"/>
          <w:szCs w:val="24"/>
        </w:rPr>
        <w:t>.</w:t>
      </w:r>
    </w:p>
    <w:p w:rsidR="00AE22B2" w:rsidRPr="00190B70" w:rsidRDefault="00AE22B2" w:rsidP="00191DFE">
      <w:pPr>
        <w:jc w:val="both"/>
        <w:rPr>
          <w:rFonts w:ascii="Times New Roman" w:hAnsi="Times New Roman" w:cs="Times New Roman"/>
          <w:sz w:val="24"/>
          <w:szCs w:val="24"/>
        </w:rPr>
      </w:pPr>
      <w:r w:rsidRPr="00190B70">
        <w:rPr>
          <w:rFonts w:ascii="Times New Roman" w:hAnsi="Times New Roman" w:cs="Times New Roman"/>
          <w:sz w:val="24"/>
          <w:szCs w:val="24"/>
        </w:rPr>
        <w:t>Further</w:t>
      </w:r>
      <w:r w:rsidR="000F40EB" w:rsidRPr="00190B70">
        <w:rPr>
          <w:rFonts w:ascii="Times New Roman" w:hAnsi="Times New Roman" w:cs="Times New Roman"/>
          <w:sz w:val="24"/>
          <w:szCs w:val="24"/>
        </w:rPr>
        <w:t>more,</w:t>
      </w:r>
      <w:r w:rsidRPr="00190B70">
        <w:rPr>
          <w:rFonts w:ascii="Times New Roman" w:hAnsi="Times New Roman" w:cs="Times New Roman"/>
          <w:sz w:val="24"/>
          <w:szCs w:val="24"/>
        </w:rPr>
        <w:t xml:space="preserve"> that the claim by the Applicant that the </w:t>
      </w:r>
      <w:proofErr w:type="gramStart"/>
      <w:r w:rsidRPr="00190B70">
        <w:rPr>
          <w:rFonts w:ascii="Times New Roman" w:hAnsi="Times New Roman" w:cs="Times New Roman"/>
          <w:sz w:val="24"/>
          <w:szCs w:val="24"/>
        </w:rPr>
        <w:t>judgment were</w:t>
      </w:r>
      <w:proofErr w:type="gramEnd"/>
      <w:r w:rsidRPr="00190B70">
        <w:rPr>
          <w:rFonts w:ascii="Times New Roman" w:hAnsi="Times New Roman" w:cs="Times New Roman"/>
          <w:sz w:val="24"/>
          <w:szCs w:val="24"/>
        </w:rPr>
        <w:t xml:space="preserve"> declaratory is not tenable because the Learned Judge clearly set out the Applicant’s entitlement as 50% of the suit house. That the parties did appear in person before the Deputy Registrar and agreed to the consent on their own terms and no evidence by the Applicant has been produced to back up her allegation of collusion. </w:t>
      </w:r>
    </w:p>
    <w:p w:rsidR="00BC6167" w:rsidRPr="00190B70" w:rsidRDefault="00AE22B2"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Counsel for </w:t>
      </w:r>
      <w:r w:rsidR="000F40EB" w:rsidRPr="00190B70">
        <w:rPr>
          <w:rFonts w:ascii="Times New Roman" w:hAnsi="Times New Roman" w:cs="Times New Roman"/>
          <w:sz w:val="24"/>
          <w:szCs w:val="24"/>
        </w:rPr>
        <w:t>the</w:t>
      </w:r>
      <w:r w:rsidRPr="00190B70">
        <w:rPr>
          <w:rFonts w:ascii="Times New Roman" w:hAnsi="Times New Roman" w:cs="Times New Roman"/>
          <w:sz w:val="24"/>
          <w:szCs w:val="24"/>
        </w:rPr>
        <w:t xml:space="preserve"> Respondent </w:t>
      </w:r>
      <w:r w:rsidR="000F40EB" w:rsidRPr="00190B70">
        <w:rPr>
          <w:rFonts w:ascii="Times New Roman" w:hAnsi="Times New Roman" w:cs="Times New Roman"/>
          <w:sz w:val="24"/>
          <w:szCs w:val="24"/>
        </w:rPr>
        <w:t>also</w:t>
      </w:r>
      <w:r w:rsidRPr="00190B70">
        <w:rPr>
          <w:rFonts w:ascii="Times New Roman" w:hAnsi="Times New Roman" w:cs="Times New Roman"/>
          <w:sz w:val="24"/>
          <w:szCs w:val="24"/>
        </w:rPr>
        <w:t xml:space="preserve"> submitted that </w:t>
      </w:r>
      <w:r w:rsidR="000F40EB" w:rsidRPr="00190B70">
        <w:rPr>
          <w:rFonts w:ascii="Times New Roman" w:hAnsi="Times New Roman" w:cs="Times New Roman"/>
          <w:sz w:val="24"/>
          <w:szCs w:val="24"/>
        </w:rPr>
        <w:t>the</w:t>
      </w:r>
      <w:r w:rsidRPr="00190B70">
        <w:rPr>
          <w:rFonts w:ascii="Times New Roman" w:hAnsi="Times New Roman" w:cs="Times New Roman"/>
          <w:sz w:val="24"/>
          <w:szCs w:val="24"/>
        </w:rPr>
        <w:t xml:space="preserve"> </w:t>
      </w:r>
      <w:r w:rsidR="000F40EB" w:rsidRPr="00190B70">
        <w:rPr>
          <w:rFonts w:ascii="Times New Roman" w:hAnsi="Times New Roman" w:cs="Times New Roman"/>
          <w:sz w:val="24"/>
          <w:szCs w:val="24"/>
        </w:rPr>
        <w:t>ground</w:t>
      </w:r>
      <w:r w:rsidRPr="00190B70">
        <w:rPr>
          <w:rFonts w:ascii="Times New Roman" w:hAnsi="Times New Roman" w:cs="Times New Roman"/>
          <w:sz w:val="24"/>
          <w:szCs w:val="24"/>
        </w:rPr>
        <w:t xml:space="preserve"> raised by the Applicant that the distribution can only be done on dissolution of the marriage is unfounded and not tenable in view of the findings of the Supreme Court.</w:t>
      </w:r>
      <w:r w:rsidR="00BC6167" w:rsidRPr="00190B70">
        <w:rPr>
          <w:rFonts w:ascii="Times New Roman" w:hAnsi="Times New Roman" w:cs="Times New Roman"/>
          <w:sz w:val="24"/>
          <w:szCs w:val="24"/>
        </w:rPr>
        <w:t xml:space="preserve"> That the parties can even own distinct property even during the subsistence of their marriage</w:t>
      </w:r>
      <w:r w:rsidR="00C0518D" w:rsidRPr="00190B70">
        <w:rPr>
          <w:rFonts w:ascii="Times New Roman" w:hAnsi="Times New Roman" w:cs="Times New Roman"/>
          <w:sz w:val="24"/>
          <w:szCs w:val="24"/>
        </w:rPr>
        <w:t xml:space="preserve"> as per the case of </w:t>
      </w:r>
      <w:r w:rsidR="00C0518D" w:rsidRPr="00190B70">
        <w:rPr>
          <w:rFonts w:ascii="Times New Roman" w:hAnsi="Times New Roman" w:cs="Times New Roman"/>
          <w:b/>
          <w:sz w:val="24"/>
          <w:szCs w:val="24"/>
        </w:rPr>
        <w:t xml:space="preserve">Julius </w:t>
      </w:r>
      <w:proofErr w:type="spellStart"/>
      <w:r w:rsidR="00C0518D" w:rsidRPr="00190B70">
        <w:rPr>
          <w:rFonts w:ascii="Times New Roman" w:hAnsi="Times New Roman" w:cs="Times New Roman"/>
          <w:b/>
          <w:sz w:val="24"/>
          <w:szCs w:val="24"/>
        </w:rPr>
        <w:t>Rwabinumi</w:t>
      </w:r>
      <w:proofErr w:type="spellEnd"/>
      <w:r w:rsidR="00C0518D" w:rsidRPr="00190B70">
        <w:rPr>
          <w:rFonts w:ascii="Times New Roman" w:hAnsi="Times New Roman" w:cs="Times New Roman"/>
          <w:b/>
          <w:sz w:val="24"/>
          <w:szCs w:val="24"/>
        </w:rPr>
        <w:t xml:space="preserve"> versus Hope </w:t>
      </w:r>
      <w:proofErr w:type="spellStart"/>
      <w:r w:rsidR="00C0518D" w:rsidRPr="00190B70">
        <w:rPr>
          <w:rFonts w:ascii="Times New Roman" w:hAnsi="Times New Roman" w:cs="Times New Roman"/>
          <w:b/>
          <w:sz w:val="24"/>
          <w:szCs w:val="24"/>
        </w:rPr>
        <w:t>Bahimbisomwe</w:t>
      </w:r>
      <w:proofErr w:type="spellEnd"/>
      <w:r w:rsidR="00C0518D" w:rsidRPr="00190B70">
        <w:rPr>
          <w:rFonts w:ascii="Times New Roman" w:hAnsi="Times New Roman" w:cs="Times New Roman"/>
          <w:b/>
          <w:sz w:val="24"/>
          <w:szCs w:val="24"/>
        </w:rPr>
        <w:t>, SCCA 10/2009</w:t>
      </w:r>
      <w:r w:rsidR="00C0518D" w:rsidRPr="00190B70">
        <w:rPr>
          <w:rFonts w:ascii="Times New Roman" w:hAnsi="Times New Roman" w:cs="Times New Roman"/>
          <w:sz w:val="24"/>
          <w:szCs w:val="24"/>
        </w:rPr>
        <w:t xml:space="preserve"> where it was held that;</w:t>
      </w:r>
    </w:p>
    <w:p w:rsidR="00C0518D" w:rsidRPr="00190B70" w:rsidRDefault="00AB561E" w:rsidP="00191DFE">
      <w:pPr>
        <w:jc w:val="both"/>
        <w:rPr>
          <w:rFonts w:ascii="Times New Roman" w:hAnsi="Times New Roman" w:cs="Times New Roman"/>
          <w:i/>
          <w:sz w:val="24"/>
          <w:szCs w:val="24"/>
        </w:rPr>
      </w:pPr>
      <w:r w:rsidRPr="00190B70">
        <w:rPr>
          <w:rFonts w:ascii="Times New Roman" w:hAnsi="Times New Roman" w:cs="Times New Roman"/>
          <w:i/>
          <w:sz w:val="24"/>
          <w:szCs w:val="24"/>
        </w:rPr>
        <w:t>“I</w:t>
      </w:r>
      <w:r w:rsidR="00C0518D" w:rsidRPr="00190B70">
        <w:rPr>
          <w:rFonts w:ascii="Times New Roman" w:hAnsi="Times New Roman" w:cs="Times New Roman"/>
          <w:i/>
          <w:sz w:val="24"/>
          <w:szCs w:val="24"/>
        </w:rPr>
        <w:t xml:space="preserve">n my view the Constitution of Uganda (1995) while recognising the right to equality of men and women in marriage and at its dissolution also reserved the constitutional rights of individuals be they married or not to own property either individually or in association with others under </w:t>
      </w:r>
      <w:r w:rsidR="00C0518D" w:rsidRPr="00190B70">
        <w:rPr>
          <w:rFonts w:ascii="Times New Roman" w:hAnsi="Times New Roman" w:cs="Times New Roman"/>
          <w:b/>
          <w:i/>
          <w:sz w:val="24"/>
          <w:szCs w:val="24"/>
        </w:rPr>
        <w:t>Article 26(1)</w:t>
      </w:r>
      <w:r w:rsidR="00C0518D" w:rsidRPr="00190B70">
        <w:rPr>
          <w:rFonts w:ascii="Times New Roman" w:hAnsi="Times New Roman" w:cs="Times New Roman"/>
          <w:i/>
          <w:sz w:val="24"/>
          <w:szCs w:val="24"/>
        </w:rPr>
        <w:t xml:space="preserve"> of the Constitution of Uganda (1995). This means that even in the context of marriage, the right to own property individually is preserved </w:t>
      </w:r>
      <w:r w:rsidR="00034070" w:rsidRPr="00190B70">
        <w:rPr>
          <w:rFonts w:ascii="Times New Roman" w:hAnsi="Times New Roman" w:cs="Times New Roman"/>
          <w:i/>
          <w:sz w:val="24"/>
          <w:szCs w:val="24"/>
        </w:rPr>
        <w:t>by our Constitution as is the right of an individual to own property in association with others, who may include a spouse, children, siblings, or even business partners. If indeed the framers of our constitution had wanted to take away the right of married persons to own separate property in their individual names they would have explicitly stated so.”</w:t>
      </w:r>
    </w:p>
    <w:p w:rsidR="00466CB2" w:rsidRPr="00190B70" w:rsidRDefault="00D13E93"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It was </w:t>
      </w:r>
      <w:r w:rsidR="00AB561E" w:rsidRPr="00190B70">
        <w:rPr>
          <w:rFonts w:ascii="Times New Roman" w:hAnsi="Times New Roman" w:cs="Times New Roman"/>
          <w:sz w:val="24"/>
          <w:szCs w:val="24"/>
        </w:rPr>
        <w:t>Counsel for the Respondent’s submission</w:t>
      </w:r>
      <w:r w:rsidRPr="00190B70">
        <w:rPr>
          <w:rFonts w:ascii="Times New Roman" w:hAnsi="Times New Roman" w:cs="Times New Roman"/>
          <w:sz w:val="24"/>
          <w:szCs w:val="24"/>
        </w:rPr>
        <w:t xml:space="preserve"> that the judgment of Justice </w:t>
      </w:r>
      <w:proofErr w:type="spellStart"/>
      <w:r w:rsidRPr="00190B70">
        <w:rPr>
          <w:rFonts w:ascii="Times New Roman" w:hAnsi="Times New Roman" w:cs="Times New Roman"/>
          <w:sz w:val="24"/>
          <w:szCs w:val="24"/>
        </w:rPr>
        <w:t>Rugadya</w:t>
      </w:r>
      <w:proofErr w:type="spellEnd"/>
      <w:r w:rsidRPr="00190B70">
        <w:rPr>
          <w:rFonts w:ascii="Times New Roman" w:hAnsi="Times New Roman" w:cs="Times New Roman"/>
          <w:sz w:val="24"/>
          <w:szCs w:val="24"/>
        </w:rPr>
        <w:t xml:space="preserve"> </w:t>
      </w:r>
      <w:proofErr w:type="spellStart"/>
      <w:r w:rsidRPr="00190B70">
        <w:rPr>
          <w:rFonts w:ascii="Times New Roman" w:hAnsi="Times New Roman" w:cs="Times New Roman"/>
          <w:sz w:val="24"/>
          <w:szCs w:val="24"/>
        </w:rPr>
        <w:t>Atwoki</w:t>
      </w:r>
      <w:proofErr w:type="spellEnd"/>
      <w:r w:rsidRPr="00190B70">
        <w:rPr>
          <w:rFonts w:ascii="Times New Roman" w:hAnsi="Times New Roman" w:cs="Times New Roman"/>
          <w:sz w:val="24"/>
          <w:szCs w:val="24"/>
        </w:rPr>
        <w:t xml:space="preserve"> confirmed that the relationship between the parties was </w:t>
      </w:r>
      <w:r w:rsidR="00AB561E" w:rsidRPr="00190B70">
        <w:rPr>
          <w:rFonts w:ascii="Times New Roman" w:hAnsi="Times New Roman" w:cs="Times New Roman"/>
          <w:sz w:val="24"/>
          <w:szCs w:val="24"/>
        </w:rPr>
        <w:t>highly</w:t>
      </w:r>
      <w:r w:rsidRPr="00190B70">
        <w:rPr>
          <w:rFonts w:ascii="Times New Roman" w:hAnsi="Times New Roman" w:cs="Times New Roman"/>
          <w:sz w:val="24"/>
          <w:szCs w:val="24"/>
        </w:rPr>
        <w:t xml:space="preserve"> acrimonious and </w:t>
      </w:r>
      <w:r w:rsidRPr="00190B70">
        <w:rPr>
          <w:rFonts w:ascii="Times New Roman" w:hAnsi="Times New Roman" w:cs="Times New Roman"/>
          <w:sz w:val="24"/>
          <w:szCs w:val="24"/>
        </w:rPr>
        <w:lastRenderedPageBreak/>
        <w:t xml:space="preserve">consequently </w:t>
      </w:r>
      <w:r w:rsidR="00AB561E" w:rsidRPr="00190B70">
        <w:rPr>
          <w:rFonts w:ascii="Times New Roman" w:hAnsi="Times New Roman" w:cs="Times New Roman"/>
          <w:sz w:val="24"/>
          <w:szCs w:val="24"/>
        </w:rPr>
        <w:t>they could</w:t>
      </w:r>
      <w:r w:rsidRPr="00190B70">
        <w:rPr>
          <w:rFonts w:ascii="Times New Roman" w:hAnsi="Times New Roman" w:cs="Times New Roman"/>
          <w:sz w:val="24"/>
          <w:szCs w:val="24"/>
        </w:rPr>
        <w:t xml:space="preserve"> not live under one roof. </w:t>
      </w:r>
      <w:r w:rsidR="00AB561E" w:rsidRPr="00190B70">
        <w:rPr>
          <w:rFonts w:ascii="Times New Roman" w:hAnsi="Times New Roman" w:cs="Times New Roman"/>
          <w:sz w:val="24"/>
          <w:szCs w:val="24"/>
        </w:rPr>
        <w:t>That</w:t>
      </w:r>
      <w:r w:rsidRPr="00190B70">
        <w:rPr>
          <w:rFonts w:ascii="Times New Roman" w:hAnsi="Times New Roman" w:cs="Times New Roman"/>
          <w:sz w:val="24"/>
          <w:szCs w:val="24"/>
        </w:rPr>
        <w:t xml:space="preserve"> given the circumstances the only workable execution of the decree was or one of the parties to buy the other out and that was agreed in the consent order. Thus, it is unfounded for the </w:t>
      </w:r>
      <w:r w:rsidR="00AB561E" w:rsidRPr="00190B70">
        <w:rPr>
          <w:rFonts w:ascii="Times New Roman" w:hAnsi="Times New Roman" w:cs="Times New Roman"/>
          <w:sz w:val="24"/>
          <w:szCs w:val="24"/>
        </w:rPr>
        <w:t>Applicant</w:t>
      </w:r>
      <w:r w:rsidRPr="00190B70">
        <w:rPr>
          <w:rFonts w:ascii="Times New Roman" w:hAnsi="Times New Roman" w:cs="Times New Roman"/>
          <w:sz w:val="24"/>
          <w:szCs w:val="24"/>
        </w:rPr>
        <w:t xml:space="preserve"> </w:t>
      </w:r>
      <w:r w:rsidR="00466CB2" w:rsidRPr="00190B70">
        <w:rPr>
          <w:rFonts w:ascii="Times New Roman" w:hAnsi="Times New Roman" w:cs="Times New Roman"/>
          <w:sz w:val="24"/>
          <w:szCs w:val="24"/>
        </w:rPr>
        <w:t xml:space="preserve">to submit that because the marriage between the two parties is still subsisting then they cannot share property. </w:t>
      </w:r>
    </w:p>
    <w:p w:rsidR="00034070" w:rsidRPr="00190B70" w:rsidRDefault="00466CB2"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The Respondent </w:t>
      </w:r>
      <w:r w:rsidR="00AB561E" w:rsidRPr="00190B70">
        <w:rPr>
          <w:rFonts w:ascii="Times New Roman" w:hAnsi="Times New Roman" w:cs="Times New Roman"/>
          <w:sz w:val="24"/>
          <w:szCs w:val="24"/>
        </w:rPr>
        <w:t>also submitted</w:t>
      </w:r>
      <w:r w:rsidRPr="00190B70">
        <w:rPr>
          <w:rFonts w:ascii="Times New Roman" w:hAnsi="Times New Roman" w:cs="Times New Roman"/>
          <w:sz w:val="24"/>
          <w:szCs w:val="24"/>
        </w:rPr>
        <w:t xml:space="preserve"> that the consent order was properly made, is valid, and there are no grounds to set it aside. </w:t>
      </w:r>
      <w:r w:rsidR="00AB561E" w:rsidRPr="00190B70">
        <w:rPr>
          <w:rFonts w:ascii="Times New Roman" w:hAnsi="Times New Roman" w:cs="Times New Roman"/>
          <w:sz w:val="24"/>
          <w:szCs w:val="24"/>
        </w:rPr>
        <w:t>Therefore</w:t>
      </w:r>
      <w:r w:rsidRPr="00190B70">
        <w:rPr>
          <w:rFonts w:ascii="Times New Roman" w:hAnsi="Times New Roman" w:cs="Times New Roman"/>
          <w:sz w:val="24"/>
          <w:szCs w:val="24"/>
        </w:rPr>
        <w:t xml:space="preserve">, the Application is </w:t>
      </w:r>
      <w:r w:rsidR="001B4D29" w:rsidRPr="00190B70">
        <w:rPr>
          <w:rFonts w:ascii="Times New Roman" w:hAnsi="Times New Roman" w:cs="Times New Roman"/>
          <w:sz w:val="24"/>
          <w:szCs w:val="24"/>
        </w:rPr>
        <w:t xml:space="preserve">unfounded and should be dismissed with costs due to the Applicant’s non-compliance with Court orders. </w:t>
      </w:r>
      <w:r w:rsidR="00D13E93" w:rsidRPr="00190B70">
        <w:rPr>
          <w:rFonts w:ascii="Times New Roman" w:hAnsi="Times New Roman" w:cs="Times New Roman"/>
          <w:sz w:val="24"/>
          <w:szCs w:val="24"/>
        </w:rPr>
        <w:t xml:space="preserve">   </w:t>
      </w:r>
    </w:p>
    <w:p w:rsidR="00AB561E" w:rsidRPr="00190B70" w:rsidRDefault="00AB561E" w:rsidP="00AB561E">
      <w:pPr>
        <w:jc w:val="both"/>
        <w:rPr>
          <w:rFonts w:ascii="Times New Roman" w:hAnsi="Times New Roman" w:cs="Times New Roman"/>
          <w:b/>
          <w:sz w:val="24"/>
          <w:szCs w:val="24"/>
        </w:rPr>
      </w:pPr>
      <w:r w:rsidRPr="00190B70">
        <w:rPr>
          <w:rFonts w:ascii="Times New Roman" w:hAnsi="Times New Roman" w:cs="Times New Roman"/>
          <w:b/>
          <w:sz w:val="24"/>
          <w:szCs w:val="24"/>
        </w:rPr>
        <w:t>Resolution</w:t>
      </w:r>
    </w:p>
    <w:p w:rsidR="00AB561E" w:rsidRPr="00190B70" w:rsidRDefault="00AB561E" w:rsidP="00AB561E">
      <w:pPr>
        <w:jc w:val="both"/>
        <w:rPr>
          <w:rFonts w:ascii="Times New Roman" w:hAnsi="Times New Roman" w:cs="Times New Roman"/>
          <w:sz w:val="24"/>
          <w:szCs w:val="24"/>
        </w:rPr>
      </w:pPr>
      <w:r w:rsidRPr="00190B70">
        <w:rPr>
          <w:rFonts w:ascii="Times New Roman" w:hAnsi="Times New Roman" w:cs="Times New Roman"/>
          <w:sz w:val="24"/>
          <w:szCs w:val="24"/>
        </w:rPr>
        <w:t>In the instant Application the Applicant averred that the HCT – 01 – CV – CA – 002 of 2004 was an appeal arising from the original suit of 082 of 2001 and no such order for sharing the house was made by the Judge. That the Deputy Registrar in collusion with the Counsel for the Respondent confused her into entering a consent to share the house at 50/50 claiming it was the Judge’s directive whereas not. The 50/50 referred to was the Judge’s view when inquired by the Appellant (Respondent in the instant Application) whether the Respondent (Applicant in the instant Application) had a share in the suit property, which he ruled in affirmative. The Applicant further averred that the 50/50 can only be executed when the family is distributing property upon dissolution of their marriage.</w:t>
      </w:r>
    </w:p>
    <w:p w:rsidR="00AB561E" w:rsidRPr="00190B70" w:rsidRDefault="00AB561E" w:rsidP="00191DFE">
      <w:pPr>
        <w:jc w:val="both"/>
        <w:rPr>
          <w:rFonts w:ascii="Times New Roman" w:hAnsi="Times New Roman" w:cs="Times New Roman"/>
          <w:sz w:val="24"/>
          <w:szCs w:val="24"/>
        </w:rPr>
      </w:pPr>
      <w:r w:rsidRPr="00190B70">
        <w:rPr>
          <w:rFonts w:ascii="Times New Roman" w:hAnsi="Times New Roman" w:cs="Times New Roman"/>
          <w:sz w:val="24"/>
          <w:szCs w:val="24"/>
        </w:rPr>
        <w:t>The instant Application arise from a Civil Suit in the Chief Magistrate’s Court where the Applicant sought for a Declaration that the suit property was jointly owned by both parties. The trial Magistrate in the Original suit found that the Applicant’s interest was only in the suit house and not in the suit land. The Respondent appealed to the High Court and the Learned Judge held that the two parties were entitled to a 50/50% share of the suit house given the fact that the Applicant had substantiality contributed the same. Given that background, it is crystal clear that the impugned consent order was extracted from a declaratory judgment which is unenforceable without consequential orders. The judgment as passed by the Learned Judge only emphasised the fact that the Applicant was entitled to 50% of the suit property upon dissolution of the subsisting marriage since proof had been adduced to the effect that the customary marriage between the two parties had never been dissolved and the parties had merely separated.</w:t>
      </w:r>
    </w:p>
    <w:p w:rsidR="00106C1F" w:rsidRPr="00190B70" w:rsidRDefault="00AB561E" w:rsidP="00191DFE">
      <w:pPr>
        <w:jc w:val="both"/>
        <w:rPr>
          <w:rFonts w:ascii="Times New Roman" w:hAnsi="Times New Roman" w:cs="Times New Roman"/>
          <w:sz w:val="24"/>
          <w:szCs w:val="24"/>
        </w:rPr>
      </w:pPr>
      <w:r w:rsidRPr="00190B70">
        <w:rPr>
          <w:rFonts w:ascii="Times New Roman" w:hAnsi="Times New Roman" w:cs="Times New Roman"/>
          <w:sz w:val="24"/>
          <w:szCs w:val="24"/>
        </w:rPr>
        <w:t xml:space="preserve">Counsel for the Respondent submitted that the two parties can own distinct property even in the </w:t>
      </w:r>
      <w:r w:rsidR="00AF0AE3" w:rsidRPr="00190B70">
        <w:rPr>
          <w:rFonts w:ascii="Times New Roman" w:hAnsi="Times New Roman" w:cs="Times New Roman"/>
          <w:sz w:val="24"/>
          <w:szCs w:val="24"/>
        </w:rPr>
        <w:t xml:space="preserve">subsistence of their </w:t>
      </w:r>
      <w:r w:rsidR="003113B4" w:rsidRPr="00190B70">
        <w:rPr>
          <w:rFonts w:ascii="Times New Roman" w:hAnsi="Times New Roman" w:cs="Times New Roman"/>
          <w:sz w:val="24"/>
          <w:szCs w:val="24"/>
        </w:rPr>
        <w:t xml:space="preserve">marriage </w:t>
      </w:r>
      <w:r w:rsidR="00AF0AE3" w:rsidRPr="00190B70">
        <w:rPr>
          <w:rFonts w:ascii="Times New Roman" w:hAnsi="Times New Roman" w:cs="Times New Roman"/>
          <w:sz w:val="24"/>
          <w:szCs w:val="24"/>
        </w:rPr>
        <w:t>which is t</w:t>
      </w:r>
      <w:r w:rsidR="000F40EB" w:rsidRPr="00190B70">
        <w:rPr>
          <w:rFonts w:ascii="Times New Roman" w:hAnsi="Times New Roman" w:cs="Times New Roman"/>
          <w:sz w:val="24"/>
          <w:szCs w:val="24"/>
        </w:rPr>
        <w:t xml:space="preserve">rue </w:t>
      </w:r>
      <w:r w:rsidR="00AF0AE3" w:rsidRPr="00190B70">
        <w:rPr>
          <w:rFonts w:ascii="Times New Roman" w:hAnsi="Times New Roman" w:cs="Times New Roman"/>
          <w:sz w:val="24"/>
          <w:szCs w:val="24"/>
        </w:rPr>
        <w:t>as per</w:t>
      </w:r>
      <w:r w:rsidR="000F40EB" w:rsidRPr="00190B70">
        <w:rPr>
          <w:rFonts w:ascii="Times New Roman" w:hAnsi="Times New Roman" w:cs="Times New Roman"/>
          <w:sz w:val="24"/>
          <w:szCs w:val="24"/>
        </w:rPr>
        <w:t xml:space="preserve"> the case of </w:t>
      </w:r>
      <w:r w:rsidR="000F40EB" w:rsidRPr="00190B70">
        <w:rPr>
          <w:rFonts w:ascii="Times New Roman" w:hAnsi="Times New Roman" w:cs="Times New Roman"/>
          <w:b/>
          <w:sz w:val="24"/>
          <w:szCs w:val="24"/>
        </w:rPr>
        <w:t xml:space="preserve">Julius </w:t>
      </w:r>
      <w:proofErr w:type="spellStart"/>
      <w:r w:rsidR="000F40EB" w:rsidRPr="00190B70">
        <w:rPr>
          <w:rFonts w:ascii="Times New Roman" w:hAnsi="Times New Roman" w:cs="Times New Roman"/>
          <w:b/>
          <w:sz w:val="24"/>
          <w:szCs w:val="24"/>
        </w:rPr>
        <w:t>Rwab</w:t>
      </w:r>
      <w:r w:rsidR="003113B4" w:rsidRPr="00190B70">
        <w:rPr>
          <w:rFonts w:ascii="Times New Roman" w:hAnsi="Times New Roman" w:cs="Times New Roman"/>
          <w:b/>
          <w:sz w:val="24"/>
          <w:szCs w:val="24"/>
        </w:rPr>
        <w:t>inumi</w:t>
      </w:r>
      <w:proofErr w:type="spellEnd"/>
      <w:r w:rsidR="003113B4" w:rsidRPr="00190B70">
        <w:rPr>
          <w:rFonts w:ascii="Times New Roman" w:hAnsi="Times New Roman" w:cs="Times New Roman"/>
          <w:b/>
          <w:sz w:val="24"/>
          <w:szCs w:val="24"/>
        </w:rPr>
        <w:t xml:space="preserve"> versus Hope </w:t>
      </w:r>
      <w:proofErr w:type="spellStart"/>
      <w:r w:rsidR="003113B4" w:rsidRPr="00190B70">
        <w:rPr>
          <w:rFonts w:ascii="Times New Roman" w:hAnsi="Times New Roman" w:cs="Times New Roman"/>
          <w:b/>
          <w:sz w:val="24"/>
          <w:szCs w:val="24"/>
        </w:rPr>
        <w:t>Bahimbisomwe</w:t>
      </w:r>
      <w:proofErr w:type="spellEnd"/>
      <w:r w:rsidR="003113B4" w:rsidRPr="00190B70">
        <w:rPr>
          <w:rFonts w:ascii="Times New Roman" w:hAnsi="Times New Roman" w:cs="Times New Roman"/>
          <w:b/>
          <w:sz w:val="24"/>
          <w:szCs w:val="24"/>
        </w:rPr>
        <w:t xml:space="preserve">, </w:t>
      </w:r>
      <w:r w:rsidR="00AF0AE3" w:rsidRPr="00190B70">
        <w:rPr>
          <w:rFonts w:ascii="Times New Roman" w:hAnsi="Times New Roman" w:cs="Times New Roman"/>
          <w:b/>
          <w:sz w:val="24"/>
          <w:szCs w:val="24"/>
        </w:rPr>
        <w:t>(Supra</w:t>
      </w:r>
      <w:proofErr w:type="gramStart"/>
      <w:r w:rsidR="00AF0AE3" w:rsidRPr="00190B70">
        <w:rPr>
          <w:rFonts w:ascii="Times New Roman" w:hAnsi="Times New Roman" w:cs="Times New Roman"/>
          <w:b/>
          <w:sz w:val="24"/>
          <w:szCs w:val="24"/>
        </w:rPr>
        <w:t>)</w:t>
      </w:r>
      <w:r w:rsidR="00AF0AE3" w:rsidRPr="00190B70">
        <w:rPr>
          <w:rFonts w:ascii="Times New Roman" w:hAnsi="Times New Roman" w:cs="Times New Roman"/>
          <w:sz w:val="24"/>
          <w:szCs w:val="24"/>
        </w:rPr>
        <w:t>where</w:t>
      </w:r>
      <w:proofErr w:type="gramEnd"/>
      <w:r w:rsidR="00AF0AE3" w:rsidRPr="00190B70">
        <w:rPr>
          <w:rFonts w:ascii="Times New Roman" w:hAnsi="Times New Roman" w:cs="Times New Roman"/>
          <w:sz w:val="24"/>
          <w:szCs w:val="24"/>
        </w:rPr>
        <w:t xml:space="preserve"> </w:t>
      </w:r>
      <w:r w:rsidR="000F40EB" w:rsidRPr="00190B70">
        <w:rPr>
          <w:rFonts w:ascii="Times New Roman" w:hAnsi="Times New Roman" w:cs="Times New Roman"/>
          <w:sz w:val="24"/>
          <w:szCs w:val="24"/>
        </w:rPr>
        <w:t xml:space="preserve">it was held that a married person can hold property in their individual </w:t>
      </w:r>
      <w:r w:rsidR="00AF0AE3" w:rsidRPr="00190B70">
        <w:rPr>
          <w:rFonts w:ascii="Times New Roman" w:hAnsi="Times New Roman" w:cs="Times New Roman"/>
          <w:sz w:val="24"/>
          <w:szCs w:val="24"/>
        </w:rPr>
        <w:t>capacity</w:t>
      </w:r>
      <w:r w:rsidR="000F40EB" w:rsidRPr="00190B70">
        <w:rPr>
          <w:rFonts w:ascii="Times New Roman" w:hAnsi="Times New Roman" w:cs="Times New Roman"/>
          <w:sz w:val="24"/>
          <w:szCs w:val="24"/>
        </w:rPr>
        <w:t xml:space="preserve"> however, this is distinguishable for the instant case. </w:t>
      </w:r>
      <w:r w:rsidR="00AF0AE3" w:rsidRPr="00190B70">
        <w:rPr>
          <w:rFonts w:ascii="Times New Roman" w:hAnsi="Times New Roman" w:cs="Times New Roman"/>
          <w:sz w:val="24"/>
          <w:szCs w:val="24"/>
        </w:rPr>
        <w:t>In the instant</w:t>
      </w:r>
      <w:r w:rsidR="000F40EB" w:rsidRPr="00190B70">
        <w:rPr>
          <w:rFonts w:ascii="Times New Roman" w:hAnsi="Times New Roman" w:cs="Times New Roman"/>
          <w:sz w:val="24"/>
          <w:szCs w:val="24"/>
        </w:rPr>
        <w:t xml:space="preserve"> case the property subject to </w:t>
      </w:r>
      <w:r w:rsidR="00AF0AE3" w:rsidRPr="00190B70">
        <w:rPr>
          <w:rFonts w:ascii="Times New Roman" w:hAnsi="Times New Roman" w:cs="Times New Roman"/>
          <w:sz w:val="24"/>
          <w:szCs w:val="24"/>
        </w:rPr>
        <w:t>distribution</w:t>
      </w:r>
      <w:r w:rsidR="000F40EB" w:rsidRPr="00190B70">
        <w:rPr>
          <w:rFonts w:ascii="Times New Roman" w:hAnsi="Times New Roman" w:cs="Times New Roman"/>
          <w:sz w:val="24"/>
          <w:szCs w:val="24"/>
        </w:rPr>
        <w:t xml:space="preserve"> </w:t>
      </w:r>
      <w:r w:rsidR="00AF0AE3" w:rsidRPr="00190B70">
        <w:rPr>
          <w:rFonts w:ascii="Times New Roman" w:hAnsi="Times New Roman" w:cs="Times New Roman"/>
          <w:sz w:val="24"/>
          <w:szCs w:val="24"/>
        </w:rPr>
        <w:t xml:space="preserve">and is </w:t>
      </w:r>
      <w:r w:rsidR="000F40EB" w:rsidRPr="00190B70">
        <w:rPr>
          <w:rFonts w:ascii="Times New Roman" w:hAnsi="Times New Roman" w:cs="Times New Roman"/>
          <w:sz w:val="24"/>
          <w:szCs w:val="24"/>
        </w:rPr>
        <w:t>matrimonial property that is jointly owned</w:t>
      </w:r>
      <w:r w:rsidR="00AF0AE3" w:rsidRPr="00190B70">
        <w:rPr>
          <w:rFonts w:ascii="Times New Roman" w:hAnsi="Times New Roman" w:cs="Times New Roman"/>
          <w:sz w:val="24"/>
          <w:szCs w:val="24"/>
        </w:rPr>
        <w:t xml:space="preserve"> as opposed to property owned individually that would ordinarily not be subjected to distribution upon dissolution of marriage</w:t>
      </w:r>
      <w:r w:rsidR="000F40EB" w:rsidRPr="00190B70">
        <w:rPr>
          <w:rFonts w:ascii="Times New Roman" w:hAnsi="Times New Roman" w:cs="Times New Roman"/>
          <w:sz w:val="24"/>
          <w:szCs w:val="24"/>
        </w:rPr>
        <w:t xml:space="preserve">. </w:t>
      </w:r>
      <w:r w:rsidR="00AF0AE3" w:rsidRPr="00190B70">
        <w:rPr>
          <w:rFonts w:ascii="Times New Roman" w:hAnsi="Times New Roman" w:cs="Times New Roman"/>
          <w:sz w:val="24"/>
          <w:szCs w:val="24"/>
        </w:rPr>
        <w:t xml:space="preserve">The suit </w:t>
      </w:r>
      <w:r w:rsidR="000F40EB" w:rsidRPr="00190B70">
        <w:rPr>
          <w:rFonts w:ascii="Times New Roman" w:hAnsi="Times New Roman" w:cs="Times New Roman"/>
          <w:sz w:val="24"/>
          <w:szCs w:val="24"/>
        </w:rPr>
        <w:t>property</w:t>
      </w:r>
      <w:r w:rsidR="00AF0AE3" w:rsidRPr="00190B70">
        <w:rPr>
          <w:rFonts w:ascii="Times New Roman" w:hAnsi="Times New Roman" w:cs="Times New Roman"/>
          <w:sz w:val="24"/>
          <w:szCs w:val="24"/>
        </w:rPr>
        <w:t xml:space="preserve"> in the instant matter</w:t>
      </w:r>
      <w:r w:rsidR="000F40EB" w:rsidRPr="00190B70">
        <w:rPr>
          <w:rFonts w:ascii="Times New Roman" w:hAnsi="Times New Roman" w:cs="Times New Roman"/>
          <w:sz w:val="24"/>
          <w:szCs w:val="24"/>
        </w:rPr>
        <w:t xml:space="preserve"> cannot be subdivided </w:t>
      </w:r>
      <w:r w:rsidR="00AF0AE3" w:rsidRPr="00190B70">
        <w:rPr>
          <w:rFonts w:ascii="Times New Roman" w:hAnsi="Times New Roman" w:cs="Times New Roman"/>
          <w:sz w:val="24"/>
          <w:szCs w:val="24"/>
        </w:rPr>
        <w:t>without the</w:t>
      </w:r>
      <w:r w:rsidR="000F40EB" w:rsidRPr="00190B70">
        <w:rPr>
          <w:rFonts w:ascii="Times New Roman" w:hAnsi="Times New Roman" w:cs="Times New Roman"/>
          <w:sz w:val="24"/>
          <w:szCs w:val="24"/>
        </w:rPr>
        <w:t xml:space="preserve"> dissolution of the subsisting </w:t>
      </w:r>
      <w:r w:rsidR="00AF0AE3" w:rsidRPr="00190B70">
        <w:rPr>
          <w:rFonts w:ascii="Times New Roman" w:hAnsi="Times New Roman" w:cs="Times New Roman"/>
          <w:sz w:val="24"/>
          <w:szCs w:val="24"/>
        </w:rPr>
        <w:t>marriage</w:t>
      </w:r>
      <w:r w:rsidR="00106C1F" w:rsidRPr="00190B70">
        <w:rPr>
          <w:rFonts w:ascii="Times New Roman" w:hAnsi="Times New Roman" w:cs="Times New Roman"/>
          <w:sz w:val="24"/>
          <w:szCs w:val="24"/>
        </w:rPr>
        <w:t xml:space="preserve"> and putting into consideration that the parties have children whose interests have to </w:t>
      </w:r>
      <w:r w:rsidR="003113B4" w:rsidRPr="00190B70">
        <w:rPr>
          <w:rFonts w:ascii="Times New Roman" w:hAnsi="Times New Roman" w:cs="Times New Roman"/>
          <w:sz w:val="24"/>
          <w:szCs w:val="24"/>
        </w:rPr>
        <w:t xml:space="preserve">be </w:t>
      </w:r>
      <w:r w:rsidR="00106C1F" w:rsidRPr="00190B70">
        <w:rPr>
          <w:rFonts w:ascii="Times New Roman" w:hAnsi="Times New Roman" w:cs="Times New Roman"/>
          <w:sz w:val="24"/>
          <w:szCs w:val="24"/>
        </w:rPr>
        <w:t>put into consideration</w:t>
      </w:r>
      <w:r w:rsidR="000F40EB" w:rsidRPr="00190B70">
        <w:rPr>
          <w:rFonts w:ascii="Times New Roman" w:hAnsi="Times New Roman" w:cs="Times New Roman"/>
          <w:sz w:val="24"/>
          <w:szCs w:val="24"/>
        </w:rPr>
        <w:t>.</w:t>
      </w:r>
    </w:p>
    <w:p w:rsidR="002E6E47" w:rsidRPr="00190B70" w:rsidRDefault="00106C1F" w:rsidP="002E6E47">
      <w:pPr>
        <w:jc w:val="both"/>
        <w:rPr>
          <w:rFonts w:ascii="Times New Roman" w:hAnsi="Times New Roman" w:cs="Times New Roman"/>
          <w:sz w:val="24"/>
          <w:szCs w:val="24"/>
        </w:rPr>
      </w:pPr>
      <w:r w:rsidRPr="00190B70">
        <w:rPr>
          <w:rFonts w:ascii="Times New Roman" w:hAnsi="Times New Roman" w:cs="Times New Roman"/>
          <w:sz w:val="24"/>
          <w:szCs w:val="24"/>
        </w:rPr>
        <w:t xml:space="preserve">In regard to the consent that was reached by the two parties, I find this was illegal and void </w:t>
      </w:r>
      <w:proofErr w:type="spellStart"/>
      <w:r w:rsidRPr="00190B70">
        <w:rPr>
          <w:rFonts w:ascii="Times New Roman" w:hAnsi="Times New Roman" w:cs="Times New Roman"/>
          <w:i/>
          <w:sz w:val="24"/>
          <w:szCs w:val="24"/>
        </w:rPr>
        <w:t>ab</w:t>
      </w:r>
      <w:proofErr w:type="spellEnd"/>
      <w:r w:rsidRPr="00190B70">
        <w:rPr>
          <w:rFonts w:ascii="Times New Roman" w:hAnsi="Times New Roman" w:cs="Times New Roman"/>
          <w:i/>
          <w:sz w:val="24"/>
          <w:szCs w:val="24"/>
        </w:rPr>
        <w:t xml:space="preserve"> initio</w:t>
      </w:r>
      <w:r w:rsidRPr="00190B70">
        <w:rPr>
          <w:rFonts w:ascii="Times New Roman" w:hAnsi="Times New Roman" w:cs="Times New Roman"/>
          <w:sz w:val="24"/>
          <w:szCs w:val="24"/>
        </w:rPr>
        <w:t xml:space="preserve">, though the Applicant led no evidence </w:t>
      </w:r>
      <w:r w:rsidR="002E6E47" w:rsidRPr="00190B70">
        <w:rPr>
          <w:rFonts w:ascii="Times New Roman" w:hAnsi="Times New Roman" w:cs="Times New Roman"/>
          <w:sz w:val="24"/>
          <w:szCs w:val="24"/>
        </w:rPr>
        <w:t>proving</w:t>
      </w:r>
      <w:r w:rsidRPr="00190B70">
        <w:rPr>
          <w:rFonts w:ascii="Times New Roman" w:hAnsi="Times New Roman" w:cs="Times New Roman"/>
          <w:sz w:val="24"/>
          <w:szCs w:val="24"/>
        </w:rPr>
        <w:t xml:space="preserve"> collusion between the Deputy </w:t>
      </w:r>
      <w:r w:rsidRPr="00190B70">
        <w:rPr>
          <w:rFonts w:ascii="Times New Roman" w:hAnsi="Times New Roman" w:cs="Times New Roman"/>
          <w:sz w:val="24"/>
          <w:szCs w:val="24"/>
        </w:rPr>
        <w:lastRenderedPageBreak/>
        <w:t>Registrar and the Respondent’s Counsel</w:t>
      </w:r>
      <w:r w:rsidR="002E6E47" w:rsidRPr="00190B70">
        <w:rPr>
          <w:rFonts w:ascii="Times New Roman" w:hAnsi="Times New Roman" w:cs="Times New Roman"/>
          <w:sz w:val="24"/>
          <w:szCs w:val="24"/>
        </w:rPr>
        <w:t xml:space="preserve"> as per her allegations.</w:t>
      </w:r>
      <w:r w:rsidRPr="00190B70">
        <w:rPr>
          <w:rFonts w:ascii="Times New Roman" w:hAnsi="Times New Roman" w:cs="Times New Roman"/>
          <w:sz w:val="24"/>
          <w:szCs w:val="24"/>
        </w:rPr>
        <w:t xml:space="preserve"> </w:t>
      </w:r>
      <w:r w:rsidR="002E6E47" w:rsidRPr="00190B70">
        <w:rPr>
          <w:rFonts w:ascii="Times New Roman" w:hAnsi="Times New Roman" w:cs="Times New Roman"/>
          <w:sz w:val="24"/>
          <w:szCs w:val="24"/>
        </w:rPr>
        <w:t>I</w:t>
      </w:r>
      <w:r w:rsidRPr="00190B70">
        <w:rPr>
          <w:rFonts w:ascii="Times New Roman" w:hAnsi="Times New Roman" w:cs="Times New Roman"/>
          <w:sz w:val="24"/>
          <w:szCs w:val="24"/>
        </w:rPr>
        <w:t xml:space="preserve">t is </w:t>
      </w:r>
      <w:r w:rsidR="002E6E47" w:rsidRPr="00190B70">
        <w:rPr>
          <w:rFonts w:ascii="Times New Roman" w:hAnsi="Times New Roman" w:cs="Times New Roman"/>
          <w:sz w:val="24"/>
          <w:szCs w:val="24"/>
        </w:rPr>
        <w:t>however,</w:t>
      </w:r>
      <w:r w:rsidRPr="00190B70">
        <w:rPr>
          <w:rFonts w:ascii="Times New Roman" w:hAnsi="Times New Roman" w:cs="Times New Roman"/>
          <w:sz w:val="24"/>
          <w:szCs w:val="24"/>
        </w:rPr>
        <w:t xml:space="preserve"> the duty of Court to guide litigants who are usually </w:t>
      </w:r>
      <w:proofErr w:type="gramStart"/>
      <w:r w:rsidRPr="00190B70">
        <w:rPr>
          <w:rFonts w:ascii="Times New Roman" w:hAnsi="Times New Roman" w:cs="Times New Roman"/>
          <w:sz w:val="24"/>
          <w:szCs w:val="24"/>
        </w:rPr>
        <w:t>lay</w:t>
      </w:r>
      <w:proofErr w:type="gramEnd"/>
      <w:r w:rsidRPr="00190B70">
        <w:rPr>
          <w:rFonts w:ascii="Times New Roman" w:hAnsi="Times New Roman" w:cs="Times New Roman"/>
          <w:sz w:val="24"/>
          <w:szCs w:val="24"/>
        </w:rPr>
        <w:t xml:space="preserve"> persons educated or not on the right course of procedure and not glid</w:t>
      </w:r>
      <w:r w:rsidR="002E6E47" w:rsidRPr="00190B70">
        <w:rPr>
          <w:rFonts w:ascii="Times New Roman" w:hAnsi="Times New Roman" w:cs="Times New Roman"/>
          <w:sz w:val="24"/>
          <w:szCs w:val="24"/>
        </w:rPr>
        <w:t>e</w:t>
      </w:r>
      <w:r w:rsidRPr="00190B70">
        <w:rPr>
          <w:rFonts w:ascii="Times New Roman" w:hAnsi="Times New Roman" w:cs="Times New Roman"/>
          <w:sz w:val="24"/>
          <w:szCs w:val="24"/>
        </w:rPr>
        <w:t xml:space="preserve"> along. </w:t>
      </w:r>
      <w:r w:rsidR="002E6E47" w:rsidRPr="00190B70">
        <w:rPr>
          <w:rFonts w:ascii="Times New Roman" w:hAnsi="Times New Roman" w:cs="Times New Roman"/>
          <w:sz w:val="24"/>
          <w:szCs w:val="24"/>
        </w:rPr>
        <w:t xml:space="preserve">The impugned consent was extracted out of a declaratory judgment that merely stated the entitlement of the Applicant but was not derived from the final disposal/order of the matter. The two parties are thus advised to file a matrimonial cause that will enable them have their marriage dissolved and proper orders made in regard to the sub-division of their matrimonial property. </w:t>
      </w:r>
      <w:r w:rsidRPr="00190B70">
        <w:rPr>
          <w:rFonts w:ascii="Times New Roman" w:hAnsi="Times New Roman" w:cs="Times New Roman"/>
          <w:sz w:val="24"/>
          <w:szCs w:val="24"/>
        </w:rPr>
        <w:t xml:space="preserve"> </w:t>
      </w:r>
      <w:r w:rsidR="000F40EB" w:rsidRPr="00190B70">
        <w:rPr>
          <w:rFonts w:ascii="Times New Roman" w:hAnsi="Times New Roman" w:cs="Times New Roman"/>
          <w:sz w:val="24"/>
          <w:szCs w:val="24"/>
        </w:rPr>
        <w:t xml:space="preserve"> </w:t>
      </w:r>
    </w:p>
    <w:p w:rsidR="002E6E47" w:rsidRPr="00190B70" w:rsidRDefault="002E6E47" w:rsidP="002E6E47">
      <w:pPr>
        <w:jc w:val="both"/>
        <w:rPr>
          <w:rFonts w:ascii="Times New Roman" w:hAnsi="Times New Roman" w:cs="Times New Roman"/>
          <w:i/>
          <w:sz w:val="24"/>
          <w:szCs w:val="24"/>
        </w:rPr>
      </w:pPr>
      <w:r w:rsidRPr="00190B70">
        <w:rPr>
          <w:rFonts w:ascii="Times New Roman" w:hAnsi="Times New Roman" w:cs="Times New Roman"/>
          <w:sz w:val="24"/>
          <w:szCs w:val="24"/>
        </w:rPr>
        <w:t xml:space="preserve">In the case of </w:t>
      </w:r>
      <w:proofErr w:type="spellStart"/>
      <w:r w:rsidRPr="00190B70">
        <w:rPr>
          <w:rStyle w:val="Emphasis"/>
          <w:rFonts w:ascii="Times New Roman" w:hAnsi="Times New Roman" w:cs="Times New Roman"/>
          <w:b/>
          <w:bCs/>
          <w:i w:val="0"/>
          <w:sz w:val="24"/>
          <w:szCs w:val="24"/>
        </w:rPr>
        <w:t>Makula</w:t>
      </w:r>
      <w:proofErr w:type="spellEnd"/>
      <w:r w:rsidRPr="00190B70">
        <w:rPr>
          <w:rStyle w:val="Emphasis"/>
          <w:rFonts w:ascii="Times New Roman" w:hAnsi="Times New Roman" w:cs="Times New Roman"/>
          <w:b/>
          <w:bCs/>
          <w:i w:val="0"/>
          <w:sz w:val="24"/>
          <w:szCs w:val="24"/>
        </w:rPr>
        <w:t xml:space="preserve"> International Ltd versus</w:t>
      </w:r>
      <w:r w:rsidR="00106C1F" w:rsidRPr="00190B70">
        <w:rPr>
          <w:rStyle w:val="Emphasis"/>
          <w:rFonts w:ascii="Times New Roman" w:hAnsi="Times New Roman" w:cs="Times New Roman"/>
          <w:b/>
          <w:bCs/>
          <w:i w:val="0"/>
          <w:sz w:val="24"/>
          <w:szCs w:val="24"/>
        </w:rPr>
        <w:t xml:space="preserve"> Hi</w:t>
      </w:r>
      <w:r w:rsidR="00335D5D" w:rsidRPr="00190B70">
        <w:rPr>
          <w:rStyle w:val="Emphasis"/>
          <w:rFonts w:ascii="Times New Roman" w:hAnsi="Times New Roman" w:cs="Times New Roman"/>
          <w:b/>
          <w:bCs/>
          <w:i w:val="0"/>
          <w:sz w:val="24"/>
          <w:szCs w:val="24"/>
        </w:rPr>
        <w:t xml:space="preserve">s Eminence Cardinal </w:t>
      </w:r>
      <w:proofErr w:type="spellStart"/>
      <w:r w:rsidR="00335D5D" w:rsidRPr="00190B70">
        <w:rPr>
          <w:rStyle w:val="Emphasis"/>
          <w:rFonts w:ascii="Times New Roman" w:hAnsi="Times New Roman" w:cs="Times New Roman"/>
          <w:b/>
          <w:bCs/>
          <w:i w:val="0"/>
          <w:sz w:val="24"/>
          <w:szCs w:val="24"/>
        </w:rPr>
        <w:t>Nsubuga</w:t>
      </w:r>
      <w:proofErr w:type="spellEnd"/>
      <w:r w:rsidR="00335D5D" w:rsidRPr="00190B70">
        <w:rPr>
          <w:rStyle w:val="Emphasis"/>
          <w:rFonts w:ascii="Times New Roman" w:hAnsi="Times New Roman" w:cs="Times New Roman"/>
          <w:b/>
          <w:bCs/>
          <w:i w:val="0"/>
          <w:sz w:val="24"/>
          <w:szCs w:val="24"/>
        </w:rPr>
        <w:t xml:space="preserve"> &amp; Another </w:t>
      </w:r>
      <w:r w:rsidR="00106C1F" w:rsidRPr="00190B70">
        <w:rPr>
          <w:rStyle w:val="Emphasis"/>
          <w:rFonts w:ascii="Times New Roman" w:hAnsi="Times New Roman" w:cs="Times New Roman"/>
          <w:b/>
          <w:bCs/>
          <w:i w:val="0"/>
          <w:sz w:val="24"/>
          <w:szCs w:val="24"/>
        </w:rPr>
        <w:t>[1982] HCB 1</w:t>
      </w:r>
      <w:r w:rsidRPr="00190B70">
        <w:rPr>
          <w:rStyle w:val="Emphasis"/>
          <w:rFonts w:ascii="Times New Roman" w:hAnsi="Times New Roman" w:cs="Times New Roman"/>
          <w:b/>
          <w:bCs/>
          <w:i w:val="0"/>
          <w:sz w:val="24"/>
          <w:szCs w:val="24"/>
        </w:rPr>
        <w:t>1</w:t>
      </w:r>
      <w:r w:rsidRPr="00190B70">
        <w:rPr>
          <w:rStyle w:val="Emphasis"/>
          <w:rFonts w:ascii="Times New Roman" w:hAnsi="Times New Roman" w:cs="Times New Roman"/>
          <w:bCs/>
          <w:i w:val="0"/>
          <w:sz w:val="24"/>
          <w:szCs w:val="24"/>
        </w:rPr>
        <w:t xml:space="preserve"> it was held that;</w:t>
      </w:r>
    </w:p>
    <w:p w:rsidR="00106C1F" w:rsidRPr="00190B70" w:rsidRDefault="00106C1F" w:rsidP="002E6E47">
      <w:pPr>
        <w:jc w:val="both"/>
        <w:rPr>
          <w:rFonts w:ascii="Times New Roman" w:hAnsi="Times New Roman" w:cs="Times New Roman"/>
          <w:sz w:val="24"/>
          <w:szCs w:val="24"/>
        </w:rPr>
      </w:pPr>
      <w:r w:rsidRPr="00190B70">
        <w:rPr>
          <w:rStyle w:val="Emphasis"/>
          <w:rFonts w:ascii="Times New Roman" w:hAnsi="Times New Roman" w:cs="Times New Roman"/>
          <w:bCs/>
          <w:sz w:val="24"/>
          <w:szCs w:val="24"/>
        </w:rPr>
        <w:t>“A court of law cannot sanction what is illegal, an illegality once brought to the attention of court, overrides all questions of pleading, including any admission made thereon.”</w:t>
      </w:r>
    </w:p>
    <w:p w:rsidR="002E6E47" w:rsidRPr="00190B70" w:rsidRDefault="002E6E47" w:rsidP="002E6E47">
      <w:pPr>
        <w:pStyle w:val="NormalWeb"/>
        <w:jc w:val="both"/>
        <w:rPr>
          <w:rStyle w:val="Strong"/>
          <w:b w:val="0"/>
        </w:rPr>
      </w:pPr>
      <w:r w:rsidRPr="00190B70">
        <w:rPr>
          <w:rStyle w:val="Strong"/>
          <w:b w:val="0"/>
        </w:rPr>
        <w:t>This Court will therefore not pay a blind eye to an illegality on</w:t>
      </w:r>
      <w:r w:rsidR="00773C21" w:rsidRPr="00190B70">
        <w:rPr>
          <w:rStyle w:val="Strong"/>
          <w:b w:val="0"/>
        </w:rPr>
        <w:t>ce it has been to its attention and that would amount to abuse of Court process.</w:t>
      </w:r>
    </w:p>
    <w:p w:rsidR="000F40EB" w:rsidRPr="00190B70" w:rsidRDefault="000F40EB" w:rsidP="002E6E47">
      <w:pPr>
        <w:pStyle w:val="NormalWeb"/>
        <w:jc w:val="both"/>
      </w:pPr>
      <w:r w:rsidRPr="00190B70">
        <w:rPr>
          <w:rStyle w:val="Strong"/>
        </w:rPr>
        <w:t>Section 98</w:t>
      </w:r>
      <w:r w:rsidRPr="00190B70">
        <w:rPr>
          <w:rStyle w:val="Strong"/>
          <w:b w:val="0"/>
        </w:rPr>
        <w:t xml:space="preserve"> of the C</w:t>
      </w:r>
      <w:r w:rsidR="002E6E47" w:rsidRPr="00190B70">
        <w:rPr>
          <w:rStyle w:val="Strong"/>
          <w:b w:val="0"/>
        </w:rPr>
        <w:t xml:space="preserve">ivil </w:t>
      </w:r>
      <w:r w:rsidRPr="00190B70">
        <w:rPr>
          <w:rStyle w:val="Strong"/>
          <w:b w:val="0"/>
        </w:rPr>
        <w:t>P</w:t>
      </w:r>
      <w:r w:rsidR="002E6E47" w:rsidRPr="00190B70">
        <w:rPr>
          <w:rStyle w:val="Strong"/>
          <w:b w:val="0"/>
        </w:rPr>
        <w:t xml:space="preserve">rocedure </w:t>
      </w:r>
      <w:r w:rsidRPr="00190B70">
        <w:rPr>
          <w:rStyle w:val="Strong"/>
          <w:b w:val="0"/>
        </w:rPr>
        <w:t>A</w:t>
      </w:r>
      <w:r w:rsidR="002E6E47" w:rsidRPr="00190B70">
        <w:rPr>
          <w:rStyle w:val="Strong"/>
          <w:b w:val="0"/>
        </w:rPr>
        <w:t>ct</w:t>
      </w:r>
      <w:r w:rsidR="00773C21" w:rsidRPr="00190B70">
        <w:rPr>
          <w:rStyle w:val="Strong"/>
          <w:b w:val="0"/>
        </w:rPr>
        <w:t xml:space="preserve"> provides for</w:t>
      </w:r>
      <w:r w:rsidRPr="00190B70">
        <w:rPr>
          <w:rStyle w:val="Strong"/>
          <w:b w:val="0"/>
        </w:rPr>
        <w:t xml:space="preserve"> the inherent powers of the High Court</w:t>
      </w:r>
      <w:r w:rsidR="00773C21" w:rsidRPr="00190B70">
        <w:rPr>
          <w:rStyle w:val="Strong"/>
          <w:b w:val="0"/>
        </w:rPr>
        <w:t xml:space="preserve"> and states that;</w:t>
      </w:r>
    </w:p>
    <w:p w:rsidR="00773C21" w:rsidRPr="00190B70" w:rsidRDefault="000F40EB" w:rsidP="00773C21">
      <w:pPr>
        <w:pStyle w:val="NormalWeb"/>
        <w:jc w:val="both"/>
        <w:rPr>
          <w:i/>
        </w:rPr>
      </w:pPr>
      <w:r w:rsidRPr="00190B70">
        <w:rPr>
          <w:rStyle w:val="Strong"/>
          <w:b w:val="0"/>
          <w:i/>
        </w:rPr>
        <w:t>“Nothing in this Act shall be deemed to limit or otherwise affect the inherent power of the court to make such orders as may be necessary for the ends of</w:t>
      </w:r>
      <w:r w:rsidRPr="00190B70">
        <w:rPr>
          <w:rStyle w:val="Strong"/>
          <w:b w:val="0"/>
          <w:i/>
          <w:u w:val="single"/>
        </w:rPr>
        <w:t xml:space="preserve"> </w:t>
      </w:r>
      <w:r w:rsidRPr="00190B70">
        <w:rPr>
          <w:rStyle w:val="Strong"/>
          <w:b w:val="0"/>
          <w:i/>
        </w:rPr>
        <w:t>justice or to prevent abuse of the process of the court.”</w:t>
      </w:r>
    </w:p>
    <w:p w:rsidR="00773C21" w:rsidRPr="00190B70" w:rsidRDefault="000F40EB" w:rsidP="002E6E47">
      <w:pPr>
        <w:pStyle w:val="NormalWeb"/>
        <w:jc w:val="both"/>
        <w:rPr>
          <w:rStyle w:val="Strong"/>
          <w:b w:val="0"/>
        </w:rPr>
      </w:pPr>
      <w:r w:rsidRPr="00190B70">
        <w:rPr>
          <w:rStyle w:val="Strong"/>
        </w:rPr>
        <w:t>Black’s law</w:t>
      </w:r>
      <w:r w:rsidRPr="00190B70">
        <w:rPr>
          <w:rStyle w:val="Strong"/>
          <w:u w:val="single"/>
        </w:rPr>
        <w:t xml:space="preserve"> </w:t>
      </w:r>
      <w:r w:rsidRPr="00190B70">
        <w:rPr>
          <w:rStyle w:val="Strong"/>
        </w:rPr>
        <w:t>dictionary</w:t>
      </w:r>
      <w:r w:rsidR="00773C21" w:rsidRPr="00190B70">
        <w:rPr>
          <w:rStyle w:val="Strong"/>
        </w:rPr>
        <w:t>,</w:t>
      </w:r>
      <w:r w:rsidR="00773C21" w:rsidRPr="00190B70">
        <w:rPr>
          <w:rStyle w:val="Strong"/>
          <w:b w:val="0"/>
        </w:rPr>
        <w:t xml:space="preserve"> </w:t>
      </w:r>
      <w:r w:rsidRPr="00190B70">
        <w:rPr>
          <w:rStyle w:val="Strong"/>
          <w:b w:val="0"/>
        </w:rPr>
        <w:t>8</w:t>
      </w:r>
      <w:r w:rsidRPr="00190B70">
        <w:rPr>
          <w:rStyle w:val="Strong"/>
          <w:b w:val="0"/>
          <w:vertAlign w:val="superscript"/>
        </w:rPr>
        <w:t>th</w:t>
      </w:r>
      <w:r w:rsidR="00773C21" w:rsidRPr="00190B70">
        <w:rPr>
          <w:rStyle w:val="Strong"/>
          <w:b w:val="0"/>
        </w:rPr>
        <w:t xml:space="preserve"> edition at Page</w:t>
      </w:r>
      <w:r w:rsidRPr="00190B70">
        <w:rPr>
          <w:rStyle w:val="Strong"/>
          <w:b w:val="0"/>
        </w:rPr>
        <w:t>11</w:t>
      </w:r>
      <w:r w:rsidR="00773C21" w:rsidRPr="00190B70">
        <w:rPr>
          <w:rStyle w:val="Strong"/>
          <w:b w:val="0"/>
        </w:rPr>
        <w:t xml:space="preserve"> defines</w:t>
      </w:r>
      <w:r w:rsidRPr="00190B70">
        <w:rPr>
          <w:rStyle w:val="Strong"/>
          <w:b w:val="0"/>
        </w:rPr>
        <w:t xml:space="preserve"> </w:t>
      </w:r>
      <w:r w:rsidR="00773C21" w:rsidRPr="00190B70">
        <w:rPr>
          <w:rStyle w:val="Strong"/>
          <w:b w:val="0"/>
        </w:rPr>
        <w:t>abuse of process or abuse of legal process to mean;</w:t>
      </w:r>
    </w:p>
    <w:p w:rsidR="00773C21" w:rsidRPr="00190B70" w:rsidRDefault="00773C21" w:rsidP="002E6E47">
      <w:pPr>
        <w:pStyle w:val="NormalWeb"/>
        <w:jc w:val="both"/>
        <w:rPr>
          <w:rStyle w:val="Strong"/>
          <w:b w:val="0"/>
        </w:rPr>
      </w:pPr>
      <w:r w:rsidRPr="00190B70">
        <w:rPr>
          <w:rStyle w:val="Strong"/>
          <w:b w:val="0"/>
          <w:i/>
        </w:rPr>
        <w:t xml:space="preserve"> ‘The</w:t>
      </w:r>
      <w:r w:rsidR="000F40EB" w:rsidRPr="00190B70">
        <w:rPr>
          <w:rStyle w:val="Strong"/>
          <w:b w:val="0"/>
          <w:i/>
        </w:rPr>
        <w:t xml:space="preserve"> improper and tortuous use of a legitimately issued court process to obtain a result that is either unlawful or beyond the process’s scope</w:t>
      </w:r>
      <w:r w:rsidR="000F40EB" w:rsidRPr="00190B70">
        <w:rPr>
          <w:rStyle w:val="Strong"/>
          <w:b w:val="0"/>
        </w:rPr>
        <w:t xml:space="preserve">.’  </w:t>
      </w:r>
    </w:p>
    <w:p w:rsidR="00773C21" w:rsidRPr="00190B70" w:rsidRDefault="00773C21" w:rsidP="002E6E47">
      <w:pPr>
        <w:pStyle w:val="NormalWeb"/>
        <w:jc w:val="both"/>
        <w:rPr>
          <w:rStyle w:val="Emphasis"/>
          <w:bCs/>
          <w:i w:val="0"/>
        </w:rPr>
      </w:pPr>
      <w:r w:rsidRPr="00190B70">
        <w:rPr>
          <w:rStyle w:val="Emphasis"/>
          <w:bCs/>
          <w:i w:val="0"/>
        </w:rPr>
        <w:t>It is therefore, the duty of this Court to ensure that it exercises its inherent jurisdiction judici</w:t>
      </w:r>
      <w:r w:rsidR="0062092C" w:rsidRPr="00190B70">
        <w:rPr>
          <w:rStyle w:val="Emphasis"/>
          <w:bCs/>
          <w:i w:val="0"/>
        </w:rPr>
        <w:t>ously</w:t>
      </w:r>
      <w:r w:rsidRPr="00190B70">
        <w:rPr>
          <w:rStyle w:val="Emphasis"/>
          <w:bCs/>
          <w:i w:val="0"/>
        </w:rPr>
        <w:t xml:space="preserve"> to have the ends of justice met. </w:t>
      </w:r>
    </w:p>
    <w:p w:rsidR="00773C21" w:rsidRPr="00190B70" w:rsidRDefault="00773C21" w:rsidP="002E6E47">
      <w:pPr>
        <w:pStyle w:val="NormalWeb"/>
        <w:jc w:val="both"/>
        <w:rPr>
          <w:rStyle w:val="Emphasis"/>
          <w:bCs/>
          <w:i w:val="0"/>
        </w:rPr>
      </w:pPr>
      <w:r w:rsidRPr="00190B70">
        <w:rPr>
          <w:rStyle w:val="Emphasis"/>
          <w:bCs/>
          <w:i w:val="0"/>
        </w:rPr>
        <w:t>In a nutshell, it is my considered opinion that the impugned</w:t>
      </w:r>
      <w:r w:rsidR="00D45E5F" w:rsidRPr="00190B70">
        <w:rPr>
          <w:rStyle w:val="Emphasis"/>
          <w:bCs/>
          <w:i w:val="0"/>
        </w:rPr>
        <w:t xml:space="preserve"> consent order</w:t>
      </w:r>
      <w:r w:rsidRPr="00190B70">
        <w:rPr>
          <w:rStyle w:val="Emphasis"/>
          <w:bCs/>
          <w:i w:val="0"/>
        </w:rPr>
        <w:t xml:space="preserve"> was illegal and void </w:t>
      </w:r>
      <w:proofErr w:type="spellStart"/>
      <w:r w:rsidRPr="00190B70">
        <w:rPr>
          <w:rStyle w:val="Emphasis"/>
          <w:bCs/>
        </w:rPr>
        <w:t>ab</w:t>
      </w:r>
      <w:proofErr w:type="spellEnd"/>
      <w:r w:rsidRPr="00190B70">
        <w:rPr>
          <w:rStyle w:val="Emphasis"/>
          <w:bCs/>
        </w:rPr>
        <w:t xml:space="preserve"> initio</w:t>
      </w:r>
      <w:r w:rsidRPr="00190B70">
        <w:rPr>
          <w:rStyle w:val="Emphasis"/>
          <w:bCs/>
          <w:i w:val="0"/>
        </w:rPr>
        <w:t xml:space="preserve">, the declaratory judgment from which it was extracted is unenforceable without consequential orders. </w:t>
      </w:r>
    </w:p>
    <w:p w:rsidR="00773C21" w:rsidRPr="00190B70" w:rsidRDefault="00773C21" w:rsidP="002E6E47">
      <w:pPr>
        <w:pStyle w:val="NormalWeb"/>
        <w:jc w:val="both"/>
        <w:rPr>
          <w:rStyle w:val="Emphasis"/>
          <w:bCs/>
          <w:i w:val="0"/>
        </w:rPr>
      </w:pPr>
      <w:r w:rsidRPr="00190B70">
        <w:rPr>
          <w:rStyle w:val="Emphasis"/>
          <w:bCs/>
          <w:i w:val="0"/>
        </w:rPr>
        <w:t>I therefore allow th</w:t>
      </w:r>
      <w:r w:rsidR="00D45E5F" w:rsidRPr="00190B70">
        <w:rPr>
          <w:rStyle w:val="Emphasis"/>
          <w:bCs/>
          <w:i w:val="0"/>
        </w:rPr>
        <w:t>is</w:t>
      </w:r>
      <w:r w:rsidRPr="00190B70">
        <w:rPr>
          <w:rStyle w:val="Emphasis"/>
          <w:bCs/>
          <w:i w:val="0"/>
        </w:rPr>
        <w:t xml:space="preserve"> Application </w:t>
      </w:r>
      <w:r w:rsidR="00D45E5F" w:rsidRPr="00190B70">
        <w:rPr>
          <w:rStyle w:val="Emphasis"/>
          <w:bCs/>
          <w:i w:val="0"/>
        </w:rPr>
        <w:t>without</w:t>
      </w:r>
      <w:r w:rsidRPr="00190B70">
        <w:rPr>
          <w:rStyle w:val="Emphasis"/>
          <w:bCs/>
          <w:i w:val="0"/>
        </w:rPr>
        <w:t xml:space="preserve"> costs given the nature of the case </w:t>
      </w:r>
      <w:r w:rsidR="00D45E5F" w:rsidRPr="00190B70">
        <w:rPr>
          <w:rStyle w:val="Emphasis"/>
          <w:bCs/>
          <w:i w:val="0"/>
        </w:rPr>
        <w:t xml:space="preserve">which </w:t>
      </w:r>
      <w:r w:rsidRPr="00190B70">
        <w:rPr>
          <w:rStyle w:val="Emphasis"/>
          <w:bCs/>
          <w:i w:val="0"/>
        </w:rPr>
        <w:t>involves a husband and wife and the need to promote harmony</w:t>
      </w:r>
      <w:r w:rsidR="00D45E5F" w:rsidRPr="00190B70">
        <w:rPr>
          <w:rStyle w:val="Emphasis"/>
          <w:bCs/>
          <w:i w:val="0"/>
        </w:rPr>
        <w:t xml:space="preserve"> that should be in their best interest</w:t>
      </w:r>
      <w:r w:rsidRPr="00190B70">
        <w:rPr>
          <w:rStyle w:val="Emphasis"/>
          <w:bCs/>
          <w:i w:val="0"/>
        </w:rPr>
        <w:t>.</w:t>
      </w:r>
    </w:p>
    <w:p w:rsidR="00773C21" w:rsidRPr="00190B70" w:rsidRDefault="00773C21" w:rsidP="002E6E47">
      <w:pPr>
        <w:pStyle w:val="NormalWeb"/>
        <w:jc w:val="both"/>
        <w:rPr>
          <w:rStyle w:val="Emphasis"/>
          <w:bCs/>
          <w:i w:val="0"/>
        </w:rPr>
      </w:pPr>
      <w:r w:rsidRPr="00190B70">
        <w:rPr>
          <w:rStyle w:val="Emphasis"/>
          <w:bCs/>
          <w:i w:val="0"/>
        </w:rPr>
        <w:t xml:space="preserve">Right of </w:t>
      </w:r>
      <w:r w:rsidR="00D45E5F" w:rsidRPr="00190B70">
        <w:rPr>
          <w:rStyle w:val="Emphasis"/>
          <w:bCs/>
          <w:i w:val="0"/>
        </w:rPr>
        <w:t>appeal</w:t>
      </w:r>
      <w:r w:rsidRPr="00190B70">
        <w:rPr>
          <w:rStyle w:val="Emphasis"/>
          <w:bCs/>
          <w:i w:val="0"/>
        </w:rPr>
        <w:t xml:space="preserve"> explained.</w:t>
      </w:r>
    </w:p>
    <w:p w:rsidR="00335D5D" w:rsidRPr="00190B70" w:rsidRDefault="00335D5D" w:rsidP="002E6E47">
      <w:pPr>
        <w:pStyle w:val="NormalWeb"/>
        <w:jc w:val="both"/>
        <w:rPr>
          <w:rStyle w:val="Emphasis"/>
          <w:bCs/>
          <w:i w:val="0"/>
        </w:rPr>
      </w:pPr>
    </w:p>
    <w:p w:rsidR="00335D5D" w:rsidRPr="00190B70" w:rsidRDefault="00335D5D" w:rsidP="002E6E47">
      <w:pPr>
        <w:pStyle w:val="NormalWeb"/>
        <w:jc w:val="both"/>
        <w:rPr>
          <w:rStyle w:val="Emphasis"/>
          <w:b/>
          <w:bCs/>
          <w:i w:val="0"/>
        </w:rPr>
      </w:pPr>
      <w:r w:rsidRPr="00190B70">
        <w:rPr>
          <w:rStyle w:val="Emphasis"/>
          <w:b/>
          <w:bCs/>
          <w:i w:val="0"/>
        </w:rPr>
        <w:t>......................................</w:t>
      </w:r>
    </w:p>
    <w:p w:rsidR="00335D5D" w:rsidRPr="00190B70" w:rsidRDefault="00335D5D" w:rsidP="002E6E47">
      <w:pPr>
        <w:pStyle w:val="NormalWeb"/>
        <w:jc w:val="both"/>
        <w:rPr>
          <w:rStyle w:val="Emphasis"/>
          <w:b/>
          <w:bCs/>
          <w:i w:val="0"/>
        </w:rPr>
      </w:pPr>
      <w:proofErr w:type="gramStart"/>
      <w:r w:rsidRPr="00190B70">
        <w:rPr>
          <w:rStyle w:val="Emphasis"/>
          <w:b/>
          <w:bCs/>
          <w:i w:val="0"/>
        </w:rPr>
        <w:t>OYUKO.</w:t>
      </w:r>
      <w:proofErr w:type="gramEnd"/>
      <w:r w:rsidRPr="00190B70">
        <w:rPr>
          <w:rStyle w:val="Emphasis"/>
          <w:b/>
          <w:bCs/>
          <w:i w:val="0"/>
        </w:rPr>
        <w:t xml:space="preserve"> ANTHONY OJOK</w:t>
      </w:r>
    </w:p>
    <w:p w:rsidR="00335D5D" w:rsidRPr="00190B70" w:rsidRDefault="00335D5D" w:rsidP="002E6E47">
      <w:pPr>
        <w:pStyle w:val="NormalWeb"/>
        <w:jc w:val="both"/>
        <w:rPr>
          <w:rStyle w:val="Emphasis"/>
          <w:b/>
          <w:bCs/>
          <w:i w:val="0"/>
        </w:rPr>
      </w:pPr>
      <w:r w:rsidRPr="00190B70">
        <w:rPr>
          <w:rStyle w:val="Emphasis"/>
          <w:b/>
          <w:bCs/>
          <w:i w:val="0"/>
        </w:rPr>
        <w:t>JUDGE</w:t>
      </w:r>
    </w:p>
    <w:p w:rsidR="00335D5D" w:rsidRPr="00190B70" w:rsidRDefault="00682F3E" w:rsidP="002E6E47">
      <w:pPr>
        <w:pStyle w:val="NormalWeb"/>
        <w:jc w:val="both"/>
        <w:rPr>
          <w:rStyle w:val="Emphasis"/>
          <w:b/>
          <w:bCs/>
          <w:i w:val="0"/>
        </w:rPr>
      </w:pPr>
      <w:r w:rsidRPr="00190B70">
        <w:rPr>
          <w:rStyle w:val="Emphasis"/>
          <w:b/>
          <w:bCs/>
          <w:i w:val="0"/>
        </w:rPr>
        <w:lastRenderedPageBreak/>
        <w:t>30</w:t>
      </w:r>
      <w:r w:rsidR="00335D5D" w:rsidRPr="00190B70">
        <w:rPr>
          <w:rStyle w:val="Emphasis"/>
          <w:b/>
          <w:bCs/>
          <w:i w:val="0"/>
        </w:rPr>
        <w:t>/03/2017</w:t>
      </w:r>
    </w:p>
    <w:p w:rsidR="00343A82" w:rsidRPr="00190B70" w:rsidRDefault="00343A82" w:rsidP="002E6E47">
      <w:pPr>
        <w:pStyle w:val="NormalWeb"/>
        <w:jc w:val="both"/>
        <w:rPr>
          <w:rStyle w:val="Emphasis"/>
          <w:b/>
          <w:bCs/>
          <w:i w:val="0"/>
        </w:rPr>
      </w:pPr>
    </w:p>
    <w:p w:rsidR="00682F3E" w:rsidRPr="00190B70" w:rsidRDefault="00682F3E" w:rsidP="002E6E47">
      <w:pPr>
        <w:pStyle w:val="NormalWeb"/>
        <w:jc w:val="both"/>
        <w:rPr>
          <w:rStyle w:val="Emphasis"/>
          <w:b/>
          <w:bCs/>
          <w:i w:val="0"/>
        </w:rPr>
      </w:pPr>
      <w:r w:rsidRPr="00190B70">
        <w:rPr>
          <w:rStyle w:val="Emphasis"/>
          <w:b/>
          <w:bCs/>
          <w:i w:val="0"/>
        </w:rPr>
        <w:t>Judgment read and delivered in open Court in the presence of;</w:t>
      </w:r>
    </w:p>
    <w:p w:rsidR="00682F3E" w:rsidRPr="00190B70" w:rsidRDefault="00682F3E" w:rsidP="00682F3E">
      <w:pPr>
        <w:pStyle w:val="NormalWeb"/>
        <w:numPr>
          <w:ilvl w:val="0"/>
          <w:numId w:val="4"/>
        </w:numPr>
        <w:jc w:val="both"/>
        <w:rPr>
          <w:rStyle w:val="Emphasis"/>
          <w:i w:val="0"/>
          <w:iCs w:val="0"/>
        </w:rPr>
      </w:pPr>
      <w:r w:rsidRPr="00190B70">
        <w:rPr>
          <w:rStyle w:val="Emphasis"/>
          <w:bCs/>
          <w:i w:val="0"/>
        </w:rPr>
        <w:t xml:space="preserve">Counsel </w:t>
      </w:r>
      <w:proofErr w:type="spellStart"/>
      <w:r w:rsidRPr="00190B70">
        <w:rPr>
          <w:rStyle w:val="Emphasis"/>
          <w:bCs/>
          <w:i w:val="0"/>
        </w:rPr>
        <w:t>Bwiruka</w:t>
      </w:r>
      <w:proofErr w:type="spellEnd"/>
      <w:r w:rsidRPr="00190B70">
        <w:rPr>
          <w:rStyle w:val="Emphasis"/>
          <w:bCs/>
          <w:i w:val="0"/>
        </w:rPr>
        <w:t xml:space="preserve"> Richard for the Respondent </w:t>
      </w:r>
    </w:p>
    <w:p w:rsidR="00682F3E" w:rsidRPr="00190B70" w:rsidRDefault="00682F3E" w:rsidP="00682F3E">
      <w:pPr>
        <w:pStyle w:val="NormalWeb"/>
        <w:numPr>
          <w:ilvl w:val="0"/>
          <w:numId w:val="4"/>
        </w:numPr>
        <w:jc w:val="both"/>
        <w:rPr>
          <w:rStyle w:val="Emphasis"/>
          <w:i w:val="0"/>
          <w:iCs w:val="0"/>
        </w:rPr>
      </w:pPr>
      <w:r w:rsidRPr="00190B70">
        <w:rPr>
          <w:rStyle w:val="Emphasis"/>
          <w:bCs/>
          <w:i w:val="0"/>
        </w:rPr>
        <w:t xml:space="preserve">James – Court Clerk </w:t>
      </w:r>
    </w:p>
    <w:p w:rsidR="00682F3E" w:rsidRPr="00190B70" w:rsidRDefault="00682F3E" w:rsidP="00682F3E">
      <w:pPr>
        <w:pStyle w:val="NormalWeb"/>
        <w:numPr>
          <w:ilvl w:val="0"/>
          <w:numId w:val="4"/>
        </w:numPr>
        <w:jc w:val="both"/>
        <w:rPr>
          <w:rStyle w:val="Emphasis"/>
          <w:i w:val="0"/>
          <w:iCs w:val="0"/>
        </w:rPr>
      </w:pPr>
      <w:r w:rsidRPr="00190B70">
        <w:rPr>
          <w:rStyle w:val="Emphasis"/>
          <w:bCs/>
          <w:i w:val="0"/>
        </w:rPr>
        <w:t xml:space="preserve">Applicant </w:t>
      </w:r>
    </w:p>
    <w:p w:rsidR="00682F3E" w:rsidRPr="00190B70" w:rsidRDefault="00682F3E" w:rsidP="00682F3E">
      <w:pPr>
        <w:pStyle w:val="NormalWeb"/>
        <w:jc w:val="both"/>
        <w:rPr>
          <w:rStyle w:val="Emphasis"/>
          <w:bCs/>
          <w:i w:val="0"/>
        </w:rPr>
      </w:pPr>
      <w:proofErr w:type="gramStart"/>
      <w:r w:rsidRPr="00190B70">
        <w:rPr>
          <w:rStyle w:val="Emphasis"/>
          <w:bCs/>
          <w:i w:val="0"/>
        </w:rPr>
        <w:t>In the absence of the Respondent who was sick, and Counsel for the Applicant who was before the Court of Appeal.</w:t>
      </w:r>
      <w:proofErr w:type="gramEnd"/>
    </w:p>
    <w:p w:rsidR="00682F3E" w:rsidRPr="00190B70" w:rsidRDefault="00682F3E" w:rsidP="00682F3E">
      <w:pPr>
        <w:pStyle w:val="NormalWeb"/>
        <w:jc w:val="both"/>
        <w:rPr>
          <w:rStyle w:val="Emphasis"/>
          <w:b/>
          <w:bCs/>
          <w:i w:val="0"/>
        </w:rPr>
      </w:pPr>
    </w:p>
    <w:p w:rsidR="00682F3E" w:rsidRPr="00190B70" w:rsidRDefault="00682F3E" w:rsidP="00682F3E">
      <w:pPr>
        <w:pStyle w:val="NormalWeb"/>
        <w:jc w:val="both"/>
        <w:rPr>
          <w:rStyle w:val="Emphasis"/>
          <w:b/>
          <w:bCs/>
          <w:i w:val="0"/>
        </w:rPr>
      </w:pPr>
      <w:r w:rsidRPr="00190B70">
        <w:rPr>
          <w:rStyle w:val="Emphasis"/>
          <w:b/>
          <w:bCs/>
          <w:i w:val="0"/>
        </w:rPr>
        <w:t>......................................</w:t>
      </w:r>
    </w:p>
    <w:p w:rsidR="00682F3E" w:rsidRPr="00190B70" w:rsidRDefault="00682F3E" w:rsidP="00682F3E">
      <w:pPr>
        <w:pStyle w:val="NormalWeb"/>
        <w:jc w:val="both"/>
        <w:rPr>
          <w:rStyle w:val="Emphasis"/>
          <w:b/>
          <w:bCs/>
          <w:i w:val="0"/>
        </w:rPr>
      </w:pPr>
      <w:proofErr w:type="gramStart"/>
      <w:r w:rsidRPr="00190B70">
        <w:rPr>
          <w:rStyle w:val="Emphasis"/>
          <w:b/>
          <w:bCs/>
          <w:i w:val="0"/>
        </w:rPr>
        <w:t>OYUKO.</w:t>
      </w:r>
      <w:proofErr w:type="gramEnd"/>
      <w:r w:rsidRPr="00190B70">
        <w:rPr>
          <w:rStyle w:val="Emphasis"/>
          <w:b/>
          <w:bCs/>
          <w:i w:val="0"/>
        </w:rPr>
        <w:t xml:space="preserve"> ANTHONY OJOK</w:t>
      </w:r>
    </w:p>
    <w:p w:rsidR="00682F3E" w:rsidRPr="00190B70" w:rsidRDefault="00682F3E" w:rsidP="00682F3E">
      <w:pPr>
        <w:pStyle w:val="NormalWeb"/>
        <w:jc w:val="both"/>
        <w:rPr>
          <w:rStyle w:val="Emphasis"/>
          <w:b/>
          <w:bCs/>
          <w:i w:val="0"/>
        </w:rPr>
      </w:pPr>
      <w:r w:rsidRPr="00190B70">
        <w:rPr>
          <w:rStyle w:val="Emphasis"/>
          <w:b/>
          <w:bCs/>
          <w:i w:val="0"/>
        </w:rPr>
        <w:t>JUDGE</w:t>
      </w:r>
    </w:p>
    <w:p w:rsidR="00682F3E" w:rsidRPr="00190B70" w:rsidRDefault="00682F3E" w:rsidP="00682F3E">
      <w:pPr>
        <w:pStyle w:val="NormalWeb"/>
        <w:jc w:val="both"/>
        <w:rPr>
          <w:rStyle w:val="Emphasis"/>
          <w:b/>
          <w:bCs/>
          <w:i w:val="0"/>
        </w:rPr>
      </w:pPr>
      <w:r w:rsidRPr="00190B70">
        <w:rPr>
          <w:rStyle w:val="Emphasis"/>
          <w:b/>
          <w:bCs/>
          <w:i w:val="0"/>
        </w:rPr>
        <w:t>30/03/2017</w:t>
      </w:r>
    </w:p>
    <w:p w:rsidR="00682F3E" w:rsidRPr="00190B70" w:rsidRDefault="00682F3E" w:rsidP="00682F3E">
      <w:pPr>
        <w:pStyle w:val="NormalWeb"/>
        <w:jc w:val="both"/>
        <w:rPr>
          <w:rStyle w:val="Emphasis"/>
          <w:bCs/>
          <w:i w:val="0"/>
        </w:rPr>
      </w:pPr>
    </w:p>
    <w:p w:rsidR="00682F3E" w:rsidRPr="00190B70" w:rsidRDefault="00682F3E" w:rsidP="00682F3E">
      <w:pPr>
        <w:pStyle w:val="NormalWeb"/>
        <w:jc w:val="both"/>
      </w:pPr>
      <w:r w:rsidRPr="00190B70">
        <w:rPr>
          <w:rStyle w:val="Emphasis"/>
          <w:bCs/>
          <w:i w:val="0"/>
        </w:rPr>
        <w:t xml:space="preserve">  </w:t>
      </w:r>
    </w:p>
    <w:p w:rsidR="00DE58D0" w:rsidRPr="00190B70" w:rsidRDefault="00DE58D0" w:rsidP="002E6E47">
      <w:pPr>
        <w:jc w:val="both"/>
        <w:rPr>
          <w:rFonts w:ascii="Times New Roman" w:hAnsi="Times New Roman" w:cs="Times New Roman"/>
          <w:sz w:val="24"/>
          <w:szCs w:val="24"/>
        </w:rPr>
      </w:pPr>
    </w:p>
    <w:sectPr w:rsidR="00DE58D0" w:rsidRPr="00190B70" w:rsidSect="009C19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01" w:rsidRDefault="00EF6401" w:rsidP="00191DFE">
      <w:pPr>
        <w:spacing w:after="0" w:line="240" w:lineRule="auto"/>
      </w:pPr>
      <w:r>
        <w:separator/>
      </w:r>
    </w:p>
  </w:endnote>
  <w:endnote w:type="continuationSeparator" w:id="0">
    <w:p w:rsidR="00EF6401" w:rsidRDefault="00EF6401" w:rsidP="0019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17"/>
      <w:docPartObj>
        <w:docPartGallery w:val="Page Numbers (Bottom of Page)"/>
        <w:docPartUnique/>
      </w:docPartObj>
    </w:sdtPr>
    <w:sdtEndPr/>
    <w:sdtContent>
      <w:p w:rsidR="002E6E47" w:rsidRDefault="00EF6401">
        <w:pPr>
          <w:pStyle w:val="Footer"/>
          <w:jc w:val="center"/>
        </w:pPr>
        <w:r>
          <w:fldChar w:fldCharType="begin"/>
        </w:r>
        <w:r>
          <w:instrText xml:space="preserve"> PAGE   \* MERGEFORMAT </w:instrText>
        </w:r>
        <w:r>
          <w:fldChar w:fldCharType="separate"/>
        </w:r>
        <w:r w:rsidR="00190B70">
          <w:rPr>
            <w:noProof/>
          </w:rPr>
          <w:t>1</w:t>
        </w:r>
        <w:r>
          <w:rPr>
            <w:noProof/>
          </w:rPr>
          <w:fldChar w:fldCharType="end"/>
        </w:r>
      </w:p>
    </w:sdtContent>
  </w:sdt>
  <w:p w:rsidR="002E6E47" w:rsidRDefault="002E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01" w:rsidRDefault="00EF6401" w:rsidP="00191DFE">
      <w:pPr>
        <w:spacing w:after="0" w:line="240" w:lineRule="auto"/>
      </w:pPr>
      <w:r>
        <w:separator/>
      </w:r>
    </w:p>
  </w:footnote>
  <w:footnote w:type="continuationSeparator" w:id="0">
    <w:p w:rsidR="00EF6401" w:rsidRDefault="00EF6401" w:rsidP="00191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855"/>
    <w:multiLevelType w:val="hybridMultilevel"/>
    <w:tmpl w:val="6D864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715D0"/>
    <w:multiLevelType w:val="hybridMultilevel"/>
    <w:tmpl w:val="A1F48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2E3B06"/>
    <w:multiLevelType w:val="hybridMultilevel"/>
    <w:tmpl w:val="82E03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905BC0"/>
    <w:multiLevelType w:val="hybridMultilevel"/>
    <w:tmpl w:val="82E03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6B"/>
    <w:rsid w:val="00034070"/>
    <w:rsid w:val="00043174"/>
    <w:rsid w:val="0007416B"/>
    <w:rsid w:val="00083D32"/>
    <w:rsid w:val="000F04AC"/>
    <w:rsid w:val="000F40EB"/>
    <w:rsid w:val="00106C1F"/>
    <w:rsid w:val="00110480"/>
    <w:rsid w:val="00190B70"/>
    <w:rsid w:val="0019187C"/>
    <w:rsid w:val="00191DFE"/>
    <w:rsid w:val="001B4D29"/>
    <w:rsid w:val="002C629E"/>
    <w:rsid w:val="002E6E47"/>
    <w:rsid w:val="003113B4"/>
    <w:rsid w:val="00335D5D"/>
    <w:rsid w:val="00343A82"/>
    <w:rsid w:val="003A6AB3"/>
    <w:rsid w:val="003F5328"/>
    <w:rsid w:val="00405B75"/>
    <w:rsid w:val="00412247"/>
    <w:rsid w:val="0041236C"/>
    <w:rsid w:val="00466CB2"/>
    <w:rsid w:val="004C44AC"/>
    <w:rsid w:val="004C6B93"/>
    <w:rsid w:val="00513B43"/>
    <w:rsid w:val="00567185"/>
    <w:rsid w:val="005A1737"/>
    <w:rsid w:val="005C2DEC"/>
    <w:rsid w:val="005E6D3C"/>
    <w:rsid w:val="005F2B09"/>
    <w:rsid w:val="006167DD"/>
    <w:rsid w:val="0062092C"/>
    <w:rsid w:val="00651C0E"/>
    <w:rsid w:val="00682EC8"/>
    <w:rsid w:val="00682F3E"/>
    <w:rsid w:val="006D765A"/>
    <w:rsid w:val="00724444"/>
    <w:rsid w:val="00727CC2"/>
    <w:rsid w:val="00773C21"/>
    <w:rsid w:val="007856FD"/>
    <w:rsid w:val="007E2C8A"/>
    <w:rsid w:val="007F4A7B"/>
    <w:rsid w:val="00815E1A"/>
    <w:rsid w:val="009C195E"/>
    <w:rsid w:val="00A10E5C"/>
    <w:rsid w:val="00A21667"/>
    <w:rsid w:val="00A41E00"/>
    <w:rsid w:val="00A613F6"/>
    <w:rsid w:val="00A8622E"/>
    <w:rsid w:val="00A90D5D"/>
    <w:rsid w:val="00AB2365"/>
    <w:rsid w:val="00AB561E"/>
    <w:rsid w:val="00AC3080"/>
    <w:rsid w:val="00AE22B2"/>
    <w:rsid w:val="00AF0AE3"/>
    <w:rsid w:val="00B0670F"/>
    <w:rsid w:val="00B33E5A"/>
    <w:rsid w:val="00B53A73"/>
    <w:rsid w:val="00BC6167"/>
    <w:rsid w:val="00C0518D"/>
    <w:rsid w:val="00C415D4"/>
    <w:rsid w:val="00C53C1E"/>
    <w:rsid w:val="00C67CDC"/>
    <w:rsid w:val="00C74A9F"/>
    <w:rsid w:val="00D13E93"/>
    <w:rsid w:val="00D26194"/>
    <w:rsid w:val="00D32736"/>
    <w:rsid w:val="00D45E5F"/>
    <w:rsid w:val="00D90C20"/>
    <w:rsid w:val="00DB46E6"/>
    <w:rsid w:val="00DB53DD"/>
    <w:rsid w:val="00DD5CF3"/>
    <w:rsid w:val="00DE2EEB"/>
    <w:rsid w:val="00DE58D0"/>
    <w:rsid w:val="00EF6401"/>
    <w:rsid w:val="00F42357"/>
    <w:rsid w:val="00FB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5A"/>
    <w:pPr>
      <w:ind w:left="720"/>
      <w:contextualSpacing/>
    </w:pPr>
  </w:style>
  <w:style w:type="paragraph" w:styleId="Header">
    <w:name w:val="header"/>
    <w:basedOn w:val="Normal"/>
    <w:link w:val="HeaderChar"/>
    <w:uiPriority w:val="99"/>
    <w:semiHidden/>
    <w:unhideWhenUsed/>
    <w:rsid w:val="00191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DFE"/>
  </w:style>
  <w:style w:type="paragraph" w:styleId="Footer">
    <w:name w:val="footer"/>
    <w:basedOn w:val="Normal"/>
    <w:link w:val="FooterChar"/>
    <w:uiPriority w:val="99"/>
    <w:unhideWhenUsed/>
    <w:rsid w:val="0019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FE"/>
  </w:style>
  <w:style w:type="paragraph" w:styleId="NormalWeb">
    <w:name w:val="Normal (Web)"/>
    <w:basedOn w:val="Normal"/>
    <w:uiPriority w:val="99"/>
    <w:semiHidden/>
    <w:unhideWhenUsed/>
    <w:rsid w:val="00A41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1E00"/>
    <w:rPr>
      <w:b/>
      <w:bCs/>
    </w:rPr>
  </w:style>
  <w:style w:type="character" w:styleId="Emphasis">
    <w:name w:val="Emphasis"/>
    <w:basedOn w:val="DefaultParagraphFont"/>
    <w:uiPriority w:val="20"/>
    <w:qFormat/>
    <w:rsid w:val="00A41E00"/>
    <w:rPr>
      <w:i/>
      <w:iCs/>
    </w:rPr>
  </w:style>
  <w:style w:type="paragraph" w:customStyle="1" w:styleId="western">
    <w:name w:val="western"/>
    <w:basedOn w:val="Normal"/>
    <w:rsid w:val="00D327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5A"/>
    <w:pPr>
      <w:ind w:left="720"/>
      <w:contextualSpacing/>
    </w:pPr>
  </w:style>
  <w:style w:type="paragraph" w:styleId="Header">
    <w:name w:val="header"/>
    <w:basedOn w:val="Normal"/>
    <w:link w:val="HeaderChar"/>
    <w:uiPriority w:val="99"/>
    <w:semiHidden/>
    <w:unhideWhenUsed/>
    <w:rsid w:val="00191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DFE"/>
  </w:style>
  <w:style w:type="paragraph" w:styleId="Footer">
    <w:name w:val="footer"/>
    <w:basedOn w:val="Normal"/>
    <w:link w:val="FooterChar"/>
    <w:uiPriority w:val="99"/>
    <w:unhideWhenUsed/>
    <w:rsid w:val="0019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FE"/>
  </w:style>
  <w:style w:type="paragraph" w:styleId="NormalWeb">
    <w:name w:val="Normal (Web)"/>
    <w:basedOn w:val="Normal"/>
    <w:uiPriority w:val="99"/>
    <w:semiHidden/>
    <w:unhideWhenUsed/>
    <w:rsid w:val="00A41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1E00"/>
    <w:rPr>
      <w:b/>
      <w:bCs/>
    </w:rPr>
  </w:style>
  <w:style w:type="character" w:styleId="Emphasis">
    <w:name w:val="Emphasis"/>
    <w:basedOn w:val="DefaultParagraphFont"/>
    <w:uiPriority w:val="20"/>
    <w:qFormat/>
    <w:rsid w:val="00A41E00"/>
    <w:rPr>
      <w:i/>
      <w:iCs/>
    </w:rPr>
  </w:style>
  <w:style w:type="paragraph" w:customStyle="1" w:styleId="western">
    <w:name w:val="western"/>
    <w:basedOn w:val="Normal"/>
    <w:rsid w:val="00D327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8529">
      <w:bodyDiv w:val="1"/>
      <w:marLeft w:val="0"/>
      <w:marRight w:val="0"/>
      <w:marTop w:val="0"/>
      <w:marBottom w:val="0"/>
      <w:divBdr>
        <w:top w:val="none" w:sz="0" w:space="0" w:color="auto"/>
        <w:left w:val="none" w:sz="0" w:space="0" w:color="auto"/>
        <w:bottom w:val="none" w:sz="0" w:space="0" w:color="auto"/>
        <w:right w:val="none" w:sz="0" w:space="0" w:color="auto"/>
      </w:divBdr>
    </w:div>
    <w:div w:id="1039746895">
      <w:bodyDiv w:val="1"/>
      <w:marLeft w:val="0"/>
      <w:marRight w:val="0"/>
      <w:marTop w:val="0"/>
      <w:marBottom w:val="0"/>
      <w:divBdr>
        <w:top w:val="none" w:sz="0" w:space="0" w:color="auto"/>
        <w:left w:val="none" w:sz="0" w:space="0" w:color="auto"/>
        <w:bottom w:val="none" w:sz="0" w:space="0" w:color="auto"/>
        <w:right w:val="none" w:sz="0" w:space="0" w:color="auto"/>
      </w:divBdr>
    </w:div>
    <w:div w:id="2077050944">
      <w:bodyDiv w:val="1"/>
      <w:marLeft w:val="0"/>
      <w:marRight w:val="0"/>
      <w:marTop w:val="0"/>
      <w:marBottom w:val="0"/>
      <w:divBdr>
        <w:top w:val="none" w:sz="0" w:space="0" w:color="auto"/>
        <w:left w:val="none" w:sz="0" w:space="0" w:color="auto"/>
        <w:bottom w:val="none" w:sz="0" w:space="0" w:color="auto"/>
        <w:right w:val="none" w:sz="0" w:space="0" w:color="auto"/>
      </w:divBdr>
    </w:div>
    <w:div w:id="21233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0</TotalTime>
  <Pages>8</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2017-04-07T08:43:00Z</dcterms:created>
  <dcterms:modified xsi:type="dcterms:W3CDTF">2017-04-07T08:43:00Z</dcterms:modified>
</cp:coreProperties>
</file>