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84" w:rsidRDefault="005D2AEE" w:rsidP="005D2AEE">
      <w:pPr>
        <w:jc w:val="center"/>
        <w:rPr>
          <w:rFonts w:ascii="Bookman Old Style" w:hAnsi="Bookman Old Style"/>
          <w:b/>
          <w:sz w:val="28"/>
          <w:szCs w:val="28"/>
        </w:rPr>
      </w:pPr>
      <w:bookmarkStart w:id="0" w:name="_GoBack"/>
      <w:bookmarkEnd w:id="0"/>
      <w:r>
        <w:rPr>
          <w:rFonts w:ascii="Bookman Old Style" w:hAnsi="Bookman Old Style"/>
          <w:b/>
          <w:sz w:val="28"/>
          <w:szCs w:val="28"/>
        </w:rPr>
        <w:t>THE REPUBLIC OF UGANDA</w:t>
      </w:r>
    </w:p>
    <w:p w:rsidR="005D2AEE" w:rsidRDefault="005D2AEE" w:rsidP="005D2AEE">
      <w:pPr>
        <w:jc w:val="center"/>
        <w:rPr>
          <w:rFonts w:ascii="Bookman Old Style" w:hAnsi="Bookman Old Style"/>
          <w:b/>
          <w:sz w:val="28"/>
          <w:szCs w:val="28"/>
        </w:rPr>
      </w:pPr>
      <w:r>
        <w:rPr>
          <w:rFonts w:ascii="Bookman Old Style" w:hAnsi="Bookman Old Style"/>
          <w:b/>
          <w:sz w:val="28"/>
          <w:szCs w:val="28"/>
        </w:rPr>
        <w:t>IN THE HIGH COURT OF UGANDA AT JINJA</w:t>
      </w:r>
    </w:p>
    <w:p w:rsidR="005D2AEE" w:rsidRDefault="005D2AEE" w:rsidP="005D2AEE">
      <w:pPr>
        <w:jc w:val="center"/>
        <w:rPr>
          <w:rFonts w:ascii="Bookman Old Style" w:hAnsi="Bookman Old Style"/>
          <w:b/>
          <w:sz w:val="28"/>
          <w:szCs w:val="28"/>
        </w:rPr>
      </w:pPr>
    </w:p>
    <w:p w:rsidR="005D2AEE" w:rsidRDefault="005D2AEE" w:rsidP="005D2AEE">
      <w:pPr>
        <w:jc w:val="center"/>
        <w:rPr>
          <w:rFonts w:ascii="Bookman Old Style" w:hAnsi="Bookman Old Style"/>
          <w:b/>
          <w:sz w:val="28"/>
          <w:szCs w:val="28"/>
        </w:rPr>
      </w:pPr>
      <w:r>
        <w:rPr>
          <w:rFonts w:ascii="Bookman Old Style" w:hAnsi="Bookman Old Style"/>
          <w:b/>
          <w:sz w:val="28"/>
          <w:szCs w:val="28"/>
        </w:rPr>
        <w:t xml:space="preserve">CIVIL APPEAL NO. 101 OF 2012 </w:t>
      </w:r>
    </w:p>
    <w:p w:rsidR="005D2AEE" w:rsidRPr="005D2AEE" w:rsidRDefault="005D2AEE" w:rsidP="005D2AEE">
      <w:pPr>
        <w:jc w:val="center"/>
        <w:rPr>
          <w:rFonts w:ascii="Bookman Old Style" w:hAnsi="Bookman Old Style"/>
        </w:rPr>
      </w:pPr>
      <w:r w:rsidRPr="005D2AEE">
        <w:rPr>
          <w:rFonts w:ascii="Bookman Old Style" w:hAnsi="Bookman Old Style"/>
        </w:rPr>
        <w:t xml:space="preserve">(Arising </w:t>
      </w:r>
      <w:r w:rsidR="00E141AC" w:rsidRPr="005D2AEE">
        <w:rPr>
          <w:rFonts w:ascii="Bookman Old Style" w:hAnsi="Bookman Old Style"/>
        </w:rPr>
        <w:t>from Mukono</w:t>
      </w:r>
      <w:r w:rsidRPr="005D2AEE">
        <w:rPr>
          <w:rFonts w:ascii="Bookman Old Style" w:hAnsi="Bookman Old Style"/>
        </w:rPr>
        <w:t xml:space="preserve"> Civil Suit No. 0082/2009)</w:t>
      </w:r>
    </w:p>
    <w:p w:rsidR="005D2AEE" w:rsidRDefault="005D2AEE" w:rsidP="005D2AEE">
      <w:pPr>
        <w:jc w:val="center"/>
        <w:rPr>
          <w:rFonts w:ascii="Bookman Old Style" w:hAnsi="Bookman Old Style"/>
          <w:b/>
          <w:sz w:val="28"/>
          <w:szCs w:val="28"/>
        </w:rPr>
      </w:pPr>
    </w:p>
    <w:p w:rsidR="005D2AEE" w:rsidRDefault="005D2AEE" w:rsidP="005D2AEE">
      <w:pPr>
        <w:jc w:val="center"/>
        <w:rPr>
          <w:rFonts w:ascii="Bookman Old Style" w:hAnsi="Bookman Old Style"/>
          <w:b/>
          <w:sz w:val="28"/>
          <w:szCs w:val="28"/>
        </w:rPr>
      </w:pPr>
      <w:r>
        <w:rPr>
          <w:rFonts w:ascii="Bookman Old Style" w:hAnsi="Bookman Old Style"/>
          <w:b/>
          <w:sz w:val="28"/>
          <w:szCs w:val="28"/>
        </w:rPr>
        <w:t>PETER NTABAZI KABANDA :::::::::::::::::::::::::::: APPELLANT</w:t>
      </w:r>
    </w:p>
    <w:p w:rsidR="005D2AEE" w:rsidRDefault="005D2AEE" w:rsidP="005D2AEE">
      <w:pPr>
        <w:jc w:val="center"/>
        <w:rPr>
          <w:rFonts w:ascii="Bookman Old Style" w:hAnsi="Bookman Old Style"/>
          <w:b/>
          <w:sz w:val="28"/>
          <w:szCs w:val="28"/>
        </w:rPr>
      </w:pPr>
    </w:p>
    <w:p w:rsidR="005D2AEE" w:rsidRDefault="005D2AEE" w:rsidP="005D2AEE">
      <w:pPr>
        <w:jc w:val="center"/>
        <w:rPr>
          <w:rFonts w:ascii="Bookman Old Style" w:hAnsi="Bookman Old Style"/>
          <w:b/>
          <w:sz w:val="28"/>
          <w:szCs w:val="28"/>
        </w:rPr>
      </w:pPr>
      <w:r>
        <w:rPr>
          <w:rFonts w:ascii="Bookman Old Style" w:hAnsi="Bookman Old Style"/>
          <w:b/>
          <w:sz w:val="28"/>
          <w:szCs w:val="28"/>
        </w:rPr>
        <w:t>VERSUS</w:t>
      </w:r>
    </w:p>
    <w:p w:rsidR="005D2AEE" w:rsidRDefault="005D2AEE" w:rsidP="005D2AEE">
      <w:pPr>
        <w:jc w:val="center"/>
        <w:rPr>
          <w:rFonts w:ascii="Bookman Old Style" w:hAnsi="Bookman Old Style"/>
          <w:b/>
          <w:sz w:val="28"/>
          <w:szCs w:val="28"/>
        </w:rPr>
      </w:pPr>
    </w:p>
    <w:p w:rsidR="005D2AEE" w:rsidRDefault="005D2AEE" w:rsidP="005D2AEE">
      <w:pPr>
        <w:jc w:val="center"/>
        <w:rPr>
          <w:rFonts w:ascii="Bookman Old Style" w:hAnsi="Bookman Old Style"/>
          <w:b/>
          <w:sz w:val="28"/>
          <w:szCs w:val="28"/>
        </w:rPr>
      </w:pPr>
      <w:r>
        <w:rPr>
          <w:rFonts w:ascii="Bookman Old Style" w:hAnsi="Bookman Old Style"/>
          <w:b/>
          <w:sz w:val="28"/>
          <w:szCs w:val="28"/>
        </w:rPr>
        <w:t>YUSUF WALUSIMBI SEMPALA:::::::::::::::::::::::RESPONDENT</w:t>
      </w:r>
    </w:p>
    <w:p w:rsidR="005D2AEE" w:rsidRDefault="005D2AEE" w:rsidP="005D2AEE">
      <w:pPr>
        <w:jc w:val="center"/>
        <w:rPr>
          <w:rFonts w:ascii="Bookman Old Style" w:hAnsi="Bookman Old Style"/>
          <w:b/>
          <w:sz w:val="28"/>
          <w:szCs w:val="28"/>
        </w:rPr>
      </w:pPr>
    </w:p>
    <w:p w:rsidR="005D2AEE" w:rsidRDefault="005D2AEE" w:rsidP="005D2AEE">
      <w:pPr>
        <w:jc w:val="center"/>
        <w:rPr>
          <w:rFonts w:ascii="Bookman Old Style" w:hAnsi="Bookman Old Style"/>
          <w:b/>
          <w:sz w:val="28"/>
          <w:szCs w:val="28"/>
        </w:rPr>
      </w:pPr>
      <w:r>
        <w:rPr>
          <w:rFonts w:ascii="Bookman Old Style" w:hAnsi="Bookman Old Style"/>
          <w:b/>
          <w:sz w:val="28"/>
          <w:szCs w:val="28"/>
        </w:rPr>
        <w:t>BEFORE:  THE HON. JUSTICE GODFREY NAMUNDI</w:t>
      </w:r>
    </w:p>
    <w:p w:rsidR="005D2AEE" w:rsidRDefault="005D2AEE" w:rsidP="005D2AEE">
      <w:pPr>
        <w:jc w:val="center"/>
        <w:rPr>
          <w:rFonts w:ascii="Bookman Old Style" w:hAnsi="Bookman Old Style"/>
          <w:b/>
          <w:sz w:val="28"/>
          <w:szCs w:val="28"/>
        </w:rPr>
      </w:pPr>
    </w:p>
    <w:p w:rsidR="005D2AEE" w:rsidRDefault="005D2AEE" w:rsidP="005D2AEE">
      <w:pPr>
        <w:jc w:val="center"/>
        <w:rPr>
          <w:rFonts w:ascii="Bookman Old Style" w:hAnsi="Bookman Old Style"/>
          <w:b/>
          <w:sz w:val="28"/>
          <w:szCs w:val="28"/>
        </w:rPr>
      </w:pPr>
    </w:p>
    <w:p w:rsidR="005D2AEE" w:rsidRDefault="005D2AEE" w:rsidP="005D2AEE">
      <w:pPr>
        <w:jc w:val="center"/>
        <w:rPr>
          <w:rFonts w:ascii="Bookman Old Style" w:hAnsi="Bookman Old Style"/>
          <w:b/>
          <w:sz w:val="28"/>
          <w:szCs w:val="28"/>
          <w:u w:val="single"/>
        </w:rPr>
      </w:pPr>
      <w:r>
        <w:rPr>
          <w:rFonts w:ascii="Bookman Old Style" w:hAnsi="Bookman Old Style"/>
          <w:b/>
          <w:sz w:val="28"/>
          <w:szCs w:val="28"/>
          <w:u w:val="single"/>
        </w:rPr>
        <w:t>JUDGMENT</w:t>
      </w:r>
    </w:p>
    <w:p w:rsidR="005D2AEE" w:rsidRDefault="005D2AEE" w:rsidP="005D2AEE">
      <w:pPr>
        <w:jc w:val="center"/>
        <w:rPr>
          <w:rFonts w:ascii="Bookman Old Style" w:hAnsi="Bookman Old Style"/>
          <w:b/>
          <w:sz w:val="28"/>
          <w:szCs w:val="28"/>
          <w:u w:val="single"/>
        </w:rPr>
      </w:pPr>
    </w:p>
    <w:p w:rsidR="005D2AEE" w:rsidRDefault="005D2AEE" w:rsidP="005D2AEE">
      <w:pPr>
        <w:jc w:val="center"/>
        <w:rPr>
          <w:rFonts w:ascii="Bookman Old Style" w:hAnsi="Bookman Old Style"/>
          <w:b/>
          <w:sz w:val="28"/>
          <w:szCs w:val="28"/>
          <w:u w:val="single"/>
        </w:rPr>
      </w:pPr>
    </w:p>
    <w:p w:rsidR="005D2AEE" w:rsidRDefault="005D2AEE" w:rsidP="005D2AEE">
      <w:pPr>
        <w:spacing w:line="360" w:lineRule="auto"/>
        <w:rPr>
          <w:rFonts w:ascii="Bookman Old Style" w:hAnsi="Bookman Old Style"/>
          <w:sz w:val="28"/>
          <w:szCs w:val="28"/>
        </w:rPr>
      </w:pPr>
      <w:r>
        <w:rPr>
          <w:rFonts w:ascii="Bookman Old Style" w:hAnsi="Bookman Old Style"/>
          <w:sz w:val="28"/>
          <w:szCs w:val="28"/>
        </w:rPr>
        <w:t>This Appeal arises out of the Judgment and Orders of the Chief magistrate Mukono, Her Worship Ikit Mary delivered on 10/07/2012.</w:t>
      </w:r>
    </w:p>
    <w:p w:rsidR="005D2AEE" w:rsidRDefault="005D2AEE" w:rsidP="005D2AEE">
      <w:pPr>
        <w:spacing w:line="360" w:lineRule="auto"/>
        <w:rPr>
          <w:rFonts w:ascii="Bookman Old Style" w:hAnsi="Bookman Old Style"/>
          <w:sz w:val="28"/>
          <w:szCs w:val="28"/>
        </w:rPr>
      </w:pPr>
    </w:p>
    <w:p w:rsidR="005D2AEE" w:rsidRDefault="005D2AEE" w:rsidP="005D2AEE">
      <w:pPr>
        <w:spacing w:line="360" w:lineRule="auto"/>
        <w:rPr>
          <w:rFonts w:ascii="Bookman Old Style" w:hAnsi="Bookman Old Style"/>
          <w:sz w:val="28"/>
          <w:szCs w:val="28"/>
        </w:rPr>
      </w:pPr>
      <w:r>
        <w:rPr>
          <w:rFonts w:ascii="Bookman Old Style" w:hAnsi="Bookman Old Style"/>
          <w:sz w:val="28"/>
          <w:szCs w:val="28"/>
        </w:rPr>
        <w:t xml:space="preserve">The Plaintiff who is now the Appellant had sued the Defendant/Respondent for trespass on his land.  He sought orders that the his portion of the suit land be excluded from the Defendant’s land, an order directing survey of the Plaintiff’s land, an Order directing the Defendant to vacate the </w:t>
      </w:r>
      <w:r w:rsidR="000A5C94">
        <w:rPr>
          <w:rFonts w:ascii="Bookman Old Style" w:hAnsi="Bookman Old Style"/>
          <w:sz w:val="28"/>
          <w:szCs w:val="28"/>
        </w:rPr>
        <w:t>Plaintiff’s land, a permanent Injunction, General damages for trespass and Exemplary/aggravated damages.</w:t>
      </w:r>
    </w:p>
    <w:p w:rsidR="000A5C94" w:rsidRDefault="000A5C94" w:rsidP="005D2AEE">
      <w:pPr>
        <w:spacing w:line="360" w:lineRule="auto"/>
        <w:rPr>
          <w:rFonts w:ascii="Bookman Old Style" w:hAnsi="Bookman Old Style"/>
          <w:sz w:val="28"/>
          <w:szCs w:val="28"/>
        </w:rPr>
      </w:pPr>
    </w:p>
    <w:p w:rsidR="000A5C94" w:rsidRDefault="000A5C94" w:rsidP="005D2AEE">
      <w:pPr>
        <w:spacing w:line="360" w:lineRule="auto"/>
        <w:rPr>
          <w:rFonts w:ascii="Bookman Old Style" w:hAnsi="Bookman Old Style"/>
          <w:sz w:val="28"/>
          <w:szCs w:val="28"/>
        </w:rPr>
      </w:pPr>
      <w:r>
        <w:rPr>
          <w:rFonts w:ascii="Bookman Old Style" w:hAnsi="Bookman Old Style"/>
          <w:sz w:val="28"/>
          <w:szCs w:val="28"/>
        </w:rPr>
        <w:lastRenderedPageBreak/>
        <w:t>The trial magistrate dismissed the Plaintiff’s suit on grounds that he had failed to prove the alleged trespass.</w:t>
      </w:r>
    </w:p>
    <w:p w:rsidR="000A5C94" w:rsidRDefault="000A5C94" w:rsidP="005D2AEE">
      <w:pPr>
        <w:spacing w:line="360" w:lineRule="auto"/>
        <w:rPr>
          <w:rFonts w:ascii="Bookman Old Style" w:hAnsi="Bookman Old Style"/>
          <w:sz w:val="28"/>
          <w:szCs w:val="28"/>
        </w:rPr>
      </w:pPr>
    </w:p>
    <w:p w:rsidR="000A5C94" w:rsidRDefault="000A5C94" w:rsidP="005D2AEE">
      <w:pPr>
        <w:spacing w:line="360" w:lineRule="auto"/>
        <w:rPr>
          <w:rFonts w:ascii="Bookman Old Style" w:hAnsi="Bookman Old Style"/>
          <w:sz w:val="28"/>
          <w:szCs w:val="28"/>
        </w:rPr>
      </w:pPr>
      <w:r>
        <w:rPr>
          <w:rFonts w:ascii="Bookman Old Style" w:hAnsi="Bookman Old Style"/>
          <w:sz w:val="28"/>
          <w:szCs w:val="28"/>
        </w:rPr>
        <w:t>Being aggrieved, the Appellant filed this Appeal and cited the following grounds:</w:t>
      </w:r>
    </w:p>
    <w:p w:rsidR="000A5C94" w:rsidRDefault="000A5C94" w:rsidP="000A5C94">
      <w:pPr>
        <w:pStyle w:val="ListParagraph"/>
        <w:numPr>
          <w:ilvl w:val="0"/>
          <w:numId w:val="1"/>
        </w:numPr>
        <w:spacing w:line="360" w:lineRule="auto"/>
        <w:rPr>
          <w:rFonts w:ascii="Bookman Old Style" w:hAnsi="Bookman Old Style"/>
          <w:sz w:val="28"/>
          <w:szCs w:val="28"/>
        </w:rPr>
      </w:pPr>
      <w:r>
        <w:rPr>
          <w:rFonts w:ascii="Bookman Old Style" w:hAnsi="Bookman Old Style"/>
          <w:sz w:val="28"/>
          <w:szCs w:val="28"/>
        </w:rPr>
        <w:t>That the learned Chief Magistrate erred in law in that she shifted the burden of proving the Defendant’s case on to the Plaintiff when this conflicted with the law.</w:t>
      </w:r>
    </w:p>
    <w:p w:rsidR="000A5C94" w:rsidRDefault="000A5C94" w:rsidP="000A5C94">
      <w:pPr>
        <w:spacing w:line="360" w:lineRule="auto"/>
        <w:rPr>
          <w:rFonts w:ascii="Bookman Old Style" w:hAnsi="Bookman Old Style"/>
          <w:sz w:val="28"/>
          <w:szCs w:val="28"/>
        </w:rPr>
      </w:pPr>
    </w:p>
    <w:p w:rsidR="000A5C94" w:rsidRDefault="000A5C94" w:rsidP="000A5C94">
      <w:pPr>
        <w:pStyle w:val="ListParagraph"/>
        <w:numPr>
          <w:ilvl w:val="0"/>
          <w:numId w:val="1"/>
        </w:numPr>
        <w:spacing w:line="360" w:lineRule="auto"/>
        <w:rPr>
          <w:rFonts w:ascii="Bookman Old Style" w:hAnsi="Bookman Old Style"/>
          <w:sz w:val="28"/>
          <w:szCs w:val="28"/>
        </w:rPr>
      </w:pPr>
      <w:r>
        <w:rPr>
          <w:rFonts w:ascii="Bookman Old Style" w:hAnsi="Bookman Old Style"/>
          <w:sz w:val="28"/>
          <w:szCs w:val="28"/>
        </w:rPr>
        <w:t>That the learned Chief Magistrate erred in law and fact in ignoring the District staff Surveyor’s Report when it clearly indicated that Plot 1772 covered part of the Plaintiff’s customary tenure.</w:t>
      </w:r>
    </w:p>
    <w:p w:rsidR="000A5C94" w:rsidRPr="000A5C94" w:rsidRDefault="000A5C94" w:rsidP="000A5C94">
      <w:pPr>
        <w:pStyle w:val="ListParagraph"/>
        <w:rPr>
          <w:rFonts w:ascii="Bookman Old Style" w:hAnsi="Bookman Old Style"/>
          <w:sz w:val="28"/>
          <w:szCs w:val="28"/>
        </w:rPr>
      </w:pPr>
    </w:p>
    <w:p w:rsidR="000A5C94" w:rsidRDefault="000A5C94" w:rsidP="000A5C94">
      <w:pPr>
        <w:pStyle w:val="ListParagraph"/>
        <w:numPr>
          <w:ilvl w:val="0"/>
          <w:numId w:val="1"/>
        </w:numPr>
        <w:spacing w:line="360" w:lineRule="auto"/>
        <w:rPr>
          <w:rFonts w:ascii="Bookman Old Style" w:hAnsi="Bookman Old Style"/>
          <w:sz w:val="28"/>
          <w:szCs w:val="28"/>
        </w:rPr>
      </w:pPr>
      <w:r>
        <w:rPr>
          <w:rFonts w:ascii="Bookman Old Style" w:hAnsi="Bookman Old Style"/>
          <w:sz w:val="28"/>
          <w:szCs w:val="28"/>
        </w:rPr>
        <w:t>That the learned Chief Magistrate erred in law and fact when she disregarded the evidence at the locus when it clearly indicated that Plot 1772 covered part of the Plaintiff’s customary tenure.</w:t>
      </w:r>
    </w:p>
    <w:p w:rsidR="000A5C94" w:rsidRPr="000A5C94" w:rsidRDefault="000A5C94" w:rsidP="000A5C94">
      <w:pPr>
        <w:pStyle w:val="ListParagraph"/>
        <w:rPr>
          <w:rFonts w:ascii="Bookman Old Style" w:hAnsi="Bookman Old Style"/>
          <w:sz w:val="28"/>
          <w:szCs w:val="28"/>
        </w:rPr>
      </w:pPr>
    </w:p>
    <w:p w:rsidR="000A5C94" w:rsidRDefault="000A5C94" w:rsidP="000A5C94">
      <w:pPr>
        <w:pStyle w:val="ListParagraph"/>
        <w:numPr>
          <w:ilvl w:val="0"/>
          <w:numId w:val="1"/>
        </w:numPr>
        <w:spacing w:line="360" w:lineRule="auto"/>
        <w:rPr>
          <w:rFonts w:ascii="Bookman Old Style" w:hAnsi="Bookman Old Style"/>
          <w:sz w:val="28"/>
          <w:szCs w:val="28"/>
        </w:rPr>
      </w:pPr>
      <w:r>
        <w:rPr>
          <w:rFonts w:ascii="Bookman Old Style" w:hAnsi="Bookman Old Style"/>
          <w:sz w:val="28"/>
          <w:szCs w:val="28"/>
        </w:rPr>
        <w:t>That the learned Chief Magistrate erred in law in that she allowed the Defendant to introduce documents which he did not disclose in his pleadings.</w:t>
      </w:r>
    </w:p>
    <w:p w:rsidR="000A5C94" w:rsidRPr="000A5C94" w:rsidRDefault="000A5C94" w:rsidP="000A5C94">
      <w:pPr>
        <w:pStyle w:val="ListParagraph"/>
        <w:rPr>
          <w:rFonts w:ascii="Bookman Old Style" w:hAnsi="Bookman Old Style"/>
          <w:sz w:val="28"/>
          <w:szCs w:val="28"/>
        </w:rPr>
      </w:pPr>
    </w:p>
    <w:p w:rsidR="000A5C94" w:rsidRDefault="000A5C94" w:rsidP="000A5C94">
      <w:pPr>
        <w:pStyle w:val="ListParagraph"/>
        <w:numPr>
          <w:ilvl w:val="0"/>
          <w:numId w:val="1"/>
        </w:numPr>
        <w:spacing w:line="360" w:lineRule="auto"/>
        <w:rPr>
          <w:rFonts w:ascii="Bookman Old Style" w:hAnsi="Bookman Old Style"/>
          <w:sz w:val="28"/>
          <w:szCs w:val="28"/>
        </w:rPr>
      </w:pPr>
      <w:r>
        <w:rPr>
          <w:rFonts w:ascii="Bookman Old Style" w:hAnsi="Bookman Old Style"/>
          <w:sz w:val="28"/>
          <w:szCs w:val="28"/>
        </w:rPr>
        <w:t>That the learned Chief Magistrate erred in law in that she disregarded the fact that the Defendant’s Title contravened the provisions of the law.</w:t>
      </w:r>
    </w:p>
    <w:p w:rsidR="000A5C94" w:rsidRPr="000A5C94" w:rsidRDefault="000A5C94" w:rsidP="000A5C94">
      <w:pPr>
        <w:pStyle w:val="ListParagraph"/>
        <w:rPr>
          <w:rFonts w:ascii="Bookman Old Style" w:hAnsi="Bookman Old Style"/>
          <w:sz w:val="28"/>
          <w:szCs w:val="28"/>
        </w:rPr>
      </w:pPr>
    </w:p>
    <w:p w:rsidR="000A5C94" w:rsidRDefault="000A5C94" w:rsidP="000A5C94">
      <w:pPr>
        <w:pStyle w:val="ListParagraph"/>
        <w:numPr>
          <w:ilvl w:val="0"/>
          <w:numId w:val="1"/>
        </w:numPr>
        <w:spacing w:line="360" w:lineRule="auto"/>
        <w:rPr>
          <w:rFonts w:ascii="Bookman Old Style" w:hAnsi="Bookman Old Style"/>
          <w:sz w:val="28"/>
          <w:szCs w:val="28"/>
        </w:rPr>
      </w:pPr>
      <w:r>
        <w:rPr>
          <w:rFonts w:ascii="Bookman Old Style" w:hAnsi="Bookman Old Style"/>
          <w:sz w:val="28"/>
          <w:szCs w:val="28"/>
        </w:rPr>
        <w:t>That the learned Chief Magistrate erred in law and fact in that she failed to evaluate the evidence before the Court.</w:t>
      </w:r>
    </w:p>
    <w:p w:rsidR="000A5C94" w:rsidRPr="000A5C94" w:rsidRDefault="000A5C94" w:rsidP="000A5C94">
      <w:pPr>
        <w:pStyle w:val="ListParagraph"/>
        <w:rPr>
          <w:rFonts w:ascii="Bookman Old Style" w:hAnsi="Bookman Old Style"/>
          <w:sz w:val="28"/>
          <w:szCs w:val="28"/>
        </w:rPr>
      </w:pPr>
    </w:p>
    <w:p w:rsidR="000A5C94" w:rsidRDefault="000A5C94" w:rsidP="000A5C94">
      <w:pPr>
        <w:spacing w:line="360" w:lineRule="auto"/>
        <w:rPr>
          <w:rFonts w:ascii="Bookman Old Style" w:hAnsi="Bookman Old Style"/>
          <w:sz w:val="28"/>
          <w:szCs w:val="28"/>
        </w:rPr>
      </w:pPr>
      <w:r>
        <w:rPr>
          <w:rFonts w:ascii="Bookman Old Style" w:hAnsi="Bookman Old Style"/>
          <w:sz w:val="28"/>
          <w:szCs w:val="28"/>
        </w:rPr>
        <w:t>Before the hearing of this appeal, the parties filed a joint Scheduling Memorandum in which they indicated the following as issues to be determined by the Court:</w:t>
      </w:r>
    </w:p>
    <w:p w:rsidR="000A5C94" w:rsidRDefault="000A5C94" w:rsidP="000A5C94">
      <w:pPr>
        <w:pStyle w:val="ListParagraph"/>
        <w:numPr>
          <w:ilvl w:val="0"/>
          <w:numId w:val="2"/>
        </w:numPr>
        <w:spacing w:line="360" w:lineRule="auto"/>
        <w:rPr>
          <w:rFonts w:ascii="Bookman Old Style" w:hAnsi="Bookman Old Style"/>
          <w:sz w:val="28"/>
          <w:szCs w:val="28"/>
        </w:rPr>
      </w:pPr>
      <w:r>
        <w:rPr>
          <w:rFonts w:ascii="Bookman Old Style" w:hAnsi="Bookman Old Style"/>
          <w:sz w:val="28"/>
          <w:szCs w:val="28"/>
        </w:rPr>
        <w:t>Whether the trial Magistrate erred in holding that there was no fraud by the Respondent.</w:t>
      </w:r>
    </w:p>
    <w:p w:rsidR="000A5C94" w:rsidRDefault="000A5C94" w:rsidP="000A5C94">
      <w:pPr>
        <w:spacing w:line="360" w:lineRule="auto"/>
        <w:rPr>
          <w:rFonts w:ascii="Bookman Old Style" w:hAnsi="Bookman Old Style"/>
          <w:sz w:val="28"/>
          <w:szCs w:val="28"/>
        </w:rPr>
      </w:pPr>
    </w:p>
    <w:p w:rsidR="000A5C94" w:rsidRDefault="000A5C94" w:rsidP="000A5C94">
      <w:pPr>
        <w:pStyle w:val="ListParagraph"/>
        <w:numPr>
          <w:ilvl w:val="0"/>
          <w:numId w:val="2"/>
        </w:numPr>
        <w:spacing w:line="360" w:lineRule="auto"/>
        <w:rPr>
          <w:rFonts w:ascii="Bookman Old Style" w:hAnsi="Bookman Old Style"/>
          <w:sz w:val="28"/>
          <w:szCs w:val="28"/>
        </w:rPr>
      </w:pPr>
      <w:r>
        <w:rPr>
          <w:rFonts w:ascii="Bookman Old Style" w:hAnsi="Bookman Old Style"/>
          <w:sz w:val="28"/>
          <w:szCs w:val="28"/>
        </w:rPr>
        <w:t>Whether the trial Magistrate erred when she did not rely on the evidence of PW2.</w:t>
      </w:r>
    </w:p>
    <w:p w:rsidR="000A5C94" w:rsidRPr="000A5C94" w:rsidRDefault="000A5C94" w:rsidP="000A5C94">
      <w:pPr>
        <w:pStyle w:val="ListParagraph"/>
        <w:rPr>
          <w:rFonts w:ascii="Bookman Old Style" w:hAnsi="Bookman Old Style"/>
          <w:sz w:val="28"/>
          <w:szCs w:val="28"/>
        </w:rPr>
      </w:pPr>
    </w:p>
    <w:p w:rsidR="000A5C94" w:rsidRDefault="000A5C94" w:rsidP="000A5C94">
      <w:pPr>
        <w:pStyle w:val="ListParagraph"/>
        <w:numPr>
          <w:ilvl w:val="0"/>
          <w:numId w:val="2"/>
        </w:numPr>
        <w:spacing w:line="360" w:lineRule="auto"/>
        <w:rPr>
          <w:rFonts w:ascii="Bookman Old Style" w:hAnsi="Bookman Old Style"/>
          <w:sz w:val="28"/>
          <w:szCs w:val="28"/>
        </w:rPr>
      </w:pPr>
      <w:r>
        <w:rPr>
          <w:rFonts w:ascii="Bookman Old Style" w:hAnsi="Bookman Old Style"/>
          <w:sz w:val="28"/>
          <w:szCs w:val="28"/>
        </w:rPr>
        <w:t>Whether the trial Magistrate properly evaluated the evidence on record.</w:t>
      </w:r>
    </w:p>
    <w:p w:rsidR="000A5C94" w:rsidRPr="000A5C94" w:rsidRDefault="000A5C94" w:rsidP="000A5C94">
      <w:pPr>
        <w:pStyle w:val="ListParagraph"/>
        <w:rPr>
          <w:rFonts w:ascii="Bookman Old Style" w:hAnsi="Bookman Old Style"/>
          <w:sz w:val="28"/>
          <w:szCs w:val="28"/>
        </w:rPr>
      </w:pPr>
    </w:p>
    <w:p w:rsidR="000A5C94" w:rsidRDefault="000A5C94" w:rsidP="000A5C94">
      <w:pPr>
        <w:pStyle w:val="ListParagraph"/>
        <w:numPr>
          <w:ilvl w:val="0"/>
          <w:numId w:val="2"/>
        </w:numPr>
        <w:spacing w:line="360" w:lineRule="auto"/>
        <w:rPr>
          <w:rFonts w:ascii="Bookman Old Style" w:hAnsi="Bookman Old Style"/>
          <w:sz w:val="28"/>
          <w:szCs w:val="28"/>
        </w:rPr>
      </w:pPr>
      <w:r>
        <w:rPr>
          <w:rFonts w:ascii="Bookman Old Style" w:hAnsi="Bookman Old Style"/>
          <w:sz w:val="28"/>
          <w:szCs w:val="28"/>
        </w:rPr>
        <w:t>Remedies available to the parties.</w:t>
      </w:r>
    </w:p>
    <w:p w:rsidR="000A5C94" w:rsidRPr="000A5C94" w:rsidRDefault="000A5C94" w:rsidP="000A5C94">
      <w:pPr>
        <w:pStyle w:val="ListParagraph"/>
        <w:rPr>
          <w:rFonts w:ascii="Bookman Old Style" w:hAnsi="Bookman Old Style"/>
          <w:sz w:val="28"/>
          <w:szCs w:val="28"/>
        </w:rPr>
      </w:pPr>
    </w:p>
    <w:p w:rsidR="000A5C94" w:rsidRDefault="000A5C94" w:rsidP="000A5C94">
      <w:pPr>
        <w:spacing w:line="360" w:lineRule="auto"/>
        <w:rPr>
          <w:rFonts w:ascii="Bookman Old Style" w:hAnsi="Bookman Old Style"/>
          <w:sz w:val="28"/>
          <w:szCs w:val="28"/>
        </w:rPr>
      </w:pPr>
    </w:p>
    <w:p w:rsidR="000A5C94" w:rsidRDefault="000A5C94" w:rsidP="000A5C94">
      <w:pPr>
        <w:spacing w:line="360" w:lineRule="auto"/>
        <w:rPr>
          <w:rFonts w:ascii="Bookman Old Style" w:hAnsi="Bookman Old Style"/>
          <w:sz w:val="28"/>
          <w:szCs w:val="28"/>
        </w:rPr>
      </w:pPr>
      <w:r>
        <w:rPr>
          <w:rFonts w:ascii="Bookman Old Style" w:hAnsi="Bookman Old Style"/>
          <w:sz w:val="28"/>
          <w:szCs w:val="28"/>
        </w:rPr>
        <w:t>Strangely, the Appellant did not file submissions on the ground</w:t>
      </w:r>
      <w:r w:rsidR="00DE1B61">
        <w:rPr>
          <w:rFonts w:ascii="Bookman Old Style" w:hAnsi="Bookman Old Style"/>
          <w:sz w:val="28"/>
          <w:szCs w:val="28"/>
        </w:rPr>
        <w:t>s</w:t>
      </w:r>
      <w:r>
        <w:rPr>
          <w:rFonts w:ascii="Bookman Old Style" w:hAnsi="Bookman Old Style"/>
          <w:sz w:val="28"/>
          <w:szCs w:val="28"/>
        </w:rPr>
        <w:t xml:space="preserve"> of Appeal or on the issues much as Counsel for each party requested to be allowed to file written submissions.</w:t>
      </w:r>
    </w:p>
    <w:p w:rsidR="00E141AC" w:rsidRDefault="00E141AC" w:rsidP="000A5C94">
      <w:pPr>
        <w:spacing w:line="360" w:lineRule="auto"/>
        <w:rPr>
          <w:rFonts w:ascii="Bookman Old Style" w:hAnsi="Bookman Old Style"/>
          <w:sz w:val="28"/>
          <w:szCs w:val="28"/>
        </w:rPr>
      </w:pPr>
    </w:p>
    <w:p w:rsidR="00E141AC" w:rsidRDefault="00E141AC" w:rsidP="000A5C94">
      <w:pPr>
        <w:spacing w:line="360" w:lineRule="auto"/>
        <w:rPr>
          <w:rFonts w:ascii="Bookman Old Style" w:hAnsi="Bookman Old Style"/>
          <w:sz w:val="28"/>
          <w:szCs w:val="28"/>
        </w:rPr>
      </w:pPr>
      <w:r>
        <w:rPr>
          <w:rFonts w:ascii="Bookman Old Style" w:hAnsi="Bookman Old Style"/>
          <w:sz w:val="28"/>
          <w:szCs w:val="28"/>
        </w:rPr>
        <w:t>Instead, it is the Respondent who filed submissions and the Appellant filed a Rejoinder thereto.  Both submissions focus on the issues in the Scheduling Memorandum rather than on the grounds in the Memorandum of Appeal.</w:t>
      </w:r>
    </w:p>
    <w:p w:rsidR="00E141AC" w:rsidRDefault="00E141AC" w:rsidP="000A5C94">
      <w:pPr>
        <w:spacing w:line="360" w:lineRule="auto"/>
        <w:rPr>
          <w:rFonts w:ascii="Bookman Old Style" w:hAnsi="Bookman Old Style"/>
          <w:sz w:val="28"/>
          <w:szCs w:val="28"/>
        </w:rPr>
      </w:pPr>
    </w:p>
    <w:p w:rsidR="00E141AC" w:rsidRDefault="00E141AC" w:rsidP="000A5C94">
      <w:pPr>
        <w:spacing w:line="360" w:lineRule="auto"/>
        <w:rPr>
          <w:rFonts w:ascii="Bookman Old Style" w:hAnsi="Bookman Old Style"/>
          <w:sz w:val="28"/>
          <w:szCs w:val="28"/>
        </w:rPr>
      </w:pPr>
      <w:r>
        <w:rPr>
          <w:rFonts w:ascii="Bookman Old Style" w:hAnsi="Bookman Old Style"/>
          <w:sz w:val="28"/>
          <w:szCs w:val="28"/>
        </w:rPr>
        <w:t>It has been submitted for the Respondent that no fraud was pleaded by the Appellant in the trial Court.  That fraud was not framed as one of the issues for determination and that fraud must be specifically provided in Court.</w:t>
      </w:r>
    </w:p>
    <w:p w:rsidR="00492617" w:rsidRDefault="00492617" w:rsidP="000A5C94">
      <w:pPr>
        <w:spacing w:line="360" w:lineRule="auto"/>
        <w:rPr>
          <w:rFonts w:ascii="Bookman Old Style" w:hAnsi="Bookman Old Style"/>
          <w:sz w:val="28"/>
          <w:szCs w:val="28"/>
        </w:rPr>
      </w:pPr>
    </w:p>
    <w:p w:rsidR="00492617" w:rsidRDefault="00492617" w:rsidP="000A5C94">
      <w:pPr>
        <w:spacing w:line="360" w:lineRule="auto"/>
        <w:rPr>
          <w:rFonts w:ascii="Bookman Old Style" w:hAnsi="Bookman Old Style"/>
          <w:sz w:val="28"/>
          <w:szCs w:val="28"/>
        </w:rPr>
      </w:pPr>
      <w:r>
        <w:rPr>
          <w:rFonts w:ascii="Bookman Old Style" w:hAnsi="Bookman Old Style"/>
          <w:sz w:val="28"/>
          <w:szCs w:val="28"/>
        </w:rPr>
        <w:t>It is accordingly submitted that the Appellant cannot appeal on an issue that he did not raise at the scheduling level or that was not proved in evidence or even in the Appellant’s submissions in the lower Court.</w:t>
      </w:r>
    </w:p>
    <w:p w:rsidR="00492617" w:rsidRDefault="00492617" w:rsidP="000A5C94">
      <w:pPr>
        <w:spacing w:line="360" w:lineRule="auto"/>
        <w:rPr>
          <w:rFonts w:ascii="Bookman Old Style" w:hAnsi="Bookman Old Style"/>
          <w:sz w:val="28"/>
          <w:szCs w:val="28"/>
        </w:rPr>
      </w:pPr>
    </w:p>
    <w:p w:rsidR="00492617" w:rsidRDefault="00492617" w:rsidP="000A5C94">
      <w:pPr>
        <w:spacing w:line="360" w:lineRule="auto"/>
        <w:rPr>
          <w:rFonts w:ascii="Bookman Old Style" w:hAnsi="Bookman Old Style"/>
          <w:b/>
          <w:sz w:val="28"/>
          <w:szCs w:val="28"/>
        </w:rPr>
      </w:pPr>
      <w:r>
        <w:rPr>
          <w:rFonts w:ascii="Bookman Old Style" w:hAnsi="Bookman Old Style"/>
          <w:sz w:val="28"/>
          <w:szCs w:val="28"/>
        </w:rPr>
        <w:t xml:space="preserve">Secondly that fraud was not specifically proved.  That fraud is defined as </w:t>
      </w:r>
      <w:r>
        <w:rPr>
          <w:rFonts w:ascii="Bookman Old Style" w:hAnsi="Bookman Old Style"/>
          <w:b/>
          <w:sz w:val="28"/>
          <w:szCs w:val="28"/>
        </w:rPr>
        <w:t>“Intentional deceit, a false representation of an existing fact made knowingly, or without belief in its truth, or recklessly, carelessly whether it be true or false, with the intention that the claimant should act on it and which results in damage to the claimant.”</w:t>
      </w:r>
    </w:p>
    <w:p w:rsidR="00492617" w:rsidRDefault="00492617" w:rsidP="000A5C94">
      <w:pPr>
        <w:spacing w:line="360" w:lineRule="auto"/>
        <w:rPr>
          <w:rFonts w:ascii="Bookman Old Style" w:hAnsi="Bookman Old Style"/>
          <w:b/>
          <w:sz w:val="28"/>
          <w:szCs w:val="28"/>
        </w:rPr>
      </w:pPr>
    </w:p>
    <w:p w:rsidR="00492617" w:rsidRDefault="00492617" w:rsidP="000A5C94">
      <w:pPr>
        <w:spacing w:line="360" w:lineRule="auto"/>
        <w:rPr>
          <w:rFonts w:ascii="Bookman Old Style" w:hAnsi="Bookman Old Style"/>
          <w:sz w:val="28"/>
          <w:szCs w:val="28"/>
        </w:rPr>
      </w:pPr>
      <w:r>
        <w:rPr>
          <w:rFonts w:ascii="Bookman Old Style" w:hAnsi="Bookman Old Style"/>
          <w:sz w:val="28"/>
          <w:szCs w:val="28"/>
        </w:rPr>
        <w:t>It is submitted that the evidence on record reveals that the Appellant does not know the dimensions of his kibanja and cannot therefore tell the level of encroachment.</w:t>
      </w:r>
    </w:p>
    <w:p w:rsidR="00492617" w:rsidRDefault="00492617" w:rsidP="000A5C94">
      <w:pPr>
        <w:spacing w:line="360" w:lineRule="auto"/>
        <w:rPr>
          <w:rFonts w:ascii="Bookman Old Style" w:hAnsi="Bookman Old Style"/>
          <w:sz w:val="28"/>
          <w:szCs w:val="28"/>
        </w:rPr>
      </w:pPr>
    </w:p>
    <w:p w:rsidR="00492617" w:rsidRDefault="00492617" w:rsidP="000A5C94">
      <w:pPr>
        <w:spacing w:line="360" w:lineRule="auto"/>
        <w:rPr>
          <w:rFonts w:ascii="Bookman Old Style" w:hAnsi="Bookman Old Style"/>
          <w:sz w:val="28"/>
          <w:szCs w:val="28"/>
        </w:rPr>
      </w:pPr>
      <w:r>
        <w:rPr>
          <w:rFonts w:ascii="Bookman Old Style" w:hAnsi="Bookman Old Style"/>
          <w:sz w:val="28"/>
          <w:szCs w:val="28"/>
        </w:rPr>
        <w:t xml:space="preserve">That this is shown by the Appellant’s own evidence, and that of PW4, the person who sold to him the kibanja.  Further that the same PW4’s evidence is to the effect that it is Lule (the former landlord to the Respondent) and not the Respondent </w:t>
      </w:r>
      <w:r>
        <w:rPr>
          <w:rFonts w:ascii="Bookman Old Style" w:hAnsi="Bookman Old Style"/>
          <w:sz w:val="28"/>
          <w:szCs w:val="28"/>
        </w:rPr>
        <w:lastRenderedPageBreak/>
        <w:t>who carried out the survey leading to the contested boundary now being adjudicated upon.  That it is Lule who knew the boundaries.   The Respondent cannot therefore be held responsible for fraud.</w:t>
      </w:r>
    </w:p>
    <w:p w:rsidR="00492617" w:rsidRDefault="00492617" w:rsidP="000A5C94">
      <w:pPr>
        <w:spacing w:line="360" w:lineRule="auto"/>
        <w:rPr>
          <w:rFonts w:ascii="Bookman Old Style" w:hAnsi="Bookman Old Style"/>
          <w:sz w:val="28"/>
          <w:szCs w:val="28"/>
        </w:rPr>
      </w:pPr>
    </w:p>
    <w:p w:rsidR="00492617" w:rsidRDefault="00492617" w:rsidP="000A5C94">
      <w:pPr>
        <w:spacing w:line="360" w:lineRule="auto"/>
        <w:rPr>
          <w:rFonts w:ascii="Bookman Old Style" w:hAnsi="Bookman Old Style"/>
          <w:sz w:val="28"/>
          <w:szCs w:val="28"/>
        </w:rPr>
      </w:pPr>
      <w:r>
        <w:rPr>
          <w:rFonts w:ascii="Bookman Old Style" w:hAnsi="Bookman Old Style"/>
          <w:sz w:val="28"/>
          <w:szCs w:val="28"/>
        </w:rPr>
        <w:t>In reply, it was submitted for the Appellant that amongst other complaints, the issue of the Respondent including the Appellant’s kibanja in his Plots was central as seen from paragraphs 3(ii), 11, 12, 13, 14, 15, 16 and 17 of the Plaint.</w:t>
      </w:r>
    </w:p>
    <w:p w:rsidR="00492617" w:rsidRDefault="00492617" w:rsidP="000A5C94">
      <w:pPr>
        <w:spacing w:line="360" w:lineRule="auto"/>
        <w:rPr>
          <w:rFonts w:ascii="Bookman Old Style" w:hAnsi="Bookman Old Style"/>
          <w:sz w:val="28"/>
          <w:szCs w:val="28"/>
        </w:rPr>
      </w:pPr>
    </w:p>
    <w:p w:rsidR="00492617" w:rsidRDefault="00492617" w:rsidP="000A5C94">
      <w:pPr>
        <w:spacing w:line="360" w:lineRule="auto"/>
        <w:rPr>
          <w:rFonts w:ascii="Bookman Old Style" w:hAnsi="Bookman Old Style"/>
          <w:sz w:val="28"/>
          <w:szCs w:val="28"/>
        </w:rPr>
      </w:pPr>
      <w:r>
        <w:rPr>
          <w:rFonts w:ascii="Bookman Old Style" w:hAnsi="Bookman Old Style"/>
          <w:sz w:val="28"/>
          <w:szCs w:val="28"/>
        </w:rPr>
        <w:t>Further that the Appellant pleaded illegal inclusion of part of his kibanja in the Respondent’s Title and is entitled to a decision on it.</w:t>
      </w:r>
    </w:p>
    <w:p w:rsidR="00492617" w:rsidRDefault="00492617" w:rsidP="000A5C94">
      <w:pPr>
        <w:spacing w:line="360" w:lineRule="auto"/>
        <w:rPr>
          <w:rFonts w:ascii="Bookman Old Style" w:hAnsi="Bookman Old Style"/>
          <w:sz w:val="28"/>
          <w:szCs w:val="28"/>
        </w:rPr>
      </w:pPr>
    </w:p>
    <w:p w:rsidR="00492617" w:rsidRDefault="00492617" w:rsidP="000A5C94">
      <w:pPr>
        <w:spacing w:line="360" w:lineRule="auto"/>
        <w:rPr>
          <w:rFonts w:ascii="Bookman Old Style" w:hAnsi="Bookman Old Style"/>
          <w:sz w:val="28"/>
          <w:szCs w:val="28"/>
        </w:rPr>
      </w:pPr>
      <w:r>
        <w:rPr>
          <w:rFonts w:ascii="Bookman Old Style" w:hAnsi="Bookman Old Style"/>
          <w:sz w:val="28"/>
          <w:szCs w:val="28"/>
        </w:rPr>
        <w:t>That the Appellant is entitled to cause an appeal upon matters which he pleaded, led evidence on</w:t>
      </w:r>
      <w:r w:rsidR="00210153">
        <w:rPr>
          <w:rFonts w:ascii="Bookman Old Style" w:hAnsi="Bookman Old Style"/>
          <w:sz w:val="28"/>
          <w:szCs w:val="28"/>
        </w:rPr>
        <w:t xml:space="preserve"> and was aggrieved by </w:t>
      </w:r>
      <w:r w:rsidR="001B04E5">
        <w:rPr>
          <w:rFonts w:ascii="Bookman Old Style" w:hAnsi="Bookman Old Style"/>
          <w:sz w:val="28"/>
          <w:szCs w:val="28"/>
        </w:rPr>
        <w:t>the or</w:t>
      </w:r>
      <w:r w:rsidR="00210153">
        <w:rPr>
          <w:rFonts w:ascii="Bookman Old Style" w:hAnsi="Bookman Old Style"/>
          <w:sz w:val="28"/>
          <w:szCs w:val="28"/>
        </w:rPr>
        <w:t xml:space="preserve"> lack of decision thereon.</w:t>
      </w:r>
    </w:p>
    <w:p w:rsidR="00210153" w:rsidRDefault="00210153" w:rsidP="000A5C94">
      <w:pPr>
        <w:spacing w:line="360" w:lineRule="auto"/>
        <w:rPr>
          <w:rFonts w:ascii="Bookman Old Style" w:hAnsi="Bookman Old Style"/>
          <w:sz w:val="28"/>
          <w:szCs w:val="28"/>
        </w:rPr>
      </w:pPr>
    </w:p>
    <w:p w:rsidR="00210153" w:rsidRDefault="00210153" w:rsidP="000A5C94">
      <w:pPr>
        <w:spacing w:line="360" w:lineRule="auto"/>
        <w:rPr>
          <w:rFonts w:ascii="Bookman Old Style" w:hAnsi="Bookman Old Style"/>
          <w:sz w:val="28"/>
          <w:szCs w:val="28"/>
        </w:rPr>
      </w:pPr>
      <w:r>
        <w:rPr>
          <w:rFonts w:ascii="Bookman Old Style" w:hAnsi="Bookman Old Style"/>
          <w:sz w:val="28"/>
          <w:szCs w:val="28"/>
        </w:rPr>
        <w:t>It is further submitted that the Appellant be allowed to benefit from Articles 126 (2) (e) of the Constitution and Section 176 (c) and (d) of the R.T.A since he never sanctioned the inclusion of the part of his kibanja by the Respondent.</w:t>
      </w:r>
    </w:p>
    <w:p w:rsidR="00210153" w:rsidRDefault="00210153" w:rsidP="000A5C94">
      <w:pPr>
        <w:spacing w:line="360" w:lineRule="auto"/>
        <w:rPr>
          <w:rFonts w:ascii="Bookman Old Style" w:hAnsi="Bookman Old Style"/>
          <w:sz w:val="28"/>
          <w:szCs w:val="28"/>
        </w:rPr>
      </w:pPr>
    </w:p>
    <w:p w:rsidR="00210153" w:rsidRDefault="00210153" w:rsidP="000A5C94">
      <w:pPr>
        <w:spacing w:line="360" w:lineRule="auto"/>
        <w:rPr>
          <w:rFonts w:ascii="Bookman Old Style" w:hAnsi="Bookman Old Style"/>
          <w:sz w:val="28"/>
          <w:szCs w:val="28"/>
        </w:rPr>
      </w:pPr>
      <w:r>
        <w:rPr>
          <w:rFonts w:ascii="Bookman Old Style" w:hAnsi="Bookman Old Style"/>
          <w:sz w:val="28"/>
          <w:szCs w:val="28"/>
        </w:rPr>
        <w:t>The Magistrate in deciding on the issues raised stated that the Plaintiff does not know the size of his kibanja interest, so does the person who sold to him.</w:t>
      </w:r>
    </w:p>
    <w:p w:rsidR="00210153" w:rsidRDefault="00210153" w:rsidP="000A5C94">
      <w:pPr>
        <w:spacing w:line="360" w:lineRule="auto"/>
        <w:rPr>
          <w:rFonts w:ascii="Bookman Old Style" w:hAnsi="Bookman Old Style"/>
          <w:sz w:val="28"/>
          <w:szCs w:val="28"/>
        </w:rPr>
      </w:pPr>
    </w:p>
    <w:p w:rsidR="00210153" w:rsidRDefault="00210153" w:rsidP="000A5C94">
      <w:pPr>
        <w:spacing w:line="360" w:lineRule="auto"/>
        <w:rPr>
          <w:rFonts w:ascii="Bookman Old Style" w:hAnsi="Bookman Old Style"/>
          <w:b/>
          <w:sz w:val="28"/>
          <w:szCs w:val="28"/>
        </w:rPr>
      </w:pPr>
      <w:r>
        <w:rPr>
          <w:rFonts w:ascii="Bookman Old Style" w:hAnsi="Bookman Old Style"/>
          <w:sz w:val="28"/>
          <w:szCs w:val="28"/>
        </w:rPr>
        <w:t xml:space="preserve">Further that under Section 59 R.T.A, a Certificate of Title is conclusive evidence of ownership of the land.  Ref:  </w:t>
      </w:r>
      <w:r>
        <w:rPr>
          <w:rFonts w:ascii="Bookman Old Style" w:hAnsi="Bookman Old Style"/>
          <w:b/>
          <w:sz w:val="28"/>
          <w:szCs w:val="28"/>
        </w:rPr>
        <w:t>Kampala Bottlers Vrs. Damanico (U) Ltd SCCA 22/1992.</w:t>
      </w:r>
    </w:p>
    <w:p w:rsidR="00210153" w:rsidRDefault="00210153" w:rsidP="000A5C94">
      <w:pPr>
        <w:spacing w:line="360" w:lineRule="auto"/>
        <w:rPr>
          <w:rFonts w:ascii="Bookman Old Style" w:hAnsi="Bookman Old Style"/>
          <w:b/>
          <w:sz w:val="28"/>
          <w:szCs w:val="28"/>
        </w:rPr>
      </w:pPr>
    </w:p>
    <w:p w:rsidR="00210153" w:rsidRDefault="00210153" w:rsidP="000A5C94">
      <w:pPr>
        <w:spacing w:line="360" w:lineRule="auto"/>
        <w:rPr>
          <w:rFonts w:ascii="Bookman Old Style" w:hAnsi="Bookman Old Style"/>
          <w:sz w:val="28"/>
          <w:szCs w:val="28"/>
        </w:rPr>
      </w:pPr>
      <w:r>
        <w:rPr>
          <w:rFonts w:ascii="Bookman Old Style" w:hAnsi="Bookman Old Style"/>
          <w:sz w:val="28"/>
          <w:szCs w:val="28"/>
        </w:rPr>
        <w:t>That fraud must be proved.  The transferee must be guilty of some fraudulent act or must have known of such act by somebody else and taken advantage of it.</w:t>
      </w:r>
    </w:p>
    <w:p w:rsidR="00210153" w:rsidRDefault="00210153" w:rsidP="000A5C94">
      <w:pPr>
        <w:spacing w:line="360" w:lineRule="auto"/>
        <w:rPr>
          <w:rFonts w:ascii="Bookman Old Style" w:hAnsi="Bookman Old Style"/>
          <w:sz w:val="28"/>
          <w:szCs w:val="28"/>
        </w:rPr>
      </w:pPr>
    </w:p>
    <w:p w:rsidR="00210153" w:rsidRDefault="00210153" w:rsidP="000A5C94">
      <w:pPr>
        <w:spacing w:line="360" w:lineRule="auto"/>
        <w:rPr>
          <w:rFonts w:ascii="Bookman Old Style" w:hAnsi="Bookman Old Style"/>
          <w:sz w:val="28"/>
          <w:szCs w:val="28"/>
        </w:rPr>
      </w:pPr>
      <w:r>
        <w:rPr>
          <w:rFonts w:ascii="Bookman Old Style" w:hAnsi="Bookman Old Style"/>
          <w:sz w:val="28"/>
          <w:szCs w:val="28"/>
        </w:rPr>
        <w:t>It has to be established that the registered proprietor gained registration through participation in fraud.   She then outlines how each of the parties got his kibanja and efforts to have the same registered.</w:t>
      </w:r>
    </w:p>
    <w:p w:rsidR="00210153" w:rsidRDefault="00210153" w:rsidP="000A5C94">
      <w:pPr>
        <w:spacing w:line="360" w:lineRule="auto"/>
        <w:rPr>
          <w:rFonts w:ascii="Bookman Old Style" w:hAnsi="Bookman Old Style"/>
          <w:sz w:val="28"/>
          <w:szCs w:val="28"/>
        </w:rPr>
      </w:pPr>
    </w:p>
    <w:p w:rsidR="00210153" w:rsidRDefault="00210153" w:rsidP="000A5C94">
      <w:pPr>
        <w:spacing w:line="360" w:lineRule="auto"/>
        <w:rPr>
          <w:rFonts w:ascii="Bookman Old Style" w:hAnsi="Bookman Old Style"/>
          <w:sz w:val="28"/>
          <w:szCs w:val="28"/>
        </w:rPr>
      </w:pPr>
      <w:r>
        <w:rPr>
          <w:rFonts w:ascii="Bookman Old Style" w:hAnsi="Bookman Old Style"/>
          <w:sz w:val="28"/>
          <w:szCs w:val="28"/>
        </w:rPr>
        <w:t>The evidence of the Plaintiff is that he tried to register his piece in 2008.   The Defendant on the other hand surveyed his piece in 2005 and this was done at the instance of the landlord who sold to him.</w:t>
      </w:r>
    </w:p>
    <w:p w:rsidR="00210153" w:rsidRDefault="00210153" w:rsidP="000A5C94">
      <w:pPr>
        <w:spacing w:line="360" w:lineRule="auto"/>
        <w:rPr>
          <w:rFonts w:ascii="Bookman Old Style" w:hAnsi="Bookman Old Style"/>
          <w:sz w:val="28"/>
          <w:szCs w:val="28"/>
        </w:rPr>
      </w:pPr>
    </w:p>
    <w:p w:rsidR="00210153" w:rsidRDefault="00210153" w:rsidP="000A5C94">
      <w:pPr>
        <w:spacing w:line="360" w:lineRule="auto"/>
        <w:rPr>
          <w:rFonts w:ascii="Bookman Old Style" w:hAnsi="Bookman Old Style"/>
          <w:sz w:val="28"/>
          <w:szCs w:val="28"/>
        </w:rPr>
      </w:pPr>
      <w:r>
        <w:rPr>
          <w:rFonts w:ascii="Bookman Old Style" w:hAnsi="Bookman Old Style"/>
          <w:sz w:val="28"/>
          <w:szCs w:val="28"/>
        </w:rPr>
        <w:t>The magistrate concluded that no evidence of fraud was adduced.</w:t>
      </w:r>
    </w:p>
    <w:p w:rsidR="00210153" w:rsidRDefault="00210153" w:rsidP="000A5C94">
      <w:pPr>
        <w:spacing w:line="360" w:lineRule="auto"/>
        <w:rPr>
          <w:rFonts w:ascii="Bookman Old Style" w:hAnsi="Bookman Old Style"/>
          <w:sz w:val="28"/>
          <w:szCs w:val="28"/>
        </w:rPr>
      </w:pPr>
    </w:p>
    <w:p w:rsidR="00210153" w:rsidRDefault="00210153" w:rsidP="000A5C94">
      <w:pPr>
        <w:spacing w:line="360" w:lineRule="auto"/>
        <w:rPr>
          <w:rFonts w:ascii="Bookman Old Style" w:hAnsi="Bookman Old Style"/>
          <w:sz w:val="28"/>
          <w:szCs w:val="28"/>
        </w:rPr>
      </w:pPr>
      <w:r>
        <w:rPr>
          <w:rFonts w:ascii="Bookman Old Style" w:hAnsi="Bookman Old Style"/>
          <w:sz w:val="28"/>
          <w:szCs w:val="28"/>
        </w:rPr>
        <w:t xml:space="preserve">The Magistrate then dealt with the evidence at the locus where she observed that there is a </w:t>
      </w:r>
      <w:r w:rsidR="00DE1B61">
        <w:rPr>
          <w:rFonts w:ascii="Bookman Old Style" w:hAnsi="Bookman Old Style"/>
          <w:sz w:val="28"/>
          <w:szCs w:val="28"/>
        </w:rPr>
        <w:t>h</w:t>
      </w:r>
      <w:r>
        <w:rPr>
          <w:rFonts w:ascii="Bookman Old Style" w:hAnsi="Bookman Old Style"/>
          <w:sz w:val="28"/>
          <w:szCs w:val="28"/>
        </w:rPr>
        <w:t xml:space="preserve">edge separating the parties’ homes.   According to PW1, PW2 and PW5, </w:t>
      </w:r>
      <w:r w:rsidR="00DE1B61">
        <w:rPr>
          <w:rFonts w:ascii="Bookman Old Style" w:hAnsi="Bookman Old Style"/>
          <w:sz w:val="28"/>
          <w:szCs w:val="28"/>
        </w:rPr>
        <w:t>t</w:t>
      </w:r>
      <w:r>
        <w:rPr>
          <w:rFonts w:ascii="Bookman Old Style" w:hAnsi="Bookman Old Style"/>
          <w:sz w:val="28"/>
          <w:szCs w:val="28"/>
        </w:rPr>
        <w:t xml:space="preserve">he hedge is the boundary between the parties’ homes.  She however </w:t>
      </w:r>
      <w:r>
        <w:rPr>
          <w:rFonts w:ascii="Bookman Old Style" w:hAnsi="Bookman Old Style"/>
          <w:sz w:val="28"/>
          <w:szCs w:val="28"/>
        </w:rPr>
        <w:lastRenderedPageBreak/>
        <w:t>found/observed that the mark stones do not correspond with the hedge but instead some extend to the Plaintiff’s kibanja.</w:t>
      </w:r>
    </w:p>
    <w:p w:rsidR="00210153" w:rsidRDefault="00210153" w:rsidP="000A5C94">
      <w:pPr>
        <w:spacing w:line="360" w:lineRule="auto"/>
        <w:rPr>
          <w:rFonts w:ascii="Bookman Old Style" w:hAnsi="Bookman Old Style"/>
          <w:sz w:val="28"/>
          <w:szCs w:val="28"/>
        </w:rPr>
      </w:pPr>
    </w:p>
    <w:p w:rsidR="00210153" w:rsidRDefault="00210153" w:rsidP="000A5C94">
      <w:pPr>
        <w:spacing w:line="360" w:lineRule="auto"/>
        <w:rPr>
          <w:rFonts w:ascii="Bookman Old Style" w:hAnsi="Bookman Old Style"/>
          <w:sz w:val="28"/>
          <w:szCs w:val="28"/>
        </w:rPr>
      </w:pPr>
      <w:r>
        <w:rPr>
          <w:rFonts w:ascii="Bookman Old Style" w:hAnsi="Bookman Old Style"/>
          <w:sz w:val="28"/>
          <w:szCs w:val="28"/>
        </w:rPr>
        <w:t xml:space="preserve">In her </w:t>
      </w:r>
      <w:r w:rsidR="00DE1B61">
        <w:rPr>
          <w:rFonts w:ascii="Bookman Old Style" w:hAnsi="Bookman Old Style"/>
          <w:sz w:val="28"/>
          <w:szCs w:val="28"/>
        </w:rPr>
        <w:t>observat</w:t>
      </w:r>
      <w:r>
        <w:rPr>
          <w:rFonts w:ascii="Bookman Old Style" w:hAnsi="Bookman Old Style"/>
          <w:sz w:val="28"/>
          <w:szCs w:val="28"/>
        </w:rPr>
        <w:t>ion, the encroachment is less than a metre.   She also concedes that if the Plaintiff proved that this was part of his kibanja then it cannot be ignored by the law.</w:t>
      </w:r>
    </w:p>
    <w:p w:rsidR="00210153" w:rsidRDefault="00210153" w:rsidP="000A5C94">
      <w:pPr>
        <w:spacing w:line="360" w:lineRule="auto"/>
        <w:rPr>
          <w:rFonts w:ascii="Bookman Old Style" w:hAnsi="Bookman Old Style"/>
          <w:sz w:val="28"/>
          <w:szCs w:val="28"/>
        </w:rPr>
      </w:pPr>
    </w:p>
    <w:p w:rsidR="00210153" w:rsidRDefault="00210153" w:rsidP="000A5C94">
      <w:pPr>
        <w:spacing w:line="360" w:lineRule="auto"/>
        <w:rPr>
          <w:rFonts w:ascii="Bookman Old Style" w:hAnsi="Bookman Old Style"/>
          <w:sz w:val="28"/>
          <w:szCs w:val="28"/>
        </w:rPr>
      </w:pPr>
      <w:r>
        <w:rPr>
          <w:rFonts w:ascii="Bookman Old Style" w:hAnsi="Bookman Old Style"/>
          <w:sz w:val="28"/>
          <w:szCs w:val="28"/>
        </w:rPr>
        <w:t>It is my observation that while the trial Magistrate concluded that the possession of the Certificate of Title by the Defendant is conclusive proof of ownership in the absence of evidence of fraud, she did not consider all the evidence and circumstances as a whole.</w:t>
      </w:r>
    </w:p>
    <w:p w:rsidR="005B54BB" w:rsidRDefault="005B54BB" w:rsidP="000A5C94">
      <w:pPr>
        <w:spacing w:line="360" w:lineRule="auto"/>
        <w:rPr>
          <w:rFonts w:ascii="Bookman Old Style" w:hAnsi="Bookman Old Style"/>
          <w:sz w:val="28"/>
          <w:szCs w:val="28"/>
        </w:rPr>
      </w:pPr>
    </w:p>
    <w:p w:rsidR="005B54BB" w:rsidRDefault="005B54BB" w:rsidP="000A5C94">
      <w:pPr>
        <w:spacing w:line="360" w:lineRule="auto"/>
        <w:rPr>
          <w:rFonts w:ascii="Bookman Old Style" w:hAnsi="Bookman Old Style"/>
          <w:sz w:val="28"/>
          <w:szCs w:val="28"/>
        </w:rPr>
      </w:pPr>
      <w:r>
        <w:rPr>
          <w:rFonts w:ascii="Bookman Old Style" w:hAnsi="Bookman Old Style"/>
          <w:sz w:val="28"/>
          <w:szCs w:val="28"/>
        </w:rPr>
        <w:t>The parties, it is agreed have each been on his kibanja and they were separated by a hedge which is not disputed (until the Defendant surveyed his part and placed mark stones beyond the hedge into the Plaintiff’s kibanja).</w:t>
      </w:r>
    </w:p>
    <w:p w:rsidR="005B54BB" w:rsidRDefault="005B54BB" w:rsidP="000A5C94">
      <w:pPr>
        <w:spacing w:line="360" w:lineRule="auto"/>
        <w:rPr>
          <w:rFonts w:ascii="Bookman Old Style" w:hAnsi="Bookman Old Style"/>
          <w:sz w:val="28"/>
          <w:szCs w:val="28"/>
        </w:rPr>
      </w:pPr>
    </w:p>
    <w:p w:rsidR="005B54BB" w:rsidRDefault="005B54BB" w:rsidP="000A5C94">
      <w:pPr>
        <w:spacing w:line="360" w:lineRule="auto"/>
        <w:rPr>
          <w:rFonts w:ascii="Bookman Old Style" w:hAnsi="Bookman Old Style"/>
          <w:sz w:val="28"/>
          <w:szCs w:val="28"/>
        </w:rPr>
      </w:pPr>
      <w:r>
        <w:rPr>
          <w:rFonts w:ascii="Bookman Old Style" w:hAnsi="Bookman Old Style"/>
          <w:sz w:val="28"/>
          <w:szCs w:val="28"/>
        </w:rPr>
        <w:t>Much as the Magistrate concludes that the Defendant played no part in the survey of the land, the same was done to facilitate him obtain a Title to his kibanja.  So this was done with his knowledge and complicity.</w:t>
      </w:r>
    </w:p>
    <w:p w:rsidR="005B54BB" w:rsidRDefault="005B54BB" w:rsidP="000A5C94">
      <w:pPr>
        <w:spacing w:line="360" w:lineRule="auto"/>
        <w:rPr>
          <w:rFonts w:ascii="Bookman Old Style" w:hAnsi="Bookman Old Style"/>
          <w:sz w:val="28"/>
          <w:szCs w:val="28"/>
        </w:rPr>
      </w:pPr>
    </w:p>
    <w:p w:rsidR="005B54BB" w:rsidRDefault="005B54BB" w:rsidP="000A5C94">
      <w:pPr>
        <w:spacing w:line="360" w:lineRule="auto"/>
        <w:rPr>
          <w:rFonts w:ascii="Bookman Old Style" w:hAnsi="Bookman Old Style"/>
          <w:sz w:val="28"/>
          <w:szCs w:val="28"/>
        </w:rPr>
      </w:pPr>
      <w:r>
        <w:rPr>
          <w:rFonts w:ascii="Bookman Old Style" w:hAnsi="Bookman Old Style"/>
          <w:sz w:val="28"/>
          <w:szCs w:val="28"/>
        </w:rPr>
        <w:t>There is no evidence that he sought the consent of the Plaintiff when h</w:t>
      </w:r>
      <w:r w:rsidR="00DE1B61">
        <w:rPr>
          <w:rFonts w:ascii="Bookman Old Style" w:hAnsi="Bookman Old Style"/>
          <w:sz w:val="28"/>
          <w:szCs w:val="28"/>
        </w:rPr>
        <w:t>e</w:t>
      </w:r>
      <w:r>
        <w:rPr>
          <w:rFonts w:ascii="Bookman Old Style" w:hAnsi="Bookman Old Style"/>
          <w:sz w:val="28"/>
          <w:szCs w:val="28"/>
        </w:rPr>
        <w:t xml:space="preserve"> installed mark stones into the Plaintiff’s land.  Neither does he adduce evidence to show the boundaries of his </w:t>
      </w:r>
      <w:r>
        <w:rPr>
          <w:rFonts w:ascii="Bookman Old Style" w:hAnsi="Bookman Old Style"/>
          <w:sz w:val="28"/>
          <w:szCs w:val="28"/>
        </w:rPr>
        <w:lastRenderedPageBreak/>
        <w:t xml:space="preserve">kibanja before the survey.  In </w:t>
      </w:r>
      <w:r>
        <w:rPr>
          <w:rFonts w:ascii="Bookman Old Style" w:hAnsi="Bookman Old Style"/>
          <w:b/>
          <w:sz w:val="28"/>
          <w:szCs w:val="28"/>
        </w:rPr>
        <w:t xml:space="preserve">National Provincia Bank Vrs. Anisworth (1965) AC 1175.  </w:t>
      </w:r>
      <w:r>
        <w:rPr>
          <w:rFonts w:ascii="Bookman Old Style" w:hAnsi="Bookman Old Style"/>
          <w:sz w:val="28"/>
          <w:szCs w:val="28"/>
        </w:rPr>
        <w:t xml:space="preserve">It was held that an interest in land must be one capable of </w:t>
      </w:r>
      <w:r w:rsidR="00073214">
        <w:rPr>
          <w:rFonts w:ascii="Bookman Old Style" w:hAnsi="Bookman Old Style"/>
          <w:sz w:val="28"/>
          <w:szCs w:val="28"/>
        </w:rPr>
        <w:t xml:space="preserve">surviving the parties and must be recognizable to the whole world. </w:t>
      </w:r>
    </w:p>
    <w:p w:rsidR="00073214" w:rsidRDefault="00073214" w:rsidP="000A5C94">
      <w:pPr>
        <w:spacing w:line="360" w:lineRule="auto"/>
        <w:rPr>
          <w:rFonts w:ascii="Bookman Old Style" w:hAnsi="Bookman Old Style"/>
          <w:sz w:val="28"/>
          <w:szCs w:val="28"/>
        </w:rPr>
      </w:pPr>
    </w:p>
    <w:p w:rsidR="00073214" w:rsidRDefault="00073214" w:rsidP="000A5C94">
      <w:pPr>
        <w:spacing w:line="360" w:lineRule="auto"/>
        <w:rPr>
          <w:rFonts w:ascii="Bookman Old Style" w:hAnsi="Bookman Old Style"/>
          <w:sz w:val="28"/>
          <w:szCs w:val="28"/>
        </w:rPr>
      </w:pPr>
      <w:r>
        <w:rPr>
          <w:rFonts w:ascii="Bookman Old Style" w:hAnsi="Bookman Old Style"/>
          <w:sz w:val="28"/>
          <w:szCs w:val="28"/>
        </w:rPr>
        <w:t xml:space="preserve">Our law recognises the interests of Kibanja holders/customary tenants/bona fide tenants and they cannot just be wished away.   Ref: </w:t>
      </w:r>
      <w:r w:rsidRPr="00073214">
        <w:rPr>
          <w:rFonts w:ascii="Bookman Old Style" w:hAnsi="Bookman Old Style"/>
          <w:b/>
          <w:sz w:val="28"/>
          <w:szCs w:val="28"/>
        </w:rPr>
        <w:t xml:space="preserve">The land </w:t>
      </w:r>
      <w:r w:rsidR="001B04E5" w:rsidRPr="00073214">
        <w:rPr>
          <w:rFonts w:ascii="Bookman Old Style" w:hAnsi="Bookman Old Style"/>
          <w:b/>
          <w:sz w:val="28"/>
          <w:szCs w:val="28"/>
        </w:rPr>
        <w:t xml:space="preserve">Act </w:t>
      </w:r>
      <w:r w:rsidR="001B04E5">
        <w:rPr>
          <w:rFonts w:ascii="Bookman Old Style" w:hAnsi="Bookman Old Style"/>
          <w:sz w:val="28"/>
          <w:szCs w:val="28"/>
        </w:rPr>
        <w:t>refers</w:t>
      </w:r>
      <w:r>
        <w:rPr>
          <w:rFonts w:ascii="Bookman Old Style" w:hAnsi="Bookman Old Style"/>
          <w:sz w:val="28"/>
          <w:szCs w:val="28"/>
        </w:rPr>
        <w:t xml:space="preserve">.   The same was alluded to in the case of </w:t>
      </w:r>
      <w:r w:rsidRPr="00073214">
        <w:rPr>
          <w:rFonts w:ascii="Bookman Old Style" w:hAnsi="Bookman Old Style"/>
          <w:b/>
          <w:sz w:val="28"/>
          <w:szCs w:val="28"/>
        </w:rPr>
        <w:t xml:space="preserve">Kampala District Land Board &amp; </w:t>
      </w:r>
      <w:r w:rsidR="001B04E5" w:rsidRPr="00073214">
        <w:rPr>
          <w:rFonts w:ascii="Bookman Old Style" w:hAnsi="Bookman Old Style"/>
          <w:b/>
          <w:sz w:val="28"/>
          <w:szCs w:val="28"/>
        </w:rPr>
        <w:t>another</w:t>
      </w:r>
      <w:r w:rsidRPr="00073214">
        <w:rPr>
          <w:rFonts w:ascii="Bookman Old Style" w:hAnsi="Bookman Old Style"/>
          <w:b/>
          <w:sz w:val="28"/>
          <w:szCs w:val="28"/>
        </w:rPr>
        <w:t xml:space="preserve"> Vrs. National Housing Corporation SCCA 2/04</w:t>
      </w:r>
      <w:r>
        <w:rPr>
          <w:rFonts w:ascii="Bookman Old Style" w:hAnsi="Bookman Old Style"/>
          <w:sz w:val="28"/>
          <w:szCs w:val="28"/>
        </w:rPr>
        <w:t>.   When it dealt with the question of what are the rights of a tenant in possession?</w:t>
      </w:r>
    </w:p>
    <w:p w:rsidR="00073214" w:rsidRDefault="00073214" w:rsidP="000A5C94">
      <w:pPr>
        <w:spacing w:line="360" w:lineRule="auto"/>
        <w:rPr>
          <w:rFonts w:ascii="Bookman Old Style" w:hAnsi="Bookman Old Style"/>
          <w:sz w:val="28"/>
          <w:szCs w:val="28"/>
        </w:rPr>
      </w:pPr>
    </w:p>
    <w:p w:rsidR="00073214" w:rsidRDefault="00073214" w:rsidP="000A5C94">
      <w:pPr>
        <w:spacing w:line="360" w:lineRule="auto"/>
        <w:rPr>
          <w:rFonts w:ascii="Bookman Old Style" w:hAnsi="Bookman Old Style"/>
          <w:sz w:val="28"/>
          <w:szCs w:val="28"/>
        </w:rPr>
      </w:pPr>
      <w:r>
        <w:rPr>
          <w:rFonts w:ascii="Bookman Old Style" w:hAnsi="Bookman Old Style"/>
          <w:sz w:val="28"/>
          <w:szCs w:val="28"/>
        </w:rPr>
        <w:t xml:space="preserve">In </w:t>
      </w:r>
      <w:r>
        <w:rPr>
          <w:rFonts w:ascii="Bookman Old Style" w:hAnsi="Bookman Old Style"/>
          <w:b/>
          <w:sz w:val="28"/>
          <w:szCs w:val="28"/>
        </w:rPr>
        <w:t xml:space="preserve">Marsh Investments Vrs. Kachara, </w:t>
      </w:r>
      <w:r>
        <w:rPr>
          <w:rFonts w:ascii="Bookman Old Style" w:hAnsi="Bookman Old Style"/>
          <w:sz w:val="28"/>
          <w:szCs w:val="28"/>
        </w:rPr>
        <w:t>the Court laid out what amounts to fraud as follows:</w:t>
      </w:r>
    </w:p>
    <w:p w:rsidR="00073214" w:rsidRDefault="00073214" w:rsidP="00073214">
      <w:pPr>
        <w:pStyle w:val="ListParagraph"/>
        <w:numPr>
          <w:ilvl w:val="0"/>
          <w:numId w:val="3"/>
        </w:numPr>
        <w:spacing w:line="360" w:lineRule="auto"/>
        <w:rPr>
          <w:rFonts w:ascii="Bookman Old Style" w:hAnsi="Bookman Old Style"/>
          <w:sz w:val="28"/>
          <w:szCs w:val="28"/>
        </w:rPr>
      </w:pPr>
      <w:r>
        <w:rPr>
          <w:rFonts w:ascii="Bookman Old Style" w:hAnsi="Bookman Old Style"/>
          <w:sz w:val="28"/>
          <w:szCs w:val="28"/>
        </w:rPr>
        <w:t>Where there is some act of dishonesty or actual fraud.</w:t>
      </w:r>
    </w:p>
    <w:p w:rsidR="00073214" w:rsidRDefault="00073214" w:rsidP="00073214">
      <w:pPr>
        <w:pStyle w:val="ListParagraph"/>
        <w:numPr>
          <w:ilvl w:val="0"/>
          <w:numId w:val="3"/>
        </w:numPr>
        <w:spacing w:line="360" w:lineRule="auto"/>
        <w:rPr>
          <w:rFonts w:ascii="Bookman Old Style" w:hAnsi="Bookman Old Style"/>
          <w:sz w:val="28"/>
          <w:szCs w:val="28"/>
        </w:rPr>
      </w:pPr>
      <w:r>
        <w:rPr>
          <w:rFonts w:ascii="Bookman Old Style" w:hAnsi="Bookman Old Style"/>
          <w:sz w:val="28"/>
          <w:szCs w:val="28"/>
        </w:rPr>
        <w:t>Any intent to defeat an interest in land.</w:t>
      </w:r>
    </w:p>
    <w:p w:rsidR="00073214" w:rsidRDefault="00073214" w:rsidP="00073214">
      <w:pPr>
        <w:spacing w:line="360" w:lineRule="auto"/>
        <w:rPr>
          <w:rFonts w:ascii="Bookman Old Style" w:hAnsi="Bookman Old Style"/>
          <w:sz w:val="28"/>
          <w:szCs w:val="28"/>
        </w:rPr>
      </w:pPr>
    </w:p>
    <w:p w:rsidR="00073214" w:rsidRDefault="00073214" w:rsidP="00073214">
      <w:pPr>
        <w:spacing w:line="360" w:lineRule="auto"/>
        <w:rPr>
          <w:rFonts w:ascii="Bookman Old Style" w:hAnsi="Bookman Old Style"/>
          <w:sz w:val="28"/>
          <w:szCs w:val="28"/>
        </w:rPr>
      </w:pPr>
      <w:r>
        <w:rPr>
          <w:rFonts w:ascii="Bookman Old Style" w:hAnsi="Bookman Old Style"/>
          <w:sz w:val="28"/>
          <w:szCs w:val="28"/>
        </w:rPr>
        <w:t xml:space="preserve">Where there is fraud then the Certificate of Title or any proprietorship is void.  Finally in </w:t>
      </w:r>
      <w:r>
        <w:rPr>
          <w:rFonts w:ascii="Bookman Old Style" w:hAnsi="Bookman Old Style"/>
          <w:b/>
          <w:sz w:val="28"/>
          <w:szCs w:val="28"/>
        </w:rPr>
        <w:t>Fredrick Zzaabwe Vrs. Orient Bank SCCA 4/2006</w:t>
      </w:r>
      <w:r>
        <w:rPr>
          <w:rFonts w:ascii="Bookman Old Style" w:hAnsi="Bookman Old Style"/>
          <w:sz w:val="28"/>
          <w:szCs w:val="28"/>
        </w:rPr>
        <w:t>; it was held that the effect of fraud is to make the whole transaction a nullity.</w:t>
      </w:r>
    </w:p>
    <w:p w:rsidR="00073214" w:rsidRDefault="00073214" w:rsidP="00073214">
      <w:pPr>
        <w:spacing w:line="360" w:lineRule="auto"/>
        <w:rPr>
          <w:rFonts w:ascii="Bookman Old Style" w:hAnsi="Bookman Old Style"/>
          <w:sz w:val="28"/>
          <w:szCs w:val="28"/>
        </w:rPr>
      </w:pPr>
    </w:p>
    <w:p w:rsidR="00073214" w:rsidRDefault="00073214" w:rsidP="00073214">
      <w:pPr>
        <w:spacing w:line="360" w:lineRule="auto"/>
        <w:rPr>
          <w:rFonts w:ascii="Bookman Old Style" w:hAnsi="Bookman Old Style"/>
          <w:sz w:val="28"/>
          <w:szCs w:val="28"/>
        </w:rPr>
      </w:pPr>
      <w:r>
        <w:rPr>
          <w:rFonts w:ascii="Bookman Old Style" w:hAnsi="Bookman Old Style"/>
          <w:sz w:val="28"/>
          <w:szCs w:val="28"/>
        </w:rPr>
        <w:t xml:space="preserve">It is my finding that evaluating the evidence as a whole, the conduct of the Defendant/Respondent, the installation of the </w:t>
      </w:r>
      <w:r>
        <w:rPr>
          <w:rFonts w:ascii="Bookman Old Style" w:hAnsi="Bookman Old Style"/>
          <w:sz w:val="28"/>
          <w:szCs w:val="28"/>
        </w:rPr>
        <w:lastRenderedPageBreak/>
        <w:t>mark stones after survey on the Plaintiff’s side of the hedge without his knowledge or consent amounts to fraud.</w:t>
      </w:r>
    </w:p>
    <w:p w:rsidR="00073214" w:rsidRDefault="00073214" w:rsidP="00073214">
      <w:pPr>
        <w:spacing w:line="360" w:lineRule="auto"/>
        <w:rPr>
          <w:rFonts w:ascii="Bookman Old Style" w:hAnsi="Bookman Old Style"/>
          <w:sz w:val="28"/>
          <w:szCs w:val="28"/>
        </w:rPr>
      </w:pPr>
    </w:p>
    <w:p w:rsidR="00073214" w:rsidRDefault="00073214" w:rsidP="00073214">
      <w:pPr>
        <w:spacing w:line="360" w:lineRule="auto"/>
        <w:rPr>
          <w:rFonts w:ascii="Bookman Old Style" w:hAnsi="Bookman Old Style"/>
          <w:sz w:val="28"/>
          <w:szCs w:val="28"/>
        </w:rPr>
      </w:pPr>
      <w:r>
        <w:rPr>
          <w:rFonts w:ascii="Bookman Old Style" w:hAnsi="Bookman Old Style"/>
          <w:sz w:val="28"/>
          <w:szCs w:val="28"/>
        </w:rPr>
        <w:t>That notwithstanding the interests of the Plaintiff are also catered for under Section 176 (c) and (d) of the R.T.A.    those provisions protect the rights of those whose land is included in any Certificate of Title by misdescription of any other land or of its boundaries as against the registered</w:t>
      </w:r>
      <w:r w:rsidR="00E22F88">
        <w:rPr>
          <w:rFonts w:ascii="Bookman Old Style" w:hAnsi="Bookman Old Style"/>
          <w:sz w:val="28"/>
          <w:szCs w:val="28"/>
        </w:rPr>
        <w:t xml:space="preserve"> proprietor of that other land not being a transferee of the land bona fide.</w:t>
      </w:r>
    </w:p>
    <w:p w:rsidR="00E22F88" w:rsidRDefault="00E22F88" w:rsidP="00073214">
      <w:pPr>
        <w:spacing w:line="360" w:lineRule="auto"/>
        <w:rPr>
          <w:rFonts w:ascii="Bookman Old Style" w:hAnsi="Bookman Old Style"/>
          <w:sz w:val="28"/>
          <w:szCs w:val="28"/>
        </w:rPr>
      </w:pPr>
    </w:p>
    <w:p w:rsidR="00E22F88" w:rsidRDefault="00E22F88" w:rsidP="00073214">
      <w:pPr>
        <w:spacing w:line="360" w:lineRule="auto"/>
        <w:rPr>
          <w:rFonts w:ascii="Bookman Old Style" w:hAnsi="Bookman Old Style"/>
          <w:sz w:val="28"/>
          <w:szCs w:val="28"/>
        </w:rPr>
      </w:pPr>
      <w:r>
        <w:rPr>
          <w:rFonts w:ascii="Bookman Old Style" w:hAnsi="Bookman Old Style"/>
          <w:sz w:val="28"/>
          <w:szCs w:val="28"/>
        </w:rPr>
        <w:t>It was incumbent upon the Defendant before he acquired his Title to cater for the interests and rights of those that would be affected by his actions.</w:t>
      </w:r>
    </w:p>
    <w:p w:rsidR="00E22F88" w:rsidRDefault="00E22F88" w:rsidP="00073214">
      <w:pPr>
        <w:spacing w:line="360" w:lineRule="auto"/>
        <w:rPr>
          <w:rFonts w:ascii="Bookman Old Style" w:hAnsi="Bookman Old Style"/>
          <w:sz w:val="28"/>
          <w:szCs w:val="28"/>
        </w:rPr>
      </w:pPr>
    </w:p>
    <w:p w:rsidR="00E22F88" w:rsidRDefault="00E22F88" w:rsidP="00073214">
      <w:pPr>
        <w:spacing w:line="360" w:lineRule="auto"/>
        <w:rPr>
          <w:rFonts w:ascii="Bookman Old Style" w:hAnsi="Bookman Old Style"/>
          <w:sz w:val="28"/>
          <w:szCs w:val="28"/>
        </w:rPr>
      </w:pPr>
      <w:r>
        <w:rPr>
          <w:rFonts w:ascii="Bookman Old Style" w:hAnsi="Bookman Old Style"/>
          <w:sz w:val="28"/>
          <w:szCs w:val="28"/>
        </w:rPr>
        <w:t>Instead he quietly facilitated acquisition of his Title after survey and now seeks to hide behind Section 59 R.T.A.  That is fraud.</w:t>
      </w:r>
      <w:r w:rsidR="00C71207">
        <w:rPr>
          <w:rFonts w:ascii="Bookman Old Style" w:hAnsi="Bookman Old Style"/>
          <w:sz w:val="28"/>
          <w:szCs w:val="28"/>
        </w:rPr>
        <w:t xml:space="preserve">   The other aspect is that the way he procured his registration amounts to illegality.</w:t>
      </w:r>
    </w:p>
    <w:p w:rsidR="00C71207" w:rsidRDefault="00C71207" w:rsidP="00073214">
      <w:pPr>
        <w:spacing w:line="360" w:lineRule="auto"/>
        <w:rPr>
          <w:rFonts w:ascii="Bookman Old Style" w:hAnsi="Bookman Old Style"/>
          <w:sz w:val="28"/>
          <w:szCs w:val="28"/>
        </w:rPr>
      </w:pPr>
    </w:p>
    <w:p w:rsidR="00C71207" w:rsidRDefault="00C71207" w:rsidP="00073214">
      <w:pPr>
        <w:spacing w:line="360" w:lineRule="auto"/>
        <w:rPr>
          <w:rFonts w:ascii="Bookman Old Style" w:hAnsi="Bookman Old Style"/>
          <w:sz w:val="28"/>
          <w:szCs w:val="28"/>
        </w:rPr>
      </w:pPr>
      <w:r>
        <w:rPr>
          <w:rFonts w:ascii="Bookman Old Style" w:hAnsi="Bookman Old Style"/>
          <w:sz w:val="28"/>
          <w:szCs w:val="28"/>
        </w:rPr>
        <w:t>Illegality is one of the grounds for challenging a Certificate of Title.</w:t>
      </w:r>
    </w:p>
    <w:p w:rsidR="00C71207" w:rsidRDefault="00C71207" w:rsidP="00073214">
      <w:pPr>
        <w:spacing w:line="360" w:lineRule="auto"/>
        <w:rPr>
          <w:rFonts w:ascii="Bookman Old Style" w:hAnsi="Bookman Old Style"/>
          <w:sz w:val="28"/>
          <w:szCs w:val="28"/>
        </w:rPr>
      </w:pPr>
    </w:p>
    <w:p w:rsidR="00C71207" w:rsidRDefault="00C71207" w:rsidP="00073214">
      <w:pPr>
        <w:spacing w:line="360" w:lineRule="auto"/>
        <w:rPr>
          <w:rFonts w:ascii="Bookman Old Style" w:hAnsi="Bookman Old Style"/>
          <w:sz w:val="28"/>
          <w:szCs w:val="28"/>
        </w:rPr>
      </w:pPr>
      <w:r>
        <w:rPr>
          <w:rFonts w:ascii="Bookman Old Style" w:hAnsi="Bookman Old Style"/>
          <w:sz w:val="28"/>
          <w:szCs w:val="28"/>
        </w:rPr>
        <w:t>Illegality is;</w:t>
      </w:r>
    </w:p>
    <w:p w:rsidR="00C71207" w:rsidRDefault="00C71207" w:rsidP="00C71207">
      <w:pPr>
        <w:pStyle w:val="ListParagraph"/>
        <w:numPr>
          <w:ilvl w:val="0"/>
          <w:numId w:val="4"/>
        </w:numPr>
        <w:spacing w:line="360" w:lineRule="auto"/>
        <w:rPr>
          <w:rFonts w:ascii="Bookman Old Style" w:hAnsi="Bookman Old Style"/>
          <w:sz w:val="28"/>
          <w:szCs w:val="28"/>
        </w:rPr>
      </w:pPr>
      <w:r>
        <w:rPr>
          <w:rFonts w:ascii="Bookman Old Style" w:hAnsi="Bookman Old Style"/>
          <w:sz w:val="28"/>
          <w:szCs w:val="28"/>
        </w:rPr>
        <w:t>An act that is not authorized by law.</w:t>
      </w:r>
    </w:p>
    <w:p w:rsidR="00C71207" w:rsidRDefault="00C71207" w:rsidP="00C71207">
      <w:pPr>
        <w:pStyle w:val="ListParagraph"/>
        <w:numPr>
          <w:ilvl w:val="0"/>
          <w:numId w:val="4"/>
        </w:numPr>
        <w:spacing w:line="360" w:lineRule="auto"/>
        <w:rPr>
          <w:rFonts w:ascii="Bookman Old Style" w:hAnsi="Bookman Old Style"/>
          <w:sz w:val="28"/>
          <w:szCs w:val="28"/>
        </w:rPr>
      </w:pPr>
      <w:r>
        <w:rPr>
          <w:rFonts w:ascii="Bookman Old Style" w:hAnsi="Bookman Old Style"/>
          <w:sz w:val="28"/>
          <w:szCs w:val="28"/>
        </w:rPr>
        <w:t>The state of not being legally authorized.</w:t>
      </w:r>
    </w:p>
    <w:p w:rsidR="00C71207" w:rsidRDefault="00C71207" w:rsidP="00C71207">
      <w:pPr>
        <w:pStyle w:val="ListParagraph"/>
        <w:numPr>
          <w:ilvl w:val="0"/>
          <w:numId w:val="4"/>
        </w:numPr>
        <w:spacing w:line="360" w:lineRule="auto"/>
        <w:rPr>
          <w:rFonts w:ascii="Bookman Old Style" w:hAnsi="Bookman Old Style"/>
          <w:sz w:val="28"/>
          <w:szCs w:val="28"/>
        </w:rPr>
      </w:pPr>
      <w:r>
        <w:rPr>
          <w:rFonts w:ascii="Bookman Old Style" w:hAnsi="Bookman Old Style"/>
          <w:sz w:val="28"/>
          <w:szCs w:val="28"/>
        </w:rPr>
        <w:t>The state of being unlawful.</w:t>
      </w:r>
    </w:p>
    <w:p w:rsidR="00C71207" w:rsidRDefault="00C71207" w:rsidP="00C71207">
      <w:pPr>
        <w:spacing w:line="360" w:lineRule="auto"/>
        <w:rPr>
          <w:rFonts w:ascii="Bookman Old Style" w:hAnsi="Bookman Old Style"/>
          <w:sz w:val="28"/>
          <w:szCs w:val="28"/>
        </w:rPr>
      </w:pPr>
    </w:p>
    <w:p w:rsidR="00C71207" w:rsidRDefault="00C71207" w:rsidP="00C71207">
      <w:pPr>
        <w:spacing w:line="360" w:lineRule="auto"/>
        <w:rPr>
          <w:rFonts w:ascii="Bookman Old Style" w:hAnsi="Bookman Old Style"/>
          <w:sz w:val="28"/>
          <w:szCs w:val="28"/>
        </w:rPr>
      </w:pPr>
      <w:r>
        <w:rPr>
          <w:rFonts w:ascii="Bookman Old Style" w:hAnsi="Bookman Old Style"/>
          <w:sz w:val="28"/>
          <w:szCs w:val="28"/>
        </w:rPr>
        <w:t xml:space="preserve">The Courts will ordinarily not condone acts of illegality once brought to its attention.    Ref: </w:t>
      </w:r>
      <w:r>
        <w:rPr>
          <w:rFonts w:ascii="Bookman Old Style" w:hAnsi="Bookman Old Style"/>
          <w:b/>
          <w:sz w:val="28"/>
          <w:szCs w:val="28"/>
        </w:rPr>
        <w:t xml:space="preserve">Makula International Vrs. Cardinal E. Nsubuga.   </w:t>
      </w:r>
      <w:r>
        <w:rPr>
          <w:rFonts w:ascii="Bookman Old Style" w:hAnsi="Bookman Old Style"/>
          <w:sz w:val="28"/>
          <w:szCs w:val="28"/>
        </w:rPr>
        <w:t>On the findings already discussed above, the Defendant’s activities in procuring his Title were not only fraudulent but illegal.</w:t>
      </w:r>
    </w:p>
    <w:p w:rsidR="00C71207" w:rsidRDefault="00C71207" w:rsidP="00C71207">
      <w:pPr>
        <w:spacing w:line="360" w:lineRule="auto"/>
        <w:rPr>
          <w:rFonts w:ascii="Bookman Old Style" w:hAnsi="Bookman Old Style"/>
          <w:sz w:val="28"/>
          <w:szCs w:val="28"/>
        </w:rPr>
      </w:pPr>
    </w:p>
    <w:p w:rsidR="00C71207" w:rsidRDefault="00C71207" w:rsidP="00C71207">
      <w:pPr>
        <w:spacing w:line="360" w:lineRule="auto"/>
        <w:rPr>
          <w:rFonts w:ascii="Bookman Old Style" w:hAnsi="Bookman Old Style"/>
          <w:sz w:val="28"/>
          <w:szCs w:val="28"/>
        </w:rPr>
      </w:pPr>
      <w:r>
        <w:rPr>
          <w:rFonts w:ascii="Bookman Old Style" w:hAnsi="Bookman Old Style"/>
          <w:sz w:val="28"/>
          <w:szCs w:val="28"/>
        </w:rPr>
        <w:t>It is my finding that the findings above are based on the failure by the Magistrate to properly interprete the law based on the evidence and circumstances of the case.  Those findings dispose of the whole appeal and it is not necessary to go into discussion of the other issues.</w:t>
      </w:r>
    </w:p>
    <w:p w:rsidR="00C71207" w:rsidRDefault="00C71207" w:rsidP="00C71207">
      <w:pPr>
        <w:spacing w:line="360" w:lineRule="auto"/>
        <w:rPr>
          <w:rFonts w:ascii="Bookman Old Style" w:hAnsi="Bookman Old Style"/>
          <w:sz w:val="28"/>
          <w:szCs w:val="28"/>
        </w:rPr>
      </w:pPr>
    </w:p>
    <w:p w:rsidR="00C71207" w:rsidRDefault="00C71207" w:rsidP="00C71207">
      <w:pPr>
        <w:spacing w:line="360" w:lineRule="auto"/>
        <w:rPr>
          <w:rFonts w:ascii="Bookman Old Style" w:hAnsi="Bookman Old Style"/>
          <w:sz w:val="28"/>
          <w:szCs w:val="28"/>
        </w:rPr>
      </w:pPr>
      <w:r>
        <w:rPr>
          <w:rFonts w:ascii="Bookman Old Style" w:hAnsi="Bookman Old Style"/>
          <w:sz w:val="28"/>
          <w:szCs w:val="28"/>
        </w:rPr>
        <w:t>This appeal succeeds.    The Judgment and Orders of the Magistrate are set</w:t>
      </w:r>
      <w:r w:rsidR="00B62243">
        <w:rPr>
          <w:rFonts w:ascii="Bookman Old Style" w:hAnsi="Bookman Old Style"/>
          <w:sz w:val="28"/>
          <w:szCs w:val="28"/>
        </w:rPr>
        <w:t xml:space="preserve"> aside.</w:t>
      </w:r>
    </w:p>
    <w:p w:rsidR="00B62243" w:rsidRDefault="00B62243" w:rsidP="00C71207">
      <w:pPr>
        <w:spacing w:line="360" w:lineRule="auto"/>
        <w:rPr>
          <w:rFonts w:ascii="Bookman Old Style" w:hAnsi="Bookman Old Style"/>
          <w:sz w:val="28"/>
          <w:szCs w:val="28"/>
        </w:rPr>
      </w:pPr>
    </w:p>
    <w:p w:rsidR="00B62243" w:rsidRDefault="00B62243" w:rsidP="00C71207">
      <w:pPr>
        <w:spacing w:line="360" w:lineRule="auto"/>
        <w:rPr>
          <w:rFonts w:ascii="Bookman Old Style" w:hAnsi="Bookman Old Style"/>
          <w:sz w:val="28"/>
          <w:szCs w:val="28"/>
        </w:rPr>
      </w:pPr>
      <w:r>
        <w:rPr>
          <w:rFonts w:ascii="Bookman Old Style" w:hAnsi="Bookman Old Style"/>
          <w:sz w:val="28"/>
          <w:szCs w:val="28"/>
        </w:rPr>
        <w:t>They are instead replaced with the following orders:</w:t>
      </w:r>
    </w:p>
    <w:p w:rsidR="00B62243" w:rsidRDefault="00B62243" w:rsidP="00B62243">
      <w:pPr>
        <w:pStyle w:val="ListParagraph"/>
        <w:numPr>
          <w:ilvl w:val="0"/>
          <w:numId w:val="5"/>
        </w:numPr>
        <w:spacing w:line="360" w:lineRule="auto"/>
        <w:ind w:left="900" w:hanging="540"/>
        <w:rPr>
          <w:rFonts w:ascii="Bookman Old Style" w:hAnsi="Bookman Old Style"/>
          <w:sz w:val="28"/>
          <w:szCs w:val="28"/>
        </w:rPr>
      </w:pPr>
      <w:r>
        <w:rPr>
          <w:rFonts w:ascii="Bookman Old Style" w:hAnsi="Bookman Old Style"/>
          <w:sz w:val="28"/>
          <w:szCs w:val="28"/>
        </w:rPr>
        <w:t>The Appellant is declared the owner of the portion of the land encroached upon by the Respondent.</w:t>
      </w:r>
    </w:p>
    <w:p w:rsidR="00B62243" w:rsidRDefault="00B62243" w:rsidP="00B62243">
      <w:pPr>
        <w:spacing w:line="360" w:lineRule="auto"/>
        <w:rPr>
          <w:rFonts w:ascii="Bookman Old Style" w:hAnsi="Bookman Old Style"/>
          <w:sz w:val="28"/>
          <w:szCs w:val="28"/>
        </w:rPr>
      </w:pPr>
    </w:p>
    <w:p w:rsidR="00B62243" w:rsidRDefault="00B62243" w:rsidP="00B62243">
      <w:pPr>
        <w:pStyle w:val="ListParagraph"/>
        <w:numPr>
          <w:ilvl w:val="0"/>
          <w:numId w:val="5"/>
        </w:numPr>
        <w:spacing w:line="360" w:lineRule="auto"/>
        <w:ind w:left="900" w:hanging="540"/>
        <w:rPr>
          <w:rFonts w:ascii="Bookman Old Style" w:hAnsi="Bookman Old Style"/>
          <w:sz w:val="28"/>
          <w:szCs w:val="28"/>
        </w:rPr>
      </w:pPr>
      <w:r>
        <w:rPr>
          <w:rFonts w:ascii="Bookman Old Style" w:hAnsi="Bookman Old Style"/>
          <w:sz w:val="28"/>
          <w:szCs w:val="28"/>
        </w:rPr>
        <w:t>The said portion is to be excluded from the Defendant’s Certificate of Registration.</w:t>
      </w:r>
    </w:p>
    <w:p w:rsidR="00B62243" w:rsidRPr="00B62243" w:rsidRDefault="00B62243" w:rsidP="00B62243">
      <w:pPr>
        <w:pStyle w:val="ListParagraph"/>
        <w:rPr>
          <w:rFonts w:ascii="Bookman Old Style" w:hAnsi="Bookman Old Style"/>
          <w:sz w:val="28"/>
          <w:szCs w:val="28"/>
        </w:rPr>
      </w:pPr>
    </w:p>
    <w:p w:rsidR="00B62243" w:rsidRDefault="00B62243" w:rsidP="00B62243">
      <w:pPr>
        <w:pStyle w:val="ListParagraph"/>
        <w:numPr>
          <w:ilvl w:val="0"/>
          <w:numId w:val="5"/>
        </w:numPr>
        <w:spacing w:line="360" w:lineRule="auto"/>
        <w:ind w:left="900" w:hanging="540"/>
        <w:rPr>
          <w:rFonts w:ascii="Bookman Old Style" w:hAnsi="Bookman Old Style"/>
          <w:sz w:val="28"/>
          <w:szCs w:val="28"/>
        </w:rPr>
      </w:pPr>
      <w:r>
        <w:rPr>
          <w:rFonts w:ascii="Bookman Old Style" w:hAnsi="Bookman Old Style"/>
          <w:sz w:val="28"/>
          <w:szCs w:val="28"/>
        </w:rPr>
        <w:t>The Defendant/Respondent is to immediately vacate the said portion of the land.</w:t>
      </w:r>
    </w:p>
    <w:p w:rsidR="00B62243" w:rsidRPr="00B62243" w:rsidRDefault="00B62243" w:rsidP="00B62243">
      <w:pPr>
        <w:pStyle w:val="ListParagraph"/>
        <w:rPr>
          <w:rFonts w:ascii="Bookman Old Style" w:hAnsi="Bookman Old Style"/>
          <w:sz w:val="28"/>
          <w:szCs w:val="28"/>
        </w:rPr>
      </w:pPr>
    </w:p>
    <w:p w:rsidR="00B62243" w:rsidRDefault="00B62243" w:rsidP="00B62243">
      <w:pPr>
        <w:pStyle w:val="ListParagraph"/>
        <w:numPr>
          <w:ilvl w:val="0"/>
          <w:numId w:val="5"/>
        </w:numPr>
        <w:spacing w:line="360" w:lineRule="auto"/>
        <w:ind w:left="900" w:hanging="540"/>
        <w:rPr>
          <w:rFonts w:ascii="Bookman Old Style" w:hAnsi="Bookman Old Style"/>
          <w:sz w:val="28"/>
          <w:szCs w:val="28"/>
        </w:rPr>
      </w:pPr>
      <w:r>
        <w:rPr>
          <w:rFonts w:ascii="Bookman Old Style" w:hAnsi="Bookman Old Style"/>
          <w:sz w:val="28"/>
          <w:szCs w:val="28"/>
        </w:rPr>
        <w:lastRenderedPageBreak/>
        <w:t>A permanent Injunction is issued restraining the Defendant/Respondent, his servants and or agents from trespassing on to and interfering with the Plaintiff’s land.</w:t>
      </w:r>
    </w:p>
    <w:p w:rsidR="00B62243" w:rsidRPr="00B62243" w:rsidRDefault="00B62243" w:rsidP="00B62243">
      <w:pPr>
        <w:pStyle w:val="ListParagraph"/>
        <w:rPr>
          <w:rFonts w:ascii="Bookman Old Style" w:hAnsi="Bookman Old Style"/>
          <w:sz w:val="28"/>
          <w:szCs w:val="28"/>
        </w:rPr>
      </w:pPr>
    </w:p>
    <w:p w:rsidR="00B62243" w:rsidRDefault="00B62243" w:rsidP="00B62243">
      <w:pPr>
        <w:pStyle w:val="ListParagraph"/>
        <w:numPr>
          <w:ilvl w:val="0"/>
          <w:numId w:val="5"/>
        </w:numPr>
        <w:spacing w:line="360" w:lineRule="auto"/>
        <w:ind w:left="900" w:hanging="540"/>
        <w:rPr>
          <w:rFonts w:ascii="Bookman Old Style" w:hAnsi="Bookman Old Style"/>
          <w:sz w:val="28"/>
          <w:szCs w:val="28"/>
        </w:rPr>
      </w:pPr>
      <w:r>
        <w:rPr>
          <w:rFonts w:ascii="Bookman Old Style" w:hAnsi="Bookman Old Style"/>
          <w:sz w:val="28"/>
          <w:szCs w:val="28"/>
        </w:rPr>
        <w:t>The land of both the Plaintiff and Defendant is to be surveyed to properly exclude that portion encroached upon.  In that respect, the Defendant/Respondent’s Certificate of Title is to be cancelled by the Commissioner for land Registration, and a fresh Certificate with the demarcations excluding the encroached portion issued to the Defendant/Respondent.</w:t>
      </w:r>
    </w:p>
    <w:p w:rsidR="00B62243" w:rsidRPr="00B62243" w:rsidRDefault="00B62243" w:rsidP="00B62243">
      <w:pPr>
        <w:pStyle w:val="ListParagraph"/>
        <w:rPr>
          <w:rFonts w:ascii="Bookman Old Style" w:hAnsi="Bookman Old Style"/>
          <w:sz w:val="28"/>
          <w:szCs w:val="28"/>
        </w:rPr>
      </w:pPr>
    </w:p>
    <w:p w:rsidR="00B62243" w:rsidRDefault="00B62243" w:rsidP="00B62243">
      <w:pPr>
        <w:pStyle w:val="ListParagraph"/>
        <w:numPr>
          <w:ilvl w:val="0"/>
          <w:numId w:val="5"/>
        </w:numPr>
        <w:spacing w:line="360" w:lineRule="auto"/>
        <w:ind w:left="900" w:hanging="540"/>
        <w:rPr>
          <w:rFonts w:ascii="Bookman Old Style" w:hAnsi="Bookman Old Style"/>
          <w:sz w:val="28"/>
          <w:szCs w:val="28"/>
        </w:rPr>
      </w:pPr>
      <w:r>
        <w:rPr>
          <w:rFonts w:ascii="Bookman Old Style" w:hAnsi="Bookman Old Style"/>
          <w:sz w:val="28"/>
          <w:szCs w:val="28"/>
        </w:rPr>
        <w:t>The Respondent is to meet the Appellant’s costs of this appeal and in the trial Court.</w:t>
      </w:r>
    </w:p>
    <w:p w:rsidR="00B62243" w:rsidRPr="00B62243" w:rsidRDefault="00B62243" w:rsidP="00B62243">
      <w:pPr>
        <w:pStyle w:val="ListParagraph"/>
        <w:rPr>
          <w:rFonts w:ascii="Bookman Old Style" w:hAnsi="Bookman Old Style"/>
          <w:sz w:val="28"/>
          <w:szCs w:val="28"/>
        </w:rPr>
      </w:pPr>
    </w:p>
    <w:p w:rsidR="00B62243" w:rsidRDefault="00B62243" w:rsidP="00B62243">
      <w:pPr>
        <w:spacing w:line="360" w:lineRule="auto"/>
        <w:rPr>
          <w:rFonts w:ascii="Bookman Old Style" w:hAnsi="Bookman Old Style"/>
          <w:sz w:val="28"/>
          <w:szCs w:val="28"/>
        </w:rPr>
      </w:pPr>
    </w:p>
    <w:p w:rsidR="00B62243" w:rsidRDefault="00B62243" w:rsidP="00B62243">
      <w:pPr>
        <w:spacing w:line="360" w:lineRule="auto"/>
        <w:rPr>
          <w:rFonts w:ascii="Bookman Old Style" w:hAnsi="Bookman Old Style"/>
          <w:sz w:val="28"/>
          <w:szCs w:val="28"/>
        </w:rPr>
      </w:pPr>
    </w:p>
    <w:p w:rsidR="00B62243" w:rsidRDefault="00B62243" w:rsidP="00B62243">
      <w:pPr>
        <w:spacing w:line="360" w:lineRule="auto"/>
        <w:rPr>
          <w:rFonts w:ascii="Bookman Old Style" w:hAnsi="Bookman Old Style"/>
          <w:b/>
          <w:sz w:val="28"/>
          <w:szCs w:val="28"/>
        </w:rPr>
      </w:pPr>
      <w:r>
        <w:rPr>
          <w:rFonts w:ascii="Bookman Old Style" w:hAnsi="Bookman Old Style"/>
          <w:b/>
          <w:sz w:val="28"/>
          <w:szCs w:val="28"/>
        </w:rPr>
        <w:t>Godfrey Namundi</w:t>
      </w:r>
    </w:p>
    <w:p w:rsidR="00B62243" w:rsidRDefault="00B62243" w:rsidP="00B62243">
      <w:pPr>
        <w:spacing w:line="360" w:lineRule="auto"/>
        <w:rPr>
          <w:rFonts w:ascii="Bookman Old Style" w:hAnsi="Bookman Old Style"/>
          <w:b/>
          <w:sz w:val="28"/>
          <w:szCs w:val="28"/>
        </w:rPr>
      </w:pPr>
      <w:r>
        <w:rPr>
          <w:rFonts w:ascii="Bookman Old Style" w:hAnsi="Bookman Old Style"/>
          <w:b/>
          <w:sz w:val="28"/>
          <w:szCs w:val="28"/>
        </w:rPr>
        <w:t>JUDGE</w:t>
      </w:r>
    </w:p>
    <w:p w:rsidR="00B62243" w:rsidRDefault="00B62243" w:rsidP="00B62243">
      <w:pPr>
        <w:spacing w:line="360" w:lineRule="auto"/>
        <w:rPr>
          <w:rFonts w:ascii="Bookman Old Style" w:hAnsi="Bookman Old Style"/>
          <w:b/>
          <w:sz w:val="28"/>
          <w:szCs w:val="28"/>
        </w:rPr>
      </w:pPr>
      <w:r>
        <w:rPr>
          <w:rFonts w:ascii="Bookman Old Style" w:hAnsi="Bookman Old Style"/>
          <w:b/>
          <w:sz w:val="28"/>
          <w:szCs w:val="28"/>
        </w:rPr>
        <w:t>16/04/2015</w:t>
      </w:r>
    </w:p>
    <w:p w:rsidR="00B62243" w:rsidRDefault="00B62243">
      <w:pPr>
        <w:rPr>
          <w:rFonts w:ascii="Bookman Old Style" w:hAnsi="Bookman Old Style"/>
          <w:b/>
          <w:sz w:val="28"/>
          <w:szCs w:val="28"/>
        </w:rPr>
      </w:pPr>
      <w:r>
        <w:rPr>
          <w:rFonts w:ascii="Bookman Old Style" w:hAnsi="Bookman Old Style"/>
          <w:b/>
          <w:sz w:val="28"/>
          <w:szCs w:val="28"/>
        </w:rPr>
        <w:br w:type="page"/>
      </w:r>
    </w:p>
    <w:p w:rsidR="00B62243" w:rsidRDefault="00B62243" w:rsidP="00B62243">
      <w:pPr>
        <w:spacing w:line="360" w:lineRule="auto"/>
        <w:rPr>
          <w:rFonts w:ascii="Bookman Old Style" w:hAnsi="Bookman Old Style"/>
          <w:sz w:val="28"/>
          <w:szCs w:val="28"/>
        </w:rPr>
      </w:pPr>
      <w:r>
        <w:rPr>
          <w:rFonts w:ascii="Bookman Old Style" w:hAnsi="Bookman Old Style"/>
          <w:sz w:val="28"/>
          <w:szCs w:val="28"/>
        </w:rPr>
        <w:lastRenderedPageBreak/>
        <w:t>16/04/2015:</w:t>
      </w:r>
    </w:p>
    <w:p w:rsidR="00B62243" w:rsidRDefault="00B62243" w:rsidP="00B62243">
      <w:pPr>
        <w:spacing w:line="360" w:lineRule="auto"/>
        <w:rPr>
          <w:rFonts w:ascii="Bookman Old Style" w:hAnsi="Bookman Old Style"/>
          <w:sz w:val="28"/>
          <w:szCs w:val="28"/>
        </w:rPr>
      </w:pPr>
      <w:r>
        <w:rPr>
          <w:rFonts w:ascii="Bookman Old Style" w:hAnsi="Bookman Old Style"/>
          <w:sz w:val="28"/>
          <w:szCs w:val="28"/>
        </w:rPr>
        <w:t>Kasiisa Ronald for Appellant</w:t>
      </w:r>
    </w:p>
    <w:p w:rsidR="00B62243" w:rsidRDefault="00B62243" w:rsidP="00B62243">
      <w:pPr>
        <w:spacing w:line="360" w:lineRule="auto"/>
        <w:rPr>
          <w:rFonts w:ascii="Bookman Old Style" w:hAnsi="Bookman Old Style"/>
          <w:sz w:val="28"/>
          <w:szCs w:val="28"/>
        </w:rPr>
      </w:pPr>
      <w:r>
        <w:rPr>
          <w:rFonts w:ascii="Bookman Old Style" w:hAnsi="Bookman Old Style"/>
          <w:sz w:val="28"/>
          <w:szCs w:val="28"/>
        </w:rPr>
        <w:t>Appellant absent</w:t>
      </w:r>
    </w:p>
    <w:p w:rsidR="00B62243" w:rsidRDefault="00B62243" w:rsidP="00B62243">
      <w:pPr>
        <w:spacing w:line="360" w:lineRule="auto"/>
        <w:rPr>
          <w:rFonts w:ascii="Bookman Old Style" w:hAnsi="Bookman Old Style"/>
          <w:sz w:val="28"/>
          <w:szCs w:val="28"/>
        </w:rPr>
      </w:pPr>
      <w:r>
        <w:rPr>
          <w:rFonts w:ascii="Bookman Old Style" w:hAnsi="Bookman Old Style"/>
          <w:sz w:val="28"/>
          <w:szCs w:val="28"/>
        </w:rPr>
        <w:t>Respondent present</w:t>
      </w:r>
    </w:p>
    <w:p w:rsidR="00B62243" w:rsidRDefault="00B62243" w:rsidP="00B62243">
      <w:pPr>
        <w:spacing w:line="360" w:lineRule="auto"/>
        <w:rPr>
          <w:rFonts w:ascii="Bookman Old Style" w:hAnsi="Bookman Old Style"/>
          <w:sz w:val="28"/>
          <w:szCs w:val="28"/>
        </w:rPr>
      </w:pPr>
    </w:p>
    <w:p w:rsidR="00B62243" w:rsidRDefault="00B62243" w:rsidP="00B62243">
      <w:pPr>
        <w:spacing w:line="360" w:lineRule="auto"/>
        <w:rPr>
          <w:rFonts w:ascii="Bookman Old Style" w:hAnsi="Bookman Old Style"/>
          <w:sz w:val="28"/>
          <w:szCs w:val="28"/>
        </w:rPr>
      </w:pPr>
      <w:r>
        <w:rPr>
          <w:rFonts w:ascii="Bookman Old Style" w:hAnsi="Bookman Old Style"/>
          <w:sz w:val="28"/>
          <w:szCs w:val="28"/>
        </w:rPr>
        <w:t xml:space="preserve">Court: </w:t>
      </w:r>
      <w:r>
        <w:rPr>
          <w:rFonts w:ascii="Bookman Old Style" w:hAnsi="Bookman Old Style"/>
          <w:sz w:val="28"/>
          <w:szCs w:val="28"/>
        </w:rPr>
        <w:tab/>
        <w:t>Judgment read in open Court.</w:t>
      </w:r>
    </w:p>
    <w:p w:rsidR="00B62243" w:rsidRDefault="00B62243" w:rsidP="00B62243">
      <w:pPr>
        <w:spacing w:line="360" w:lineRule="auto"/>
        <w:rPr>
          <w:rFonts w:ascii="Bookman Old Style" w:hAnsi="Bookman Old Style"/>
          <w:sz w:val="28"/>
          <w:szCs w:val="28"/>
        </w:rPr>
      </w:pPr>
    </w:p>
    <w:p w:rsidR="00B62243" w:rsidRDefault="00B62243" w:rsidP="00B62243">
      <w:pPr>
        <w:spacing w:line="360" w:lineRule="auto"/>
        <w:rPr>
          <w:rFonts w:ascii="Bookman Old Style" w:hAnsi="Bookman Old Style"/>
          <w:sz w:val="28"/>
          <w:szCs w:val="28"/>
        </w:rPr>
      </w:pPr>
    </w:p>
    <w:p w:rsidR="00B62243" w:rsidRDefault="00B62243" w:rsidP="00B62243">
      <w:pPr>
        <w:spacing w:line="360" w:lineRule="auto"/>
        <w:rPr>
          <w:rFonts w:ascii="Bookman Old Style" w:hAnsi="Bookman Old Style"/>
          <w:sz w:val="28"/>
          <w:szCs w:val="28"/>
        </w:rPr>
      </w:pPr>
    </w:p>
    <w:p w:rsidR="00B62243" w:rsidRDefault="00B62243" w:rsidP="00B62243">
      <w:pPr>
        <w:spacing w:line="360" w:lineRule="auto"/>
        <w:rPr>
          <w:rFonts w:ascii="Bookman Old Style" w:hAnsi="Bookman Old Style"/>
          <w:b/>
          <w:sz w:val="28"/>
          <w:szCs w:val="28"/>
        </w:rPr>
      </w:pPr>
      <w:r>
        <w:rPr>
          <w:rFonts w:ascii="Bookman Old Style" w:hAnsi="Bookman Old Style"/>
          <w:b/>
          <w:sz w:val="28"/>
          <w:szCs w:val="28"/>
        </w:rPr>
        <w:t>Godfrey Namundi</w:t>
      </w:r>
    </w:p>
    <w:p w:rsidR="00B62243" w:rsidRDefault="00B62243" w:rsidP="00B62243">
      <w:pPr>
        <w:spacing w:line="360" w:lineRule="auto"/>
        <w:rPr>
          <w:rFonts w:ascii="Bookman Old Style" w:hAnsi="Bookman Old Style"/>
          <w:b/>
          <w:sz w:val="28"/>
          <w:szCs w:val="28"/>
        </w:rPr>
      </w:pPr>
      <w:r>
        <w:rPr>
          <w:rFonts w:ascii="Bookman Old Style" w:hAnsi="Bookman Old Style"/>
          <w:b/>
          <w:sz w:val="28"/>
          <w:szCs w:val="28"/>
        </w:rPr>
        <w:t>JUDGE</w:t>
      </w:r>
    </w:p>
    <w:p w:rsidR="00B62243" w:rsidRDefault="00B62243" w:rsidP="00B62243">
      <w:pPr>
        <w:spacing w:line="360" w:lineRule="auto"/>
        <w:rPr>
          <w:rFonts w:ascii="Bookman Old Style" w:hAnsi="Bookman Old Style"/>
          <w:b/>
          <w:sz w:val="28"/>
          <w:szCs w:val="28"/>
        </w:rPr>
      </w:pPr>
      <w:r>
        <w:rPr>
          <w:rFonts w:ascii="Bookman Old Style" w:hAnsi="Bookman Old Style"/>
          <w:b/>
          <w:sz w:val="28"/>
          <w:szCs w:val="28"/>
        </w:rPr>
        <w:t>16/04/2015</w:t>
      </w:r>
    </w:p>
    <w:p w:rsidR="00B62243" w:rsidRPr="00B62243" w:rsidRDefault="00B62243" w:rsidP="00B62243">
      <w:pPr>
        <w:spacing w:line="360" w:lineRule="auto"/>
        <w:rPr>
          <w:rFonts w:ascii="Bookman Old Style" w:hAnsi="Bookman Old Style"/>
          <w:sz w:val="28"/>
          <w:szCs w:val="28"/>
        </w:rPr>
      </w:pPr>
    </w:p>
    <w:p w:rsidR="00073214" w:rsidRDefault="00073214" w:rsidP="00073214">
      <w:pPr>
        <w:spacing w:line="360" w:lineRule="auto"/>
        <w:rPr>
          <w:rFonts w:ascii="Bookman Old Style" w:hAnsi="Bookman Old Style"/>
          <w:sz w:val="28"/>
          <w:szCs w:val="28"/>
        </w:rPr>
      </w:pPr>
    </w:p>
    <w:p w:rsidR="00073214" w:rsidRPr="00073214" w:rsidRDefault="00073214" w:rsidP="00073214">
      <w:pPr>
        <w:spacing w:line="360" w:lineRule="auto"/>
        <w:rPr>
          <w:rFonts w:ascii="Bookman Old Style" w:hAnsi="Bookman Old Style"/>
          <w:sz w:val="28"/>
          <w:szCs w:val="28"/>
        </w:rPr>
      </w:pPr>
    </w:p>
    <w:sectPr w:rsidR="00073214" w:rsidRPr="00073214" w:rsidSect="005D2AEE">
      <w:footerReference w:type="default" r:id="rId8"/>
      <w:pgSz w:w="12240" w:h="15840"/>
      <w:pgMar w:top="1728" w:right="1728" w:bottom="1440"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E50" w:rsidRDefault="00A17E50" w:rsidP="005D2AEE">
      <w:pPr>
        <w:spacing w:line="240" w:lineRule="auto"/>
      </w:pPr>
      <w:r>
        <w:separator/>
      </w:r>
    </w:p>
  </w:endnote>
  <w:endnote w:type="continuationSeparator" w:id="0">
    <w:p w:rsidR="00A17E50" w:rsidRDefault="00A17E50" w:rsidP="005D2A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281794"/>
      <w:docPartObj>
        <w:docPartGallery w:val="Page Numbers (Bottom of Page)"/>
        <w:docPartUnique/>
      </w:docPartObj>
    </w:sdtPr>
    <w:sdtEndPr>
      <w:rPr>
        <w:noProof/>
      </w:rPr>
    </w:sdtEndPr>
    <w:sdtContent>
      <w:p w:rsidR="005D2AEE" w:rsidRDefault="005D2AEE">
        <w:pPr>
          <w:pStyle w:val="Footer"/>
          <w:jc w:val="center"/>
        </w:pPr>
        <w:r>
          <w:fldChar w:fldCharType="begin"/>
        </w:r>
        <w:r>
          <w:instrText xml:space="preserve"> PAGE   \* MERGEFORMAT </w:instrText>
        </w:r>
        <w:r>
          <w:fldChar w:fldCharType="separate"/>
        </w:r>
        <w:r w:rsidR="00643A09">
          <w:rPr>
            <w:noProof/>
          </w:rPr>
          <w:t>1</w:t>
        </w:r>
        <w:r>
          <w:rPr>
            <w:noProof/>
          </w:rPr>
          <w:fldChar w:fldCharType="end"/>
        </w:r>
      </w:p>
    </w:sdtContent>
  </w:sdt>
  <w:p w:rsidR="005D2AEE" w:rsidRDefault="005D2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E50" w:rsidRDefault="00A17E50" w:rsidP="005D2AEE">
      <w:pPr>
        <w:spacing w:line="240" w:lineRule="auto"/>
      </w:pPr>
      <w:r>
        <w:separator/>
      </w:r>
    </w:p>
  </w:footnote>
  <w:footnote w:type="continuationSeparator" w:id="0">
    <w:p w:rsidR="00A17E50" w:rsidRDefault="00A17E50" w:rsidP="005D2AE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3DA8"/>
    <w:multiLevelType w:val="hybridMultilevel"/>
    <w:tmpl w:val="9AE83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D6D8D"/>
    <w:multiLevelType w:val="hybridMultilevel"/>
    <w:tmpl w:val="8CF28424"/>
    <w:lvl w:ilvl="0" w:tplc="7F08B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E385C"/>
    <w:multiLevelType w:val="hybridMultilevel"/>
    <w:tmpl w:val="DF2644F4"/>
    <w:lvl w:ilvl="0" w:tplc="9E8E4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2E789B"/>
    <w:multiLevelType w:val="hybridMultilevel"/>
    <w:tmpl w:val="49C46E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477FFA"/>
    <w:multiLevelType w:val="hybridMultilevel"/>
    <w:tmpl w:val="BC00F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EE"/>
    <w:rsid w:val="00073214"/>
    <w:rsid w:val="000A5C94"/>
    <w:rsid w:val="001255D0"/>
    <w:rsid w:val="001B04E5"/>
    <w:rsid w:val="00210153"/>
    <w:rsid w:val="00273093"/>
    <w:rsid w:val="00383715"/>
    <w:rsid w:val="003F548E"/>
    <w:rsid w:val="00492617"/>
    <w:rsid w:val="005B54BB"/>
    <w:rsid w:val="005D2AEE"/>
    <w:rsid w:val="00643A09"/>
    <w:rsid w:val="00824707"/>
    <w:rsid w:val="00876CBB"/>
    <w:rsid w:val="00A17E50"/>
    <w:rsid w:val="00B62243"/>
    <w:rsid w:val="00C71207"/>
    <w:rsid w:val="00C823B9"/>
    <w:rsid w:val="00DE1B61"/>
    <w:rsid w:val="00E141AC"/>
    <w:rsid w:val="00E22F88"/>
    <w:rsid w:val="00EA7A7F"/>
    <w:rsid w:val="00F11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Arial"/>
        <w:sz w:val="24"/>
        <w:szCs w:val="24"/>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AEE"/>
    <w:pPr>
      <w:tabs>
        <w:tab w:val="center" w:pos="4680"/>
        <w:tab w:val="right" w:pos="9360"/>
      </w:tabs>
      <w:spacing w:line="240" w:lineRule="auto"/>
    </w:pPr>
  </w:style>
  <w:style w:type="character" w:customStyle="1" w:styleId="HeaderChar">
    <w:name w:val="Header Char"/>
    <w:basedOn w:val="DefaultParagraphFont"/>
    <w:link w:val="Header"/>
    <w:uiPriority w:val="99"/>
    <w:rsid w:val="005D2AEE"/>
  </w:style>
  <w:style w:type="paragraph" w:styleId="Footer">
    <w:name w:val="footer"/>
    <w:basedOn w:val="Normal"/>
    <w:link w:val="FooterChar"/>
    <w:uiPriority w:val="99"/>
    <w:unhideWhenUsed/>
    <w:rsid w:val="005D2AEE"/>
    <w:pPr>
      <w:tabs>
        <w:tab w:val="center" w:pos="4680"/>
        <w:tab w:val="right" w:pos="9360"/>
      </w:tabs>
      <w:spacing w:line="240" w:lineRule="auto"/>
    </w:pPr>
  </w:style>
  <w:style w:type="character" w:customStyle="1" w:styleId="FooterChar">
    <w:name w:val="Footer Char"/>
    <w:basedOn w:val="DefaultParagraphFont"/>
    <w:link w:val="Footer"/>
    <w:uiPriority w:val="99"/>
    <w:rsid w:val="005D2AEE"/>
  </w:style>
  <w:style w:type="character" w:styleId="LineNumber">
    <w:name w:val="line number"/>
    <w:basedOn w:val="DefaultParagraphFont"/>
    <w:uiPriority w:val="99"/>
    <w:semiHidden/>
    <w:unhideWhenUsed/>
    <w:rsid w:val="005D2AEE"/>
  </w:style>
  <w:style w:type="paragraph" w:styleId="ListParagraph">
    <w:name w:val="List Paragraph"/>
    <w:basedOn w:val="Normal"/>
    <w:uiPriority w:val="34"/>
    <w:qFormat/>
    <w:rsid w:val="000A5C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Arial"/>
        <w:sz w:val="24"/>
        <w:szCs w:val="24"/>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AEE"/>
    <w:pPr>
      <w:tabs>
        <w:tab w:val="center" w:pos="4680"/>
        <w:tab w:val="right" w:pos="9360"/>
      </w:tabs>
      <w:spacing w:line="240" w:lineRule="auto"/>
    </w:pPr>
  </w:style>
  <w:style w:type="character" w:customStyle="1" w:styleId="HeaderChar">
    <w:name w:val="Header Char"/>
    <w:basedOn w:val="DefaultParagraphFont"/>
    <w:link w:val="Header"/>
    <w:uiPriority w:val="99"/>
    <w:rsid w:val="005D2AEE"/>
  </w:style>
  <w:style w:type="paragraph" w:styleId="Footer">
    <w:name w:val="footer"/>
    <w:basedOn w:val="Normal"/>
    <w:link w:val="FooterChar"/>
    <w:uiPriority w:val="99"/>
    <w:unhideWhenUsed/>
    <w:rsid w:val="005D2AEE"/>
    <w:pPr>
      <w:tabs>
        <w:tab w:val="center" w:pos="4680"/>
        <w:tab w:val="right" w:pos="9360"/>
      </w:tabs>
      <w:spacing w:line="240" w:lineRule="auto"/>
    </w:pPr>
  </w:style>
  <w:style w:type="character" w:customStyle="1" w:styleId="FooterChar">
    <w:name w:val="Footer Char"/>
    <w:basedOn w:val="DefaultParagraphFont"/>
    <w:link w:val="Footer"/>
    <w:uiPriority w:val="99"/>
    <w:rsid w:val="005D2AEE"/>
  </w:style>
  <w:style w:type="character" w:styleId="LineNumber">
    <w:name w:val="line number"/>
    <w:basedOn w:val="DefaultParagraphFont"/>
    <w:uiPriority w:val="99"/>
    <w:semiHidden/>
    <w:unhideWhenUsed/>
    <w:rsid w:val="005D2AEE"/>
  </w:style>
  <w:style w:type="paragraph" w:styleId="ListParagraph">
    <w:name w:val="List Paragraph"/>
    <w:basedOn w:val="Normal"/>
    <w:uiPriority w:val="34"/>
    <w:qFormat/>
    <w:rsid w:val="000A5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85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1693</Words>
  <Characters>9653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dcterms:created xsi:type="dcterms:W3CDTF">2016-01-04T11:03:00Z</dcterms:created>
  <dcterms:modified xsi:type="dcterms:W3CDTF">2016-01-04T11:03:00Z</dcterms:modified>
</cp:coreProperties>
</file>