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Pr="003431EE" w:rsidRDefault="00357193" w:rsidP="00357193">
      <w:pPr>
        <w:jc w:val="center"/>
        <w:rPr>
          <w:b/>
          <w:sz w:val="30"/>
          <w:szCs w:val="32"/>
        </w:rPr>
      </w:pPr>
      <w:bookmarkStart w:id="0" w:name="_GoBack"/>
      <w:bookmarkEnd w:id="0"/>
      <w:r w:rsidRPr="003431EE">
        <w:rPr>
          <w:b/>
          <w:sz w:val="30"/>
          <w:szCs w:val="32"/>
        </w:rPr>
        <w:t>THE REPUBLIC OF UGANDA</w:t>
      </w:r>
    </w:p>
    <w:p w:rsidR="00357193" w:rsidRPr="003431EE" w:rsidRDefault="00357193" w:rsidP="00357193">
      <w:pPr>
        <w:jc w:val="center"/>
        <w:rPr>
          <w:b/>
          <w:sz w:val="30"/>
          <w:szCs w:val="32"/>
        </w:rPr>
      </w:pPr>
      <w:r w:rsidRPr="003431EE">
        <w:rPr>
          <w:b/>
          <w:sz w:val="30"/>
          <w:szCs w:val="32"/>
        </w:rPr>
        <w:t>IN THE HIGH COURT OF UGANDA AT JINJA</w:t>
      </w:r>
    </w:p>
    <w:p w:rsidR="00357193" w:rsidRPr="003431EE" w:rsidRDefault="00357193" w:rsidP="00357193">
      <w:pPr>
        <w:jc w:val="center"/>
        <w:rPr>
          <w:b/>
          <w:sz w:val="30"/>
          <w:szCs w:val="32"/>
        </w:rPr>
      </w:pPr>
    </w:p>
    <w:p w:rsidR="00357193" w:rsidRPr="003431EE" w:rsidRDefault="00357193" w:rsidP="00357193">
      <w:pPr>
        <w:jc w:val="center"/>
        <w:rPr>
          <w:b/>
          <w:sz w:val="30"/>
          <w:szCs w:val="32"/>
        </w:rPr>
      </w:pPr>
      <w:r w:rsidRPr="003431EE">
        <w:rPr>
          <w:b/>
          <w:sz w:val="30"/>
          <w:szCs w:val="32"/>
        </w:rPr>
        <w:t xml:space="preserve">CIVIL APPEAL NO. 007 OF 2010 </w:t>
      </w:r>
    </w:p>
    <w:p w:rsidR="00605DCA" w:rsidRDefault="00357193" w:rsidP="00357193">
      <w:pPr>
        <w:jc w:val="center"/>
        <w:rPr>
          <w:sz w:val="22"/>
        </w:rPr>
      </w:pPr>
      <w:r w:rsidRPr="003431EE">
        <w:rPr>
          <w:sz w:val="22"/>
        </w:rPr>
        <w:t xml:space="preserve">(ARISING FROM LUGAZI CIVIL SUIT NO. 039/2007 AND </w:t>
      </w:r>
    </w:p>
    <w:p w:rsidR="00357193" w:rsidRPr="003431EE" w:rsidRDefault="00357193" w:rsidP="00357193">
      <w:pPr>
        <w:jc w:val="center"/>
        <w:rPr>
          <w:sz w:val="22"/>
        </w:rPr>
      </w:pPr>
      <w:r w:rsidRPr="003431EE">
        <w:rPr>
          <w:sz w:val="22"/>
        </w:rPr>
        <w:t>MUKONO DISTRICT LAND TRIBUNAL CLAIM NO. 017/2005)</w:t>
      </w:r>
    </w:p>
    <w:p w:rsidR="00357193" w:rsidRPr="003431EE" w:rsidRDefault="00357193" w:rsidP="00357193">
      <w:pPr>
        <w:jc w:val="center"/>
        <w:rPr>
          <w:sz w:val="30"/>
          <w:szCs w:val="32"/>
        </w:rPr>
      </w:pPr>
    </w:p>
    <w:p w:rsidR="00357193" w:rsidRPr="003431EE" w:rsidRDefault="007B20A9" w:rsidP="00357193">
      <w:pPr>
        <w:jc w:val="center"/>
        <w:rPr>
          <w:b/>
          <w:sz w:val="30"/>
          <w:szCs w:val="32"/>
        </w:rPr>
      </w:pPr>
      <w:r>
        <w:rPr>
          <w:b/>
          <w:sz w:val="30"/>
          <w:szCs w:val="32"/>
        </w:rPr>
        <w:t xml:space="preserve">MANWERI </w:t>
      </w:r>
      <w:r w:rsidR="00357193" w:rsidRPr="003431EE">
        <w:rPr>
          <w:b/>
          <w:sz w:val="30"/>
          <w:szCs w:val="32"/>
        </w:rPr>
        <w:t xml:space="preserve">MANWA </w:t>
      </w:r>
      <w:proofErr w:type="gramStart"/>
      <w:r w:rsidR="00357193" w:rsidRPr="003431EE">
        <w:rPr>
          <w:b/>
          <w:sz w:val="30"/>
          <w:szCs w:val="32"/>
        </w:rPr>
        <w:t>ANTHONY  :</w:t>
      </w:r>
      <w:proofErr w:type="gramEnd"/>
      <w:r w:rsidR="00357193" w:rsidRPr="003431EE">
        <w:rPr>
          <w:b/>
          <w:sz w:val="30"/>
          <w:szCs w:val="32"/>
        </w:rPr>
        <w:t>::</w:t>
      </w:r>
      <w:r>
        <w:rPr>
          <w:b/>
          <w:sz w:val="30"/>
          <w:szCs w:val="32"/>
        </w:rPr>
        <w:t>:::::::::</w:t>
      </w:r>
      <w:r w:rsidR="00357193" w:rsidRPr="003431EE">
        <w:rPr>
          <w:b/>
          <w:sz w:val="30"/>
          <w:szCs w:val="32"/>
        </w:rPr>
        <w:t>:::::::::::::::: APPELLANT</w:t>
      </w:r>
    </w:p>
    <w:p w:rsidR="00357193" w:rsidRPr="003431EE" w:rsidRDefault="00357193" w:rsidP="00357193">
      <w:pPr>
        <w:jc w:val="center"/>
        <w:rPr>
          <w:b/>
          <w:sz w:val="30"/>
          <w:szCs w:val="32"/>
        </w:rPr>
      </w:pPr>
    </w:p>
    <w:p w:rsidR="00357193" w:rsidRPr="003431EE" w:rsidRDefault="00357193" w:rsidP="00357193">
      <w:pPr>
        <w:jc w:val="center"/>
        <w:rPr>
          <w:b/>
          <w:sz w:val="30"/>
          <w:szCs w:val="32"/>
        </w:rPr>
      </w:pPr>
      <w:r w:rsidRPr="003431EE">
        <w:rPr>
          <w:b/>
          <w:sz w:val="30"/>
          <w:szCs w:val="32"/>
        </w:rPr>
        <w:t>VERSUS</w:t>
      </w:r>
    </w:p>
    <w:p w:rsidR="00357193" w:rsidRPr="003431EE" w:rsidRDefault="00357193" w:rsidP="00357193">
      <w:pPr>
        <w:jc w:val="center"/>
        <w:rPr>
          <w:b/>
          <w:sz w:val="30"/>
          <w:szCs w:val="32"/>
        </w:rPr>
      </w:pPr>
    </w:p>
    <w:p w:rsidR="00357193" w:rsidRPr="003431EE" w:rsidRDefault="00357193" w:rsidP="00357193">
      <w:pPr>
        <w:jc w:val="center"/>
        <w:rPr>
          <w:b/>
          <w:sz w:val="30"/>
          <w:szCs w:val="32"/>
        </w:rPr>
      </w:pPr>
      <w:r w:rsidRPr="003431EE">
        <w:rPr>
          <w:b/>
          <w:sz w:val="30"/>
          <w:szCs w:val="32"/>
        </w:rPr>
        <w:t xml:space="preserve">WABALAYI </w:t>
      </w:r>
      <w:proofErr w:type="gramStart"/>
      <w:r w:rsidRPr="003431EE">
        <w:rPr>
          <w:b/>
          <w:sz w:val="30"/>
          <w:szCs w:val="32"/>
        </w:rPr>
        <w:t>JO</w:t>
      </w:r>
      <w:r w:rsidR="006863E6">
        <w:rPr>
          <w:b/>
          <w:sz w:val="30"/>
          <w:szCs w:val="32"/>
        </w:rPr>
        <w:t>HN</w:t>
      </w:r>
      <w:r w:rsidRPr="003431EE">
        <w:rPr>
          <w:b/>
          <w:sz w:val="30"/>
          <w:szCs w:val="32"/>
        </w:rPr>
        <w:t xml:space="preserve">  :</w:t>
      </w:r>
      <w:proofErr w:type="gramEnd"/>
      <w:r w:rsidRPr="003431EE">
        <w:rPr>
          <w:b/>
          <w:sz w:val="30"/>
          <w:szCs w:val="32"/>
        </w:rPr>
        <w:t>:::::::::::::::::::::::::</w:t>
      </w:r>
      <w:r w:rsidR="007B20A9">
        <w:rPr>
          <w:b/>
          <w:sz w:val="30"/>
          <w:szCs w:val="32"/>
        </w:rPr>
        <w:t>:::::</w:t>
      </w:r>
      <w:r w:rsidRPr="003431EE">
        <w:rPr>
          <w:b/>
          <w:sz w:val="30"/>
          <w:szCs w:val="32"/>
        </w:rPr>
        <w:t>::::::::::::::::: RESPONDENT</w:t>
      </w:r>
    </w:p>
    <w:p w:rsidR="00357193" w:rsidRPr="003431EE" w:rsidRDefault="00357193" w:rsidP="00357193">
      <w:pPr>
        <w:jc w:val="center"/>
        <w:rPr>
          <w:b/>
          <w:sz w:val="30"/>
          <w:szCs w:val="32"/>
        </w:rPr>
      </w:pPr>
    </w:p>
    <w:p w:rsidR="00357193" w:rsidRPr="003431EE" w:rsidRDefault="00357193" w:rsidP="00357193">
      <w:pPr>
        <w:jc w:val="center"/>
        <w:rPr>
          <w:b/>
          <w:sz w:val="30"/>
          <w:szCs w:val="32"/>
          <w:u w:val="single"/>
        </w:rPr>
      </w:pPr>
      <w:r w:rsidRPr="003431EE">
        <w:rPr>
          <w:b/>
          <w:sz w:val="30"/>
          <w:szCs w:val="32"/>
          <w:u w:val="single"/>
        </w:rPr>
        <w:t>BEFORE: THE HON. JUSTICE GODFREY NAMUNDI</w:t>
      </w:r>
    </w:p>
    <w:p w:rsidR="00357193" w:rsidRPr="003431EE" w:rsidRDefault="00357193" w:rsidP="00357193">
      <w:pPr>
        <w:jc w:val="center"/>
        <w:rPr>
          <w:b/>
          <w:sz w:val="30"/>
          <w:szCs w:val="32"/>
          <w:u w:val="single"/>
        </w:rPr>
      </w:pPr>
    </w:p>
    <w:p w:rsidR="00357193" w:rsidRPr="003431EE" w:rsidRDefault="00357193" w:rsidP="00357193">
      <w:pPr>
        <w:jc w:val="center"/>
        <w:rPr>
          <w:b/>
          <w:sz w:val="30"/>
          <w:szCs w:val="32"/>
          <w:u w:val="single"/>
        </w:rPr>
      </w:pPr>
    </w:p>
    <w:p w:rsidR="00357193" w:rsidRPr="003431EE" w:rsidRDefault="00357193" w:rsidP="00357193">
      <w:pPr>
        <w:jc w:val="center"/>
        <w:rPr>
          <w:b/>
          <w:sz w:val="38"/>
          <w:szCs w:val="40"/>
          <w:u w:val="single"/>
        </w:rPr>
      </w:pPr>
      <w:r w:rsidRPr="003431EE">
        <w:rPr>
          <w:b/>
          <w:sz w:val="38"/>
          <w:szCs w:val="40"/>
          <w:u w:val="single"/>
        </w:rPr>
        <w:t>JUDGMENT</w:t>
      </w:r>
    </w:p>
    <w:p w:rsidR="00357193" w:rsidRPr="003431EE" w:rsidRDefault="00357193" w:rsidP="00357193">
      <w:pPr>
        <w:jc w:val="center"/>
        <w:rPr>
          <w:b/>
          <w:sz w:val="30"/>
          <w:szCs w:val="32"/>
        </w:rPr>
      </w:pPr>
    </w:p>
    <w:p w:rsidR="00357193" w:rsidRPr="003431EE" w:rsidRDefault="00357193" w:rsidP="00357193">
      <w:pPr>
        <w:jc w:val="center"/>
        <w:rPr>
          <w:b/>
          <w:sz w:val="30"/>
          <w:szCs w:val="32"/>
        </w:rPr>
      </w:pPr>
    </w:p>
    <w:p w:rsidR="00357193" w:rsidRPr="003431EE" w:rsidRDefault="00357193" w:rsidP="00357193">
      <w:pPr>
        <w:spacing w:line="360" w:lineRule="auto"/>
        <w:rPr>
          <w:sz w:val="30"/>
          <w:szCs w:val="32"/>
        </w:rPr>
      </w:pPr>
      <w:r w:rsidRPr="003431EE">
        <w:rPr>
          <w:sz w:val="30"/>
          <w:szCs w:val="32"/>
        </w:rPr>
        <w:t>The Plaintiff sued the Defendant for declarations that the said Defendant is a Trespasser, permanent Injunction, demarcation of boundaries, damages and costs.</w:t>
      </w:r>
    </w:p>
    <w:p w:rsidR="00357193" w:rsidRPr="003431EE" w:rsidRDefault="00357193" w:rsidP="00357193">
      <w:pPr>
        <w:spacing w:line="360" w:lineRule="auto"/>
        <w:rPr>
          <w:sz w:val="30"/>
          <w:szCs w:val="32"/>
        </w:rPr>
      </w:pPr>
    </w:p>
    <w:p w:rsidR="00357193" w:rsidRPr="003431EE" w:rsidRDefault="00357193" w:rsidP="00357193">
      <w:pPr>
        <w:spacing w:line="360" w:lineRule="auto"/>
        <w:rPr>
          <w:sz w:val="30"/>
          <w:szCs w:val="32"/>
        </w:rPr>
      </w:pPr>
      <w:r w:rsidRPr="003431EE">
        <w:rPr>
          <w:sz w:val="30"/>
          <w:szCs w:val="32"/>
        </w:rPr>
        <w:t>The trial Magistrate dismissed the Plaintiffs claim who appealed to this Court and filed three grounds of Appeal.  They are:</w:t>
      </w:r>
    </w:p>
    <w:p w:rsidR="00357193" w:rsidRPr="003431EE" w:rsidRDefault="00357193" w:rsidP="00357193">
      <w:pPr>
        <w:pStyle w:val="ListParagraph"/>
        <w:numPr>
          <w:ilvl w:val="0"/>
          <w:numId w:val="1"/>
        </w:numPr>
        <w:spacing w:line="360" w:lineRule="auto"/>
        <w:rPr>
          <w:sz w:val="30"/>
          <w:szCs w:val="32"/>
        </w:rPr>
      </w:pPr>
      <w:r w:rsidRPr="003431EE">
        <w:rPr>
          <w:sz w:val="30"/>
          <w:szCs w:val="32"/>
        </w:rPr>
        <w:lastRenderedPageBreak/>
        <w:t>That the learned trial Magistrate erred in law and fact when she failed to apply the law on locus proceedings, thereby reaching a wrong decision.</w:t>
      </w:r>
    </w:p>
    <w:p w:rsidR="00357193" w:rsidRPr="003431EE" w:rsidRDefault="00357193" w:rsidP="00357193">
      <w:pPr>
        <w:spacing w:line="360" w:lineRule="auto"/>
        <w:rPr>
          <w:sz w:val="30"/>
          <w:szCs w:val="32"/>
        </w:rPr>
      </w:pPr>
    </w:p>
    <w:p w:rsidR="00357193" w:rsidRPr="003431EE" w:rsidRDefault="00357193" w:rsidP="00357193">
      <w:pPr>
        <w:pStyle w:val="ListParagraph"/>
        <w:numPr>
          <w:ilvl w:val="0"/>
          <w:numId w:val="1"/>
        </w:numPr>
        <w:spacing w:line="360" w:lineRule="auto"/>
        <w:rPr>
          <w:sz w:val="30"/>
          <w:szCs w:val="32"/>
        </w:rPr>
      </w:pPr>
      <w:r w:rsidRPr="003431EE">
        <w:rPr>
          <w:sz w:val="30"/>
          <w:szCs w:val="32"/>
        </w:rPr>
        <w:t>The learned trial Magistrate erred in law and fact by giving a Judgment against the weight of evidence.</w:t>
      </w:r>
    </w:p>
    <w:p w:rsidR="00357193" w:rsidRPr="003431EE" w:rsidRDefault="00357193" w:rsidP="00357193">
      <w:pPr>
        <w:pStyle w:val="ListParagraph"/>
        <w:rPr>
          <w:sz w:val="30"/>
          <w:szCs w:val="32"/>
        </w:rPr>
      </w:pPr>
    </w:p>
    <w:p w:rsidR="00357193" w:rsidRPr="003431EE" w:rsidRDefault="00357193" w:rsidP="00357193">
      <w:pPr>
        <w:pStyle w:val="ListParagraph"/>
        <w:numPr>
          <w:ilvl w:val="0"/>
          <w:numId w:val="1"/>
        </w:numPr>
        <w:spacing w:line="360" w:lineRule="auto"/>
        <w:rPr>
          <w:sz w:val="30"/>
          <w:szCs w:val="32"/>
        </w:rPr>
      </w:pPr>
      <w:r w:rsidRPr="003431EE">
        <w:rPr>
          <w:sz w:val="30"/>
          <w:szCs w:val="32"/>
        </w:rPr>
        <w:t>The learned trial Magistrate erred in law by giving a Judgment which does not allude to the matters in issue or give reasons for the findings.</w:t>
      </w:r>
    </w:p>
    <w:p w:rsidR="00357193" w:rsidRPr="003431EE" w:rsidRDefault="00357193" w:rsidP="00357193">
      <w:pPr>
        <w:pStyle w:val="ListParagraph"/>
        <w:rPr>
          <w:sz w:val="30"/>
          <w:szCs w:val="32"/>
        </w:rPr>
      </w:pPr>
    </w:p>
    <w:p w:rsidR="00357193" w:rsidRPr="003431EE" w:rsidRDefault="00357193" w:rsidP="00357193">
      <w:pPr>
        <w:spacing w:line="360" w:lineRule="auto"/>
        <w:rPr>
          <w:b/>
          <w:sz w:val="30"/>
          <w:szCs w:val="32"/>
        </w:rPr>
      </w:pPr>
      <w:r w:rsidRPr="003431EE">
        <w:rPr>
          <w:b/>
          <w:sz w:val="30"/>
          <w:szCs w:val="32"/>
        </w:rPr>
        <w:t>Ground No. 1:</w:t>
      </w:r>
    </w:p>
    <w:p w:rsidR="00357193" w:rsidRPr="003431EE" w:rsidRDefault="00357193" w:rsidP="00357193">
      <w:pPr>
        <w:spacing w:line="360" w:lineRule="auto"/>
        <w:rPr>
          <w:sz w:val="30"/>
          <w:szCs w:val="32"/>
        </w:rPr>
      </w:pPr>
      <w:r w:rsidRPr="003431EE">
        <w:rPr>
          <w:sz w:val="30"/>
          <w:szCs w:val="32"/>
        </w:rPr>
        <w:t xml:space="preserve">It was submitted for the Appellant that the Court visited the locus in quo but failed to record proceedings at the site.   That she was not shown the boundaries of the </w:t>
      </w:r>
      <w:proofErr w:type="spellStart"/>
      <w:r w:rsidRPr="003431EE">
        <w:rPr>
          <w:sz w:val="30"/>
          <w:szCs w:val="32"/>
        </w:rPr>
        <w:t>kibanja</w:t>
      </w:r>
      <w:proofErr w:type="spellEnd"/>
      <w:r w:rsidRPr="003431EE">
        <w:rPr>
          <w:sz w:val="30"/>
          <w:szCs w:val="32"/>
        </w:rPr>
        <w:t xml:space="preserve"> or that it differed from that owned by the Plaintiff/Appellant.</w:t>
      </w:r>
    </w:p>
    <w:p w:rsidR="00357193" w:rsidRPr="003431EE" w:rsidRDefault="00357193" w:rsidP="00357193">
      <w:pPr>
        <w:spacing w:line="360" w:lineRule="auto"/>
        <w:rPr>
          <w:sz w:val="30"/>
          <w:szCs w:val="32"/>
        </w:rPr>
      </w:pPr>
    </w:p>
    <w:p w:rsidR="00357193" w:rsidRPr="003431EE" w:rsidRDefault="00357193" w:rsidP="00357193">
      <w:pPr>
        <w:spacing w:line="360" w:lineRule="auto"/>
        <w:rPr>
          <w:sz w:val="30"/>
          <w:szCs w:val="32"/>
        </w:rPr>
      </w:pPr>
      <w:r w:rsidRPr="003431EE">
        <w:rPr>
          <w:sz w:val="30"/>
          <w:szCs w:val="32"/>
        </w:rPr>
        <w:t xml:space="preserve">In reply, Counsel for the Respondent submitted that the record of the said locus visit is depicted in the handwritten proceedings of the Magistrate.   That however, there </w:t>
      </w:r>
      <w:r w:rsidR="007B20A9">
        <w:rPr>
          <w:sz w:val="30"/>
          <w:szCs w:val="32"/>
        </w:rPr>
        <w:t>are</w:t>
      </w:r>
      <w:r w:rsidRPr="003431EE">
        <w:rPr>
          <w:sz w:val="30"/>
          <w:szCs w:val="32"/>
        </w:rPr>
        <w:t xml:space="preserve"> no hard and fast </w:t>
      </w:r>
      <w:r w:rsidRPr="003431EE">
        <w:rPr>
          <w:sz w:val="30"/>
          <w:szCs w:val="32"/>
        </w:rPr>
        <w:lastRenderedPageBreak/>
        <w:t>rules regarding locus and that it depends on what the Court is looking for.</w:t>
      </w:r>
    </w:p>
    <w:p w:rsidR="00357193" w:rsidRPr="003431EE" w:rsidRDefault="00357193" w:rsidP="00357193">
      <w:pPr>
        <w:spacing w:line="360" w:lineRule="auto"/>
        <w:rPr>
          <w:sz w:val="30"/>
          <w:szCs w:val="32"/>
        </w:rPr>
      </w:pPr>
    </w:p>
    <w:p w:rsidR="00357193" w:rsidRPr="003431EE" w:rsidRDefault="00357193" w:rsidP="00357193">
      <w:pPr>
        <w:spacing w:line="360" w:lineRule="auto"/>
        <w:rPr>
          <w:sz w:val="30"/>
          <w:szCs w:val="32"/>
        </w:rPr>
      </w:pPr>
      <w:r w:rsidRPr="003431EE">
        <w:rPr>
          <w:sz w:val="30"/>
          <w:szCs w:val="32"/>
        </w:rPr>
        <w:t>That the appeal should be looked at as a whole and not at the locus proceedings alone.</w:t>
      </w:r>
    </w:p>
    <w:p w:rsidR="00357193" w:rsidRPr="003431EE" w:rsidRDefault="00357193" w:rsidP="00357193">
      <w:pPr>
        <w:spacing w:line="360" w:lineRule="auto"/>
        <w:rPr>
          <w:sz w:val="30"/>
          <w:szCs w:val="32"/>
        </w:rPr>
      </w:pPr>
    </w:p>
    <w:p w:rsidR="00357193" w:rsidRPr="003431EE" w:rsidRDefault="00357193" w:rsidP="00357193">
      <w:pPr>
        <w:spacing w:line="360" w:lineRule="auto"/>
        <w:rPr>
          <w:sz w:val="30"/>
          <w:szCs w:val="32"/>
        </w:rPr>
      </w:pPr>
      <w:r w:rsidRPr="003431EE">
        <w:rPr>
          <w:sz w:val="30"/>
          <w:szCs w:val="32"/>
        </w:rPr>
        <w:t>The practice is that visiting a locus in quo is not mandatory and depends on the circumstances of each case.</w:t>
      </w:r>
      <w:r w:rsidR="00F54117" w:rsidRPr="003431EE">
        <w:rPr>
          <w:sz w:val="30"/>
          <w:szCs w:val="32"/>
        </w:rPr>
        <w:t xml:space="preserve">  In </w:t>
      </w:r>
      <w:proofErr w:type="spellStart"/>
      <w:r w:rsidR="00F54117" w:rsidRPr="003431EE">
        <w:rPr>
          <w:b/>
          <w:sz w:val="30"/>
          <w:szCs w:val="32"/>
        </w:rPr>
        <w:t>Yeseri</w:t>
      </w:r>
      <w:proofErr w:type="spellEnd"/>
      <w:r w:rsidR="00F54117" w:rsidRPr="003431EE">
        <w:rPr>
          <w:b/>
          <w:sz w:val="30"/>
          <w:szCs w:val="32"/>
        </w:rPr>
        <w:t xml:space="preserve"> </w:t>
      </w:r>
      <w:proofErr w:type="spellStart"/>
      <w:r w:rsidR="00F54117" w:rsidRPr="003431EE">
        <w:rPr>
          <w:b/>
          <w:sz w:val="30"/>
          <w:szCs w:val="32"/>
        </w:rPr>
        <w:t>Waibi</w:t>
      </w:r>
      <w:proofErr w:type="spellEnd"/>
      <w:r w:rsidR="00F54117" w:rsidRPr="003431EE">
        <w:rPr>
          <w:b/>
          <w:sz w:val="30"/>
          <w:szCs w:val="32"/>
        </w:rPr>
        <w:t xml:space="preserve"> </w:t>
      </w:r>
      <w:proofErr w:type="spellStart"/>
      <w:r w:rsidR="00F54117" w:rsidRPr="003431EE">
        <w:rPr>
          <w:b/>
          <w:sz w:val="30"/>
          <w:szCs w:val="32"/>
        </w:rPr>
        <w:t>Vrs</w:t>
      </w:r>
      <w:proofErr w:type="spellEnd"/>
      <w:r w:rsidR="00F54117" w:rsidRPr="003431EE">
        <w:rPr>
          <w:b/>
          <w:sz w:val="30"/>
          <w:szCs w:val="32"/>
        </w:rPr>
        <w:t xml:space="preserve">. </w:t>
      </w:r>
      <w:proofErr w:type="spellStart"/>
      <w:r w:rsidR="00F54117" w:rsidRPr="003431EE">
        <w:rPr>
          <w:b/>
          <w:sz w:val="30"/>
          <w:szCs w:val="32"/>
        </w:rPr>
        <w:t>Edisa</w:t>
      </w:r>
      <w:proofErr w:type="spellEnd"/>
      <w:r w:rsidR="00F54117" w:rsidRPr="003431EE">
        <w:rPr>
          <w:b/>
          <w:sz w:val="30"/>
          <w:szCs w:val="32"/>
        </w:rPr>
        <w:t xml:space="preserve"> </w:t>
      </w:r>
      <w:proofErr w:type="spellStart"/>
      <w:r w:rsidR="00F54117" w:rsidRPr="003431EE">
        <w:rPr>
          <w:b/>
          <w:sz w:val="30"/>
          <w:szCs w:val="32"/>
        </w:rPr>
        <w:t>Lusi</w:t>
      </w:r>
      <w:proofErr w:type="spellEnd"/>
      <w:r w:rsidR="00F54117" w:rsidRPr="003431EE">
        <w:rPr>
          <w:b/>
          <w:sz w:val="30"/>
          <w:szCs w:val="32"/>
        </w:rPr>
        <w:t xml:space="preserve"> </w:t>
      </w:r>
      <w:proofErr w:type="spellStart"/>
      <w:r w:rsidR="00F54117" w:rsidRPr="003431EE">
        <w:rPr>
          <w:b/>
          <w:sz w:val="30"/>
          <w:szCs w:val="32"/>
        </w:rPr>
        <w:t>Byandala</w:t>
      </w:r>
      <w:proofErr w:type="spellEnd"/>
      <w:r w:rsidR="00F54117" w:rsidRPr="003431EE">
        <w:rPr>
          <w:b/>
          <w:sz w:val="30"/>
          <w:szCs w:val="32"/>
        </w:rPr>
        <w:t xml:space="preserve"> (1982) HCB 28, </w:t>
      </w:r>
      <w:r w:rsidR="00F54117" w:rsidRPr="003431EE">
        <w:rPr>
          <w:sz w:val="30"/>
          <w:szCs w:val="32"/>
        </w:rPr>
        <w:t xml:space="preserve">it was held that the practice of visiting the locus in quo is to check on the evidence by the witnesses, and not to fill the gap for them or Court may run the risk of making itself a witness in the case.  If however, a Court decides to visit the locus </w:t>
      </w:r>
      <w:r w:rsidR="00F54117" w:rsidRPr="003431EE">
        <w:rPr>
          <w:b/>
          <w:sz w:val="30"/>
          <w:szCs w:val="32"/>
        </w:rPr>
        <w:t xml:space="preserve">Practice Direction No. 1/2007 </w:t>
      </w:r>
      <w:r w:rsidR="00F54117" w:rsidRPr="003431EE">
        <w:rPr>
          <w:sz w:val="30"/>
          <w:szCs w:val="32"/>
        </w:rPr>
        <w:t>provides that during the visit to the locus the Court should;</w:t>
      </w:r>
    </w:p>
    <w:p w:rsidR="00F54117" w:rsidRPr="003431EE" w:rsidRDefault="00F54117" w:rsidP="00F54117">
      <w:pPr>
        <w:pStyle w:val="ListParagraph"/>
        <w:numPr>
          <w:ilvl w:val="0"/>
          <w:numId w:val="2"/>
        </w:numPr>
        <w:spacing w:line="360" w:lineRule="auto"/>
        <w:rPr>
          <w:sz w:val="30"/>
          <w:szCs w:val="32"/>
        </w:rPr>
      </w:pPr>
      <w:r w:rsidRPr="003431EE">
        <w:rPr>
          <w:sz w:val="30"/>
          <w:szCs w:val="32"/>
        </w:rPr>
        <w:t>Ensure that all the parties, their witnesses, and Advocates, if any are present.</w:t>
      </w:r>
    </w:p>
    <w:p w:rsidR="00F54117" w:rsidRPr="003431EE" w:rsidRDefault="00F54117" w:rsidP="00F54117">
      <w:pPr>
        <w:pStyle w:val="ListParagraph"/>
        <w:numPr>
          <w:ilvl w:val="0"/>
          <w:numId w:val="2"/>
        </w:numPr>
        <w:spacing w:line="360" w:lineRule="auto"/>
        <w:rPr>
          <w:sz w:val="30"/>
          <w:szCs w:val="32"/>
        </w:rPr>
      </w:pPr>
      <w:r w:rsidRPr="003431EE">
        <w:rPr>
          <w:sz w:val="30"/>
          <w:szCs w:val="32"/>
        </w:rPr>
        <w:t>Allow the parties and their witnesses to adduce evidence at the locus in quo.</w:t>
      </w:r>
    </w:p>
    <w:p w:rsidR="00F54117" w:rsidRPr="003431EE" w:rsidRDefault="00F54117" w:rsidP="00F54117">
      <w:pPr>
        <w:pStyle w:val="ListParagraph"/>
        <w:numPr>
          <w:ilvl w:val="0"/>
          <w:numId w:val="2"/>
        </w:numPr>
        <w:spacing w:line="360" w:lineRule="auto"/>
        <w:rPr>
          <w:sz w:val="30"/>
          <w:szCs w:val="32"/>
        </w:rPr>
      </w:pPr>
      <w:r w:rsidRPr="003431EE">
        <w:rPr>
          <w:sz w:val="30"/>
          <w:szCs w:val="32"/>
        </w:rPr>
        <w:t>Allow cross examination by either party, or his/her Counsel.</w:t>
      </w:r>
    </w:p>
    <w:p w:rsidR="00F54117" w:rsidRPr="003431EE" w:rsidRDefault="00F54117" w:rsidP="00F54117">
      <w:pPr>
        <w:pStyle w:val="ListParagraph"/>
        <w:numPr>
          <w:ilvl w:val="0"/>
          <w:numId w:val="2"/>
        </w:numPr>
        <w:spacing w:line="360" w:lineRule="auto"/>
        <w:rPr>
          <w:sz w:val="30"/>
          <w:szCs w:val="32"/>
        </w:rPr>
      </w:pPr>
      <w:r w:rsidRPr="003431EE">
        <w:rPr>
          <w:sz w:val="30"/>
          <w:szCs w:val="32"/>
        </w:rPr>
        <w:t>Record all the proceedings at the locus in quo.</w:t>
      </w:r>
    </w:p>
    <w:p w:rsidR="00F54117" w:rsidRPr="003431EE" w:rsidRDefault="00F54117" w:rsidP="00F54117">
      <w:pPr>
        <w:pStyle w:val="ListParagraph"/>
        <w:numPr>
          <w:ilvl w:val="0"/>
          <w:numId w:val="2"/>
        </w:numPr>
        <w:spacing w:line="360" w:lineRule="auto"/>
        <w:rPr>
          <w:sz w:val="30"/>
          <w:szCs w:val="32"/>
        </w:rPr>
      </w:pPr>
      <w:r w:rsidRPr="003431EE">
        <w:rPr>
          <w:sz w:val="30"/>
          <w:szCs w:val="32"/>
        </w:rPr>
        <w:lastRenderedPageBreak/>
        <w:t>Record any observation, view, opinion, or conclusion of the Court including drawing of a sketch map if necessary.</w:t>
      </w:r>
    </w:p>
    <w:p w:rsidR="00F54117" w:rsidRPr="003431EE" w:rsidRDefault="00F54117" w:rsidP="00F54117">
      <w:pPr>
        <w:spacing w:line="360" w:lineRule="auto"/>
        <w:rPr>
          <w:sz w:val="30"/>
          <w:szCs w:val="32"/>
        </w:rPr>
      </w:pPr>
    </w:p>
    <w:p w:rsidR="00F54117" w:rsidRPr="003431EE" w:rsidRDefault="00F54117" w:rsidP="00F54117">
      <w:pPr>
        <w:spacing w:line="360" w:lineRule="auto"/>
        <w:rPr>
          <w:sz w:val="30"/>
          <w:szCs w:val="32"/>
        </w:rPr>
      </w:pPr>
      <w:r w:rsidRPr="003431EE">
        <w:rPr>
          <w:sz w:val="30"/>
          <w:szCs w:val="32"/>
        </w:rPr>
        <w:t>In the instant case, apart from a sketch map, the record does not have any proceedings at the locus in quo.</w:t>
      </w:r>
    </w:p>
    <w:p w:rsidR="00F54117" w:rsidRPr="003431EE" w:rsidRDefault="00F54117" w:rsidP="00F54117">
      <w:pPr>
        <w:spacing w:line="360" w:lineRule="auto"/>
        <w:rPr>
          <w:sz w:val="30"/>
          <w:szCs w:val="32"/>
        </w:rPr>
      </w:pPr>
    </w:p>
    <w:p w:rsidR="00F54117" w:rsidRPr="003431EE" w:rsidRDefault="00F54117" w:rsidP="00F54117">
      <w:pPr>
        <w:spacing w:line="360" w:lineRule="auto"/>
        <w:rPr>
          <w:sz w:val="30"/>
          <w:szCs w:val="32"/>
        </w:rPr>
      </w:pPr>
      <w:r w:rsidRPr="003431EE">
        <w:rPr>
          <w:sz w:val="30"/>
          <w:szCs w:val="32"/>
        </w:rPr>
        <w:t xml:space="preserve">The Magistrate however made little or no allusion to the said proceedings in her Judgment.  Instead she relied on the evidence of DW2 who stated that each of the parties is in a distinct and separate </w:t>
      </w:r>
      <w:proofErr w:type="spellStart"/>
      <w:r w:rsidRPr="003431EE">
        <w:rPr>
          <w:sz w:val="30"/>
          <w:szCs w:val="32"/>
        </w:rPr>
        <w:t>kibanja</w:t>
      </w:r>
      <w:proofErr w:type="spellEnd"/>
      <w:r w:rsidRPr="003431EE">
        <w:rPr>
          <w:sz w:val="30"/>
          <w:szCs w:val="32"/>
        </w:rPr>
        <w:t xml:space="preserve"> and they only share a boundary.   It then appears that with or without the</w:t>
      </w:r>
      <w:r w:rsidR="00EB563D" w:rsidRPr="003431EE">
        <w:rPr>
          <w:sz w:val="30"/>
          <w:szCs w:val="32"/>
        </w:rPr>
        <w:t xml:space="preserve"> visit to the locus, the Magistrate would have arrived at the same conclusions.</w:t>
      </w:r>
    </w:p>
    <w:p w:rsidR="00EB563D" w:rsidRPr="003431EE" w:rsidRDefault="00EB563D" w:rsidP="00F54117">
      <w:pPr>
        <w:spacing w:line="360" w:lineRule="auto"/>
        <w:rPr>
          <w:sz w:val="30"/>
          <w:szCs w:val="32"/>
        </w:rPr>
      </w:pPr>
      <w:r w:rsidRPr="003431EE">
        <w:rPr>
          <w:sz w:val="30"/>
          <w:szCs w:val="32"/>
        </w:rPr>
        <w:t>Much as she should have recorded the proceedings at the locus, the Judgment reveals that failure to do so did not prejudice the Plaintiff’s case.   The Ground No. 1 accordingly fails and disallowed.</w:t>
      </w:r>
    </w:p>
    <w:p w:rsidR="00EB563D" w:rsidRPr="003431EE" w:rsidRDefault="00EB563D" w:rsidP="00F54117">
      <w:pPr>
        <w:spacing w:line="360" w:lineRule="auto"/>
        <w:rPr>
          <w:sz w:val="30"/>
          <w:szCs w:val="32"/>
        </w:rPr>
      </w:pPr>
    </w:p>
    <w:p w:rsidR="00EB563D" w:rsidRPr="003431EE" w:rsidRDefault="00EB563D" w:rsidP="00F54117">
      <w:pPr>
        <w:spacing w:line="360" w:lineRule="auto"/>
        <w:rPr>
          <w:b/>
          <w:sz w:val="30"/>
          <w:szCs w:val="32"/>
        </w:rPr>
      </w:pPr>
      <w:r w:rsidRPr="003431EE">
        <w:rPr>
          <w:b/>
          <w:sz w:val="30"/>
          <w:szCs w:val="32"/>
        </w:rPr>
        <w:t>Ground No. 2:</w:t>
      </w:r>
    </w:p>
    <w:p w:rsidR="00EB563D" w:rsidRPr="003431EE" w:rsidRDefault="00EB563D" w:rsidP="00F54117">
      <w:pPr>
        <w:spacing w:line="360" w:lineRule="auto"/>
        <w:rPr>
          <w:sz w:val="30"/>
          <w:szCs w:val="32"/>
        </w:rPr>
      </w:pPr>
      <w:r w:rsidRPr="003431EE">
        <w:rPr>
          <w:sz w:val="30"/>
          <w:szCs w:val="32"/>
        </w:rPr>
        <w:t xml:space="preserve">It was submitted on this ground that the Appellant bought the suit land and even paid </w:t>
      </w:r>
      <w:proofErr w:type="spellStart"/>
      <w:r w:rsidRPr="003431EE">
        <w:rPr>
          <w:sz w:val="30"/>
          <w:szCs w:val="32"/>
        </w:rPr>
        <w:t>Busulu</w:t>
      </w:r>
      <w:proofErr w:type="spellEnd"/>
      <w:r w:rsidRPr="003431EE">
        <w:rPr>
          <w:sz w:val="30"/>
          <w:szCs w:val="32"/>
        </w:rPr>
        <w:t xml:space="preserve">.   That this evidence was not </w:t>
      </w:r>
      <w:r w:rsidRPr="003431EE">
        <w:rPr>
          <w:sz w:val="30"/>
          <w:szCs w:val="32"/>
        </w:rPr>
        <w:lastRenderedPageBreak/>
        <w:t>considered by the Magistrate and gave no reasons for her Judgment.</w:t>
      </w:r>
    </w:p>
    <w:p w:rsidR="00EB563D" w:rsidRPr="003431EE" w:rsidRDefault="00EB563D" w:rsidP="00F54117">
      <w:pPr>
        <w:spacing w:line="360" w:lineRule="auto"/>
        <w:rPr>
          <w:sz w:val="30"/>
          <w:szCs w:val="32"/>
        </w:rPr>
      </w:pPr>
    </w:p>
    <w:p w:rsidR="00EB563D" w:rsidRPr="003431EE" w:rsidRDefault="00EB563D" w:rsidP="00F54117">
      <w:pPr>
        <w:spacing w:line="360" w:lineRule="auto"/>
        <w:rPr>
          <w:sz w:val="30"/>
          <w:szCs w:val="32"/>
        </w:rPr>
      </w:pPr>
      <w:r w:rsidRPr="003431EE">
        <w:rPr>
          <w:sz w:val="30"/>
          <w:szCs w:val="32"/>
        </w:rPr>
        <w:t>It is submitted that the evidence should be re-scrutinized.</w:t>
      </w:r>
    </w:p>
    <w:p w:rsidR="00EB563D" w:rsidRPr="003431EE" w:rsidRDefault="00EB563D" w:rsidP="00F54117">
      <w:pPr>
        <w:spacing w:line="360" w:lineRule="auto"/>
        <w:rPr>
          <w:sz w:val="30"/>
          <w:szCs w:val="32"/>
        </w:rPr>
      </w:pPr>
    </w:p>
    <w:p w:rsidR="00EB563D" w:rsidRPr="003431EE" w:rsidRDefault="00EB563D" w:rsidP="00F54117">
      <w:pPr>
        <w:spacing w:line="360" w:lineRule="auto"/>
        <w:rPr>
          <w:sz w:val="30"/>
          <w:szCs w:val="32"/>
        </w:rPr>
      </w:pPr>
      <w:r w:rsidRPr="003431EE">
        <w:rPr>
          <w:sz w:val="30"/>
          <w:szCs w:val="32"/>
        </w:rPr>
        <w:t xml:space="preserve">For the Respondent, it was submitted that the Judgment was not against the weight of evidence.  That it was the duty of the Plaintiff/Appellant to prove that he owned the </w:t>
      </w:r>
      <w:proofErr w:type="spellStart"/>
      <w:r w:rsidRPr="003431EE">
        <w:rPr>
          <w:sz w:val="30"/>
          <w:szCs w:val="32"/>
        </w:rPr>
        <w:t>kibanja</w:t>
      </w:r>
      <w:proofErr w:type="spellEnd"/>
      <w:r w:rsidRPr="003431EE">
        <w:rPr>
          <w:sz w:val="30"/>
          <w:szCs w:val="32"/>
        </w:rPr>
        <w:t>.  He had to prove the trespass.  He called no witness to support his case.</w:t>
      </w:r>
    </w:p>
    <w:p w:rsidR="00EB563D" w:rsidRPr="003431EE" w:rsidRDefault="00EB563D" w:rsidP="00F54117">
      <w:pPr>
        <w:spacing w:line="360" w:lineRule="auto"/>
        <w:rPr>
          <w:sz w:val="30"/>
          <w:szCs w:val="32"/>
        </w:rPr>
      </w:pPr>
    </w:p>
    <w:p w:rsidR="00EB563D" w:rsidRPr="003431EE" w:rsidRDefault="00EB563D" w:rsidP="00F54117">
      <w:pPr>
        <w:spacing w:line="360" w:lineRule="auto"/>
        <w:rPr>
          <w:sz w:val="30"/>
          <w:szCs w:val="32"/>
        </w:rPr>
      </w:pPr>
      <w:r w:rsidRPr="003431EE">
        <w:rPr>
          <w:sz w:val="30"/>
          <w:szCs w:val="32"/>
        </w:rPr>
        <w:t xml:space="preserve">The Respondent on the other hand bought and took possession of land without any challenge.  He called witnesses to support his case.   The Plaintiff kept </w:t>
      </w:r>
      <w:r w:rsidR="003431EE" w:rsidRPr="003431EE">
        <w:rPr>
          <w:sz w:val="30"/>
          <w:szCs w:val="32"/>
        </w:rPr>
        <w:t>quiet</w:t>
      </w:r>
      <w:r w:rsidRPr="003431EE">
        <w:rPr>
          <w:sz w:val="30"/>
          <w:szCs w:val="32"/>
        </w:rPr>
        <w:t xml:space="preserve"> for 22 years.  DW2 confirmed that the 2 parties are next to each other.    </w:t>
      </w:r>
    </w:p>
    <w:p w:rsidR="00EB563D" w:rsidRPr="003431EE" w:rsidRDefault="00EB563D" w:rsidP="00F54117">
      <w:pPr>
        <w:spacing w:line="360" w:lineRule="auto"/>
        <w:rPr>
          <w:sz w:val="30"/>
          <w:szCs w:val="32"/>
        </w:rPr>
      </w:pPr>
    </w:p>
    <w:p w:rsidR="00EB563D" w:rsidRPr="003431EE" w:rsidRDefault="00EB563D" w:rsidP="00F54117">
      <w:pPr>
        <w:spacing w:line="360" w:lineRule="auto"/>
        <w:rPr>
          <w:sz w:val="30"/>
          <w:szCs w:val="32"/>
        </w:rPr>
      </w:pPr>
      <w:r w:rsidRPr="003431EE">
        <w:rPr>
          <w:sz w:val="30"/>
          <w:szCs w:val="32"/>
        </w:rPr>
        <w:t>The LC. Chairperson testified and confirmed that he had ever handled the dispute between the two parties and found the Plaintiff at fault.   The said evidence was not discredited.</w:t>
      </w:r>
    </w:p>
    <w:p w:rsidR="00EB563D" w:rsidRPr="003431EE" w:rsidRDefault="00EB563D" w:rsidP="00F54117">
      <w:pPr>
        <w:spacing w:line="360" w:lineRule="auto"/>
        <w:rPr>
          <w:sz w:val="30"/>
          <w:szCs w:val="32"/>
        </w:rPr>
      </w:pPr>
    </w:p>
    <w:p w:rsidR="00EB563D" w:rsidRPr="003431EE" w:rsidRDefault="00EB563D" w:rsidP="00F54117">
      <w:pPr>
        <w:spacing w:line="360" w:lineRule="auto"/>
        <w:rPr>
          <w:sz w:val="30"/>
          <w:szCs w:val="32"/>
        </w:rPr>
      </w:pPr>
      <w:r w:rsidRPr="003431EE">
        <w:rPr>
          <w:sz w:val="30"/>
          <w:szCs w:val="32"/>
        </w:rPr>
        <w:t xml:space="preserve">I have considered the evidence by the parties while the Plaintiff called no witness, the Defendant had 4 witnesses to support his </w:t>
      </w:r>
      <w:r w:rsidRPr="003431EE">
        <w:rPr>
          <w:sz w:val="30"/>
          <w:szCs w:val="32"/>
        </w:rPr>
        <w:lastRenderedPageBreak/>
        <w:t xml:space="preserve">case.  They included the landlord/Title holder who confirmed that each party has their own </w:t>
      </w:r>
      <w:proofErr w:type="spellStart"/>
      <w:r w:rsidRPr="003431EE">
        <w:rPr>
          <w:sz w:val="30"/>
          <w:szCs w:val="32"/>
        </w:rPr>
        <w:t>kibanja</w:t>
      </w:r>
      <w:proofErr w:type="spellEnd"/>
      <w:r w:rsidRPr="003431EE">
        <w:rPr>
          <w:sz w:val="30"/>
          <w:szCs w:val="32"/>
        </w:rPr>
        <w:t xml:space="preserve">. </w:t>
      </w:r>
    </w:p>
    <w:p w:rsidR="00EB563D" w:rsidRPr="003431EE" w:rsidRDefault="00EB563D" w:rsidP="00F54117">
      <w:pPr>
        <w:spacing w:line="360" w:lineRule="auto"/>
        <w:rPr>
          <w:sz w:val="30"/>
          <w:szCs w:val="32"/>
        </w:rPr>
      </w:pPr>
    </w:p>
    <w:p w:rsidR="00EB563D" w:rsidRPr="003431EE" w:rsidRDefault="00EB563D" w:rsidP="00F54117">
      <w:pPr>
        <w:spacing w:line="360" w:lineRule="auto"/>
        <w:rPr>
          <w:sz w:val="30"/>
          <w:szCs w:val="32"/>
        </w:rPr>
      </w:pPr>
      <w:r w:rsidRPr="003431EE">
        <w:rPr>
          <w:sz w:val="30"/>
          <w:szCs w:val="32"/>
        </w:rPr>
        <w:t>The LC. Chairperson’s evidence was unchallenged.   The fact that the Respondent was only sued 22 years after he occupied the land also raises its own question marks.</w:t>
      </w:r>
    </w:p>
    <w:p w:rsidR="00EB563D" w:rsidRPr="003431EE" w:rsidRDefault="00EB563D" w:rsidP="00F54117">
      <w:pPr>
        <w:spacing w:line="360" w:lineRule="auto"/>
        <w:rPr>
          <w:sz w:val="30"/>
          <w:szCs w:val="32"/>
        </w:rPr>
      </w:pPr>
    </w:p>
    <w:p w:rsidR="00EB563D" w:rsidRPr="003431EE" w:rsidRDefault="00EB563D" w:rsidP="00F54117">
      <w:pPr>
        <w:spacing w:line="360" w:lineRule="auto"/>
        <w:rPr>
          <w:sz w:val="30"/>
          <w:szCs w:val="32"/>
        </w:rPr>
      </w:pPr>
      <w:r w:rsidRPr="003431EE">
        <w:rPr>
          <w:sz w:val="30"/>
          <w:szCs w:val="32"/>
        </w:rPr>
        <w:t>Clearly, the Plaintiff had no evidence to support his claim.  What his claim amounts to are mere allegations without any support and this Ground also fails and is disallowed.</w:t>
      </w:r>
    </w:p>
    <w:p w:rsidR="00EB563D" w:rsidRPr="003431EE" w:rsidRDefault="00EB563D" w:rsidP="00F54117">
      <w:pPr>
        <w:spacing w:line="360" w:lineRule="auto"/>
        <w:rPr>
          <w:sz w:val="30"/>
          <w:szCs w:val="32"/>
        </w:rPr>
      </w:pPr>
    </w:p>
    <w:p w:rsidR="00EB563D" w:rsidRPr="003431EE" w:rsidRDefault="00EB563D" w:rsidP="00F54117">
      <w:pPr>
        <w:spacing w:line="360" w:lineRule="auto"/>
        <w:rPr>
          <w:b/>
          <w:sz w:val="30"/>
          <w:szCs w:val="32"/>
        </w:rPr>
      </w:pPr>
      <w:r w:rsidRPr="003431EE">
        <w:rPr>
          <w:b/>
          <w:sz w:val="30"/>
          <w:szCs w:val="32"/>
        </w:rPr>
        <w:t>Ground No. 3:</w:t>
      </w:r>
    </w:p>
    <w:p w:rsidR="00EB563D" w:rsidRPr="003431EE" w:rsidRDefault="00EB563D" w:rsidP="00F54117">
      <w:pPr>
        <w:spacing w:line="360" w:lineRule="auto"/>
        <w:rPr>
          <w:sz w:val="30"/>
          <w:szCs w:val="32"/>
        </w:rPr>
      </w:pPr>
      <w:r w:rsidRPr="003431EE">
        <w:rPr>
          <w:sz w:val="30"/>
          <w:szCs w:val="32"/>
        </w:rPr>
        <w:t>It is submitted on Ground three that the Magistrate did not consider the issues of ownership or trespass and came to the wrong conclusion.</w:t>
      </w:r>
    </w:p>
    <w:p w:rsidR="00EB563D" w:rsidRPr="003431EE" w:rsidRDefault="00EB563D" w:rsidP="00F54117">
      <w:pPr>
        <w:spacing w:line="360" w:lineRule="auto"/>
        <w:rPr>
          <w:sz w:val="30"/>
          <w:szCs w:val="32"/>
        </w:rPr>
      </w:pPr>
    </w:p>
    <w:p w:rsidR="00EB563D" w:rsidRPr="003431EE" w:rsidRDefault="00EB563D" w:rsidP="00F54117">
      <w:pPr>
        <w:spacing w:line="360" w:lineRule="auto"/>
        <w:rPr>
          <w:sz w:val="30"/>
          <w:szCs w:val="32"/>
        </w:rPr>
      </w:pPr>
      <w:r w:rsidRPr="003431EE">
        <w:rPr>
          <w:sz w:val="30"/>
          <w:szCs w:val="32"/>
        </w:rPr>
        <w:t>In reply it was submitted that the Magistrate framed the issues and resolved them.</w:t>
      </w:r>
    </w:p>
    <w:p w:rsidR="00EB563D" w:rsidRPr="003431EE" w:rsidRDefault="00EB563D" w:rsidP="00F54117">
      <w:pPr>
        <w:spacing w:line="360" w:lineRule="auto"/>
        <w:rPr>
          <w:sz w:val="30"/>
          <w:szCs w:val="32"/>
        </w:rPr>
      </w:pPr>
    </w:p>
    <w:p w:rsidR="00EB563D" w:rsidRPr="003431EE" w:rsidRDefault="00EB563D" w:rsidP="00F54117">
      <w:pPr>
        <w:spacing w:line="360" w:lineRule="auto"/>
        <w:rPr>
          <w:sz w:val="30"/>
          <w:szCs w:val="32"/>
        </w:rPr>
      </w:pPr>
      <w:r w:rsidRPr="003431EE">
        <w:rPr>
          <w:sz w:val="30"/>
          <w:szCs w:val="32"/>
        </w:rPr>
        <w:lastRenderedPageBreak/>
        <w:t>I have considered this ground.  It appears to me that the Appellant thinks that because the Judgment was brief it did not deal with all the issues involved.</w:t>
      </w:r>
    </w:p>
    <w:p w:rsidR="000F04EA" w:rsidRPr="003431EE" w:rsidRDefault="000F04EA" w:rsidP="00F54117">
      <w:pPr>
        <w:spacing w:line="360" w:lineRule="auto"/>
        <w:rPr>
          <w:sz w:val="30"/>
          <w:szCs w:val="32"/>
        </w:rPr>
      </w:pPr>
    </w:p>
    <w:p w:rsidR="000F04EA" w:rsidRPr="003431EE" w:rsidRDefault="000F04EA" w:rsidP="00F54117">
      <w:pPr>
        <w:spacing w:line="360" w:lineRule="auto"/>
        <w:rPr>
          <w:sz w:val="30"/>
          <w:szCs w:val="32"/>
        </w:rPr>
      </w:pPr>
      <w:r w:rsidRPr="003431EE">
        <w:rPr>
          <w:sz w:val="30"/>
          <w:szCs w:val="32"/>
        </w:rPr>
        <w:t>I have looked at the evidence of the lower Court as a whole.  A retrial as prayed for by the Appellant would not come up with any different findings given the nature of evidence by both parties.  This appeal lacks merit.  It is dismissed accordingly and the Judgment and Orders of the trial Court are upheld.   Costs to the Respondent.</w:t>
      </w:r>
    </w:p>
    <w:p w:rsidR="000F04EA" w:rsidRPr="003431EE" w:rsidRDefault="000F04EA" w:rsidP="00F54117">
      <w:pPr>
        <w:spacing w:line="360" w:lineRule="auto"/>
        <w:rPr>
          <w:sz w:val="30"/>
          <w:szCs w:val="32"/>
        </w:rPr>
      </w:pPr>
    </w:p>
    <w:p w:rsidR="000F04EA" w:rsidRPr="003431EE" w:rsidRDefault="000F04EA" w:rsidP="00F54117">
      <w:pPr>
        <w:spacing w:line="360" w:lineRule="auto"/>
        <w:rPr>
          <w:sz w:val="30"/>
          <w:szCs w:val="32"/>
        </w:rPr>
      </w:pPr>
    </w:p>
    <w:p w:rsidR="000F04EA" w:rsidRPr="003431EE" w:rsidRDefault="000F04EA" w:rsidP="00F54117">
      <w:pPr>
        <w:spacing w:line="360" w:lineRule="auto"/>
        <w:rPr>
          <w:b/>
          <w:sz w:val="30"/>
          <w:szCs w:val="32"/>
        </w:rPr>
      </w:pPr>
      <w:r w:rsidRPr="003431EE">
        <w:rPr>
          <w:b/>
          <w:sz w:val="30"/>
          <w:szCs w:val="32"/>
        </w:rPr>
        <w:t>Godfrey Namundi</w:t>
      </w:r>
    </w:p>
    <w:p w:rsidR="000F04EA" w:rsidRPr="003431EE" w:rsidRDefault="000F04EA" w:rsidP="00F54117">
      <w:pPr>
        <w:spacing w:line="360" w:lineRule="auto"/>
        <w:rPr>
          <w:b/>
          <w:sz w:val="30"/>
          <w:szCs w:val="32"/>
        </w:rPr>
      </w:pPr>
      <w:r w:rsidRPr="003431EE">
        <w:rPr>
          <w:b/>
          <w:sz w:val="30"/>
          <w:szCs w:val="32"/>
        </w:rPr>
        <w:t>JUDGE</w:t>
      </w:r>
    </w:p>
    <w:p w:rsidR="000F04EA" w:rsidRPr="003431EE" w:rsidRDefault="000F04EA" w:rsidP="00F54117">
      <w:pPr>
        <w:spacing w:line="360" w:lineRule="auto"/>
        <w:rPr>
          <w:b/>
          <w:sz w:val="30"/>
          <w:szCs w:val="32"/>
        </w:rPr>
      </w:pPr>
      <w:r w:rsidRPr="003431EE">
        <w:rPr>
          <w:b/>
          <w:sz w:val="30"/>
          <w:szCs w:val="32"/>
        </w:rPr>
        <w:t>01/06/2015</w:t>
      </w:r>
    </w:p>
    <w:p w:rsidR="000F04EA" w:rsidRPr="003431EE" w:rsidRDefault="000F04EA" w:rsidP="00F54117">
      <w:pPr>
        <w:spacing w:line="360" w:lineRule="auto"/>
        <w:rPr>
          <w:b/>
          <w:sz w:val="30"/>
          <w:szCs w:val="32"/>
        </w:rPr>
      </w:pPr>
    </w:p>
    <w:p w:rsidR="000F04EA" w:rsidRPr="003431EE" w:rsidRDefault="000F04EA" w:rsidP="00F54117">
      <w:pPr>
        <w:spacing w:line="360" w:lineRule="auto"/>
        <w:rPr>
          <w:b/>
          <w:sz w:val="30"/>
          <w:szCs w:val="32"/>
        </w:rPr>
      </w:pPr>
    </w:p>
    <w:p w:rsidR="000F04EA" w:rsidRPr="003431EE" w:rsidRDefault="000F04EA">
      <w:pPr>
        <w:rPr>
          <w:sz w:val="30"/>
          <w:szCs w:val="32"/>
        </w:rPr>
      </w:pPr>
      <w:r w:rsidRPr="003431EE">
        <w:rPr>
          <w:sz w:val="30"/>
          <w:szCs w:val="32"/>
        </w:rPr>
        <w:br w:type="page"/>
      </w:r>
    </w:p>
    <w:p w:rsidR="000F04EA" w:rsidRPr="003431EE" w:rsidRDefault="000F04EA" w:rsidP="00F54117">
      <w:pPr>
        <w:spacing w:line="360" w:lineRule="auto"/>
        <w:rPr>
          <w:sz w:val="30"/>
          <w:szCs w:val="32"/>
        </w:rPr>
      </w:pPr>
      <w:r w:rsidRPr="003431EE">
        <w:rPr>
          <w:sz w:val="30"/>
          <w:szCs w:val="32"/>
        </w:rPr>
        <w:lastRenderedPageBreak/>
        <w:t>01/06/2015:</w:t>
      </w:r>
    </w:p>
    <w:p w:rsidR="000F04EA" w:rsidRPr="003431EE" w:rsidRDefault="000F04EA" w:rsidP="00F54117">
      <w:pPr>
        <w:spacing w:line="360" w:lineRule="auto"/>
        <w:rPr>
          <w:sz w:val="30"/>
          <w:szCs w:val="32"/>
        </w:rPr>
      </w:pPr>
      <w:r w:rsidRPr="003431EE">
        <w:rPr>
          <w:sz w:val="30"/>
          <w:szCs w:val="32"/>
        </w:rPr>
        <w:t>Appellant absent</w:t>
      </w:r>
    </w:p>
    <w:p w:rsidR="000F04EA" w:rsidRPr="003431EE" w:rsidRDefault="000F04EA" w:rsidP="00F54117">
      <w:pPr>
        <w:spacing w:line="360" w:lineRule="auto"/>
        <w:rPr>
          <w:sz w:val="30"/>
          <w:szCs w:val="32"/>
        </w:rPr>
      </w:pPr>
      <w:r w:rsidRPr="003431EE">
        <w:rPr>
          <w:sz w:val="30"/>
          <w:szCs w:val="32"/>
        </w:rPr>
        <w:t>Respondent present</w:t>
      </w:r>
    </w:p>
    <w:p w:rsidR="000F04EA" w:rsidRPr="003431EE" w:rsidRDefault="000F04EA" w:rsidP="00F54117">
      <w:pPr>
        <w:spacing w:line="360" w:lineRule="auto"/>
        <w:rPr>
          <w:sz w:val="30"/>
          <w:szCs w:val="32"/>
        </w:rPr>
      </w:pPr>
      <w:r w:rsidRPr="003431EE">
        <w:rPr>
          <w:sz w:val="30"/>
          <w:szCs w:val="32"/>
        </w:rPr>
        <w:t>Tuyiringire present</w:t>
      </w:r>
    </w:p>
    <w:p w:rsidR="000F04EA" w:rsidRPr="003431EE" w:rsidRDefault="000F04EA" w:rsidP="00F54117">
      <w:pPr>
        <w:spacing w:line="360" w:lineRule="auto"/>
        <w:rPr>
          <w:sz w:val="30"/>
          <w:szCs w:val="32"/>
        </w:rPr>
      </w:pPr>
    </w:p>
    <w:p w:rsidR="000F04EA" w:rsidRPr="003431EE" w:rsidRDefault="000F04EA" w:rsidP="00F54117">
      <w:pPr>
        <w:spacing w:line="360" w:lineRule="auto"/>
        <w:rPr>
          <w:sz w:val="30"/>
          <w:szCs w:val="32"/>
        </w:rPr>
      </w:pPr>
      <w:r w:rsidRPr="003431EE">
        <w:rPr>
          <w:sz w:val="30"/>
          <w:szCs w:val="32"/>
        </w:rPr>
        <w:t>Court:</w:t>
      </w:r>
      <w:r w:rsidRPr="003431EE">
        <w:rPr>
          <w:sz w:val="30"/>
          <w:szCs w:val="32"/>
        </w:rPr>
        <w:tab/>
        <w:t>Judgment read.</w:t>
      </w:r>
    </w:p>
    <w:p w:rsidR="000F04EA" w:rsidRPr="003431EE" w:rsidRDefault="000F04EA" w:rsidP="00F54117">
      <w:pPr>
        <w:spacing w:line="360" w:lineRule="auto"/>
        <w:rPr>
          <w:sz w:val="30"/>
          <w:szCs w:val="32"/>
        </w:rPr>
      </w:pPr>
    </w:p>
    <w:p w:rsidR="000F04EA" w:rsidRPr="003431EE" w:rsidRDefault="000F04EA" w:rsidP="00F54117">
      <w:pPr>
        <w:spacing w:line="360" w:lineRule="auto"/>
        <w:rPr>
          <w:sz w:val="30"/>
          <w:szCs w:val="32"/>
        </w:rPr>
      </w:pPr>
    </w:p>
    <w:p w:rsidR="000F04EA" w:rsidRPr="003431EE" w:rsidRDefault="000F04EA" w:rsidP="000F04EA">
      <w:pPr>
        <w:spacing w:line="360" w:lineRule="auto"/>
        <w:rPr>
          <w:b/>
          <w:sz w:val="30"/>
          <w:szCs w:val="32"/>
        </w:rPr>
      </w:pPr>
      <w:r w:rsidRPr="003431EE">
        <w:rPr>
          <w:b/>
          <w:sz w:val="30"/>
          <w:szCs w:val="32"/>
        </w:rPr>
        <w:t>Godfrey Namundi</w:t>
      </w:r>
    </w:p>
    <w:p w:rsidR="000F04EA" w:rsidRPr="003431EE" w:rsidRDefault="000F04EA" w:rsidP="000F04EA">
      <w:pPr>
        <w:spacing w:line="360" w:lineRule="auto"/>
        <w:rPr>
          <w:b/>
          <w:sz w:val="30"/>
          <w:szCs w:val="32"/>
        </w:rPr>
      </w:pPr>
      <w:r w:rsidRPr="003431EE">
        <w:rPr>
          <w:b/>
          <w:sz w:val="30"/>
          <w:szCs w:val="32"/>
        </w:rPr>
        <w:t>JUDGE</w:t>
      </w:r>
    </w:p>
    <w:p w:rsidR="000F04EA" w:rsidRPr="003431EE" w:rsidRDefault="000F04EA" w:rsidP="000F04EA">
      <w:pPr>
        <w:spacing w:line="360" w:lineRule="auto"/>
        <w:rPr>
          <w:b/>
          <w:sz w:val="30"/>
          <w:szCs w:val="32"/>
        </w:rPr>
      </w:pPr>
      <w:r w:rsidRPr="003431EE">
        <w:rPr>
          <w:b/>
          <w:sz w:val="30"/>
          <w:szCs w:val="32"/>
        </w:rPr>
        <w:t>01/06/2015</w:t>
      </w:r>
    </w:p>
    <w:p w:rsidR="000F04EA" w:rsidRPr="003431EE" w:rsidRDefault="000F04EA" w:rsidP="00F54117">
      <w:pPr>
        <w:spacing w:line="360" w:lineRule="auto"/>
        <w:rPr>
          <w:sz w:val="30"/>
          <w:szCs w:val="32"/>
        </w:rPr>
      </w:pPr>
    </w:p>
    <w:p w:rsidR="000F04EA" w:rsidRPr="003431EE" w:rsidRDefault="000F04EA" w:rsidP="00F54117">
      <w:pPr>
        <w:spacing w:line="360" w:lineRule="auto"/>
        <w:rPr>
          <w:b/>
          <w:sz w:val="30"/>
          <w:szCs w:val="32"/>
        </w:rPr>
      </w:pPr>
    </w:p>
    <w:p w:rsidR="000F04EA" w:rsidRPr="003431EE" w:rsidRDefault="000F04EA" w:rsidP="00F54117">
      <w:pPr>
        <w:spacing w:line="360" w:lineRule="auto"/>
        <w:rPr>
          <w:b/>
          <w:sz w:val="30"/>
          <w:szCs w:val="32"/>
        </w:rPr>
      </w:pPr>
    </w:p>
    <w:sectPr w:rsidR="000F04EA" w:rsidRPr="003431EE" w:rsidSect="00357193">
      <w:footerReference w:type="default" r:id="rId8"/>
      <w:pgSz w:w="12240" w:h="15840"/>
      <w:pgMar w:top="1728" w:right="1728"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B6" w:rsidRDefault="00A751B6" w:rsidP="00357193">
      <w:pPr>
        <w:spacing w:line="240" w:lineRule="auto"/>
      </w:pPr>
      <w:r>
        <w:separator/>
      </w:r>
    </w:p>
  </w:endnote>
  <w:endnote w:type="continuationSeparator" w:id="0">
    <w:p w:rsidR="00A751B6" w:rsidRDefault="00A751B6" w:rsidP="00357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472822"/>
      <w:docPartObj>
        <w:docPartGallery w:val="Page Numbers (Bottom of Page)"/>
        <w:docPartUnique/>
      </w:docPartObj>
    </w:sdtPr>
    <w:sdtEndPr>
      <w:rPr>
        <w:noProof/>
      </w:rPr>
    </w:sdtEndPr>
    <w:sdtContent>
      <w:p w:rsidR="00357193" w:rsidRDefault="00357193">
        <w:pPr>
          <w:pStyle w:val="Footer"/>
          <w:jc w:val="center"/>
        </w:pPr>
        <w:r>
          <w:fldChar w:fldCharType="begin"/>
        </w:r>
        <w:r>
          <w:instrText xml:space="preserve"> PAGE   \* MERGEFORMAT </w:instrText>
        </w:r>
        <w:r>
          <w:fldChar w:fldCharType="separate"/>
        </w:r>
        <w:r w:rsidR="006746FB">
          <w:rPr>
            <w:noProof/>
          </w:rPr>
          <w:t>1</w:t>
        </w:r>
        <w:r>
          <w:rPr>
            <w:noProof/>
          </w:rPr>
          <w:fldChar w:fldCharType="end"/>
        </w:r>
      </w:p>
    </w:sdtContent>
  </w:sdt>
  <w:p w:rsidR="00357193" w:rsidRDefault="00357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B6" w:rsidRDefault="00A751B6" w:rsidP="00357193">
      <w:pPr>
        <w:spacing w:line="240" w:lineRule="auto"/>
      </w:pPr>
      <w:r>
        <w:separator/>
      </w:r>
    </w:p>
  </w:footnote>
  <w:footnote w:type="continuationSeparator" w:id="0">
    <w:p w:rsidR="00A751B6" w:rsidRDefault="00A751B6" w:rsidP="003571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347BA"/>
    <w:multiLevelType w:val="hybridMultilevel"/>
    <w:tmpl w:val="D79E4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E76E0"/>
    <w:multiLevelType w:val="hybridMultilevel"/>
    <w:tmpl w:val="4EA68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93"/>
    <w:rsid w:val="000F04EA"/>
    <w:rsid w:val="00337300"/>
    <w:rsid w:val="003431EE"/>
    <w:rsid w:val="00357193"/>
    <w:rsid w:val="00605DCA"/>
    <w:rsid w:val="006746FB"/>
    <w:rsid w:val="006863E6"/>
    <w:rsid w:val="006C498E"/>
    <w:rsid w:val="00797FB1"/>
    <w:rsid w:val="007B20A9"/>
    <w:rsid w:val="007E5B9A"/>
    <w:rsid w:val="00A751B6"/>
    <w:rsid w:val="00C23DFE"/>
    <w:rsid w:val="00C769D2"/>
    <w:rsid w:val="00E0482A"/>
    <w:rsid w:val="00EB563D"/>
    <w:rsid w:val="00F5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193"/>
    <w:pPr>
      <w:tabs>
        <w:tab w:val="center" w:pos="4680"/>
        <w:tab w:val="right" w:pos="9360"/>
      </w:tabs>
      <w:spacing w:line="240" w:lineRule="auto"/>
    </w:pPr>
  </w:style>
  <w:style w:type="character" w:customStyle="1" w:styleId="HeaderChar">
    <w:name w:val="Header Char"/>
    <w:basedOn w:val="DefaultParagraphFont"/>
    <w:link w:val="Header"/>
    <w:uiPriority w:val="99"/>
    <w:rsid w:val="00357193"/>
  </w:style>
  <w:style w:type="paragraph" w:styleId="Footer">
    <w:name w:val="footer"/>
    <w:basedOn w:val="Normal"/>
    <w:link w:val="FooterChar"/>
    <w:uiPriority w:val="99"/>
    <w:unhideWhenUsed/>
    <w:rsid w:val="00357193"/>
    <w:pPr>
      <w:tabs>
        <w:tab w:val="center" w:pos="4680"/>
        <w:tab w:val="right" w:pos="9360"/>
      </w:tabs>
      <w:spacing w:line="240" w:lineRule="auto"/>
    </w:pPr>
  </w:style>
  <w:style w:type="character" w:customStyle="1" w:styleId="FooterChar">
    <w:name w:val="Footer Char"/>
    <w:basedOn w:val="DefaultParagraphFont"/>
    <w:link w:val="Footer"/>
    <w:uiPriority w:val="99"/>
    <w:rsid w:val="00357193"/>
  </w:style>
  <w:style w:type="character" w:styleId="LineNumber">
    <w:name w:val="line number"/>
    <w:basedOn w:val="DefaultParagraphFont"/>
    <w:uiPriority w:val="99"/>
    <w:semiHidden/>
    <w:unhideWhenUsed/>
    <w:rsid w:val="00357193"/>
  </w:style>
  <w:style w:type="paragraph" w:styleId="ListParagraph">
    <w:name w:val="List Paragraph"/>
    <w:basedOn w:val="Normal"/>
    <w:uiPriority w:val="34"/>
    <w:qFormat/>
    <w:rsid w:val="00357193"/>
    <w:pPr>
      <w:ind w:left="720"/>
      <w:contextualSpacing/>
    </w:pPr>
  </w:style>
  <w:style w:type="paragraph" w:styleId="BalloonText">
    <w:name w:val="Balloon Text"/>
    <w:basedOn w:val="Normal"/>
    <w:link w:val="BalloonTextChar"/>
    <w:uiPriority w:val="99"/>
    <w:semiHidden/>
    <w:unhideWhenUsed/>
    <w:rsid w:val="003431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1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193"/>
    <w:pPr>
      <w:tabs>
        <w:tab w:val="center" w:pos="4680"/>
        <w:tab w:val="right" w:pos="9360"/>
      </w:tabs>
      <w:spacing w:line="240" w:lineRule="auto"/>
    </w:pPr>
  </w:style>
  <w:style w:type="character" w:customStyle="1" w:styleId="HeaderChar">
    <w:name w:val="Header Char"/>
    <w:basedOn w:val="DefaultParagraphFont"/>
    <w:link w:val="Header"/>
    <w:uiPriority w:val="99"/>
    <w:rsid w:val="00357193"/>
  </w:style>
  <w:style w:type="paragraph" w:styleId="Footer">
    <w:name w:val="footer"/>
    <w:basedOn w:val="Normal"/>
    <w:link w:val="FooterChar"/>
    <w:uiPriority w:val="99"/>
    <w:unhideWhenUsed/>
    <w:rsid w:val="00357193"/>
    <w:pPr>
      <w:tabs>
        <w:tab w:val="center" w:pos="4680"/>
        <w:tab w:val="right" w:pos="9360"/>
      </w:tabs>
      <w:spacing w:line="240" w:lineRule="auto"/>
    </w:pPr>
  </w:style>
  <w:style w:type="character" w:customStyle="1" w:styleId="FooterChar">
    <w:name w:val="Footer Char"/>
    <w:basedOn w:val="DefaultParagraphFont"/>
    <w:link w:val="Footer"/>
    <w:uiPriority w:val="99"/>
    <w:rsid w:val="00357193"/>
  </w:style>
  <w:style w:type="character" w:styleId="LineNumber">
    <w:name w:val="line number"/>
    <w:basedOn w:val="DefaultParagraphFont"/>
    <w:uiPriority w:val="99"/>
    <w:semiHidden/>
    <w:unhideWhenUsed/>
    <w:rsid w:val="00357193"/>
  </w:style>
  <w:style w:type="paragraph" w:styleId="ListParagraph">
    <w:name w:val="List Paragraph"/>
    <w:basedOn w:val="Normal"/>
    <w:uiPriority w:val="34"/>
    <w:qFormat/>
    <w:rsid w:val="00357193"/>
    <w:pPr>
      <w:ind w:left="720"/>
      <w:contextualSpacing/>
    </w:pPr>
  </w:style>
  <w:style w:type="paragraph" w:styleId="BalloonText">
    <w:name w:val="Balloon Text"/>
    <w:basedOn w:val="Normal"/>
    <w:link w:val="BalloonTextChar"/>
    <w:uiPriority w:val="99"/>
    <w:semiHidden/>
    <w:unhideWhenUsed/>
    <w:rsid w:val="003431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2015-06-02T10:41:00Z</cp:lastPrinted>
  <dcterms:created xsi:type="dcterms:W3CDTF">2016-01-04T10:08:00Z</dcterms:created>
  <dcterms:modified xsi:type="dcterms:W3CDTF">2016-01-04T10:08:00Z</dcterms:modified>
</cp:coreProperties>
</file>