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A2" w:rsidRPr="00765D3E" w:rsidRDefault="003675A2" w:rsidP="00276426">
      <w:pPr>
        <w:jc w:val="center"/>
        <w:rPr>
          <w:rFonts w:ascii="Times New Roman" w:hAnsi="Times New Roman" w:cs="Times New Roman"/>
          <w:b/>
          <w:sz w:val="24"/>
          <w:szCs w:val="24"/>
        </w:rPr>
      </w:pPr>
      <w:r w:rsidRPr="00765D3E">
        <w:rPr>
          <w:rFonts w:ascii="Times New Roman" w:hAnsi="Times New Roman" w:cs="Times New Roman"/>
          <w:b/>
          <w:sz w:val="24"/>
          <w:szCs w:val="24"/>
        </w:rPr>
        <w:t>THE REPUBLIC OF UGANDA</w:t>
      </w:r>
    </w:p>
    <w:p w:rsidR="003675A2" w:rsidRPr="00765D3E" w:rsidRDefault="003675A2" w:rsidP="00276426">
      <w:pPr>
        <w:jc w:val="center"/>
        <w:rPr>
          <w:rFonts w:ascii="Times New Roman" w:hAnsi="Times New Roman" w:cs="Times New Roman"/>
          <w:b/>
          <w:sz w:val="24"/>
          <w:szCs w:val="24"/>
        </w:rPr>
      </w:pPr>
      <w:r w:rsidRPr="00765D3E">
        <w:rPr>
          <w:rFonts w:ascii="Times New Roman" w:hAnsi="Times New Roman" w:cs="Times New Roman"/>
          <w:b/>
          <w:sz w:val="24"/>
          <w:szCs w:val="24"/>
        </w:rPr>
        <w:t>IN THE HIGH COURT OF UGANDA AT KAMPALA</w:t>
      </w:r>
    </w:p>
    <w:p w:rsidR="003675A2" w:rsidRPr="00765D3E" w:rsidRDefault="003675A2" w:rsidP="00276426">
      <w:pPr>
        <w:jc w:val="center"/>
        <w:rPr>
          <w:rFonts w:ascii="Times New Roman" w:hAnsi="Times New Roman" w:cs="Times New Roman"/>
          <w:b/>
          <w:sz w:val="24"/>
          <w:szCs w:val="24"/>
          <w:u w:val="single"/>
        </w:rPr>
      </w:pPr>
      <w:r w:rsidRPr="00765D3E">
        <w:rPr>
          <w:rFonts w:ascii="Times New Roman" w:hAnsi="Times New Roman" w:cs="Times New Roman"/>
          <w:b/>
          <w:sz w:val="24"/>
          <w:szCs w:val="24"/>
          <w:u w:val="single"/>
        </w:rPr>
        <w:t>CIVIL DIVISION</w:t>
      </w:r>
    </w:p>
    <w:p w:rsidR="003675A2" w:rsidRPr="00765D3E" w:rsidRDefault="00B30649" w:rsidP="00276426">
      <w:pPr>
        <w:jc w:val="center"/>
        <w:rPr>
          <w:rFonts w:ascii="Times New Roman" w:hAnsi="Times New Roman" w:cs="Times New Roman"/>
          <w:b/>
          <w:sz w:val="24"/>
          <w:szCs w:val="24"/>
        </w:rPr>
      </w:pPr>
      <w:r w:rsidRPr="00765D3E">
        <w:rPr>
          <w:rFonts w:ascii="Times New Roman" w:hAnsi="Times New Roman" w:cs="Times New Roman"/>
          <w:b/>
          <w:sz w:val="24"/>
          <w:szCs w:val="24"/>
        </w:rPr>
        <w:t>CIVIL SUIT</w:t>
      </w:r>
      <w:r w:rsidR="003675A2" w:rsidRPr="00765D3E">
        <w:rPr>
          <w:rFonts w:ascii="Times New Roman" w:hAnsi="Times New Roman" w:cs="Times New Roman"/>
          <w:b/>
          <w:sz w:val="24"/>
          <w:szCs w:val="24"/>
        </w:rPr>
        <w:t xml:space="preserve"> NO. </w:t>
      </w:r>
      <w:r w:rsidRPr="00765D3E">
        <w:rPr>
          <w:rFonts w:ascii="Times New Roman" w:hAnsi="Times New Roman" w:cs="Times New Roman"/>
          <w:b/>
          <w:sz w:val="24"/>
          <w:szCs w:val="24"/>
        </w:rPr>
        <w:t>2</w:t>
      </w:r>
      <w:r w:rsidR="0050260D" w:rsidRPr="00765D3E">
        <w:rPr>
          <w:rFonts w:ascii="Times New Roman" w:hAnsi="Times New Roman" w:cs="Times New Roman"/>
          <w:b/>
          <w:sz w:val="24"/>
          <w:szCs w:val="24"/>
        </w:rPr>
        <w:t>3</w:t>
      </w:r>
      <w:r w:rsidRPr="00765D3E">
        <w:rPr>
          <w:rFonts w:ascii="Times New Roman" w:hAnsi="Times New Roman" w:cs="Times New Roman"/>
          <w:b/>
          <w:sz w:val="24"/>
          <w:szCs w:val="24"/>
        </w:rPr>
        <w:t>7</w:t>
      </w:r>
      <w:r w:rsidR="003675A2" w:rsidRPr="00765D3E">
        <w:rPr>
          <w:rFonts w:ascii="Times New Roman" w:hAnsi="Times New Roman" w:cs="Times New Roman"/>
          <w:b/>
          <w:sz w:val="24"/>
          <w:szCs w:val="24"/>
        </w:rPr>
        <w:t xml:space="preserve"> OF 201</w:t>
      </w:r>
      <w:r w:rsidR="00B90C11" w:rsidRPr="00765D3E">
        <w:rPr>
          <w:rFonts w:ascii="Times New Roman" w:hAnsi="Times New Roman" w:cs="Times New Roman"/>
          <w:b/>
          <w:sz w:val="24"/>
          <w:szCs w:val="24"/>
        </w:rPr>
        <w:t>0</w:t>
      </w:r>
    </w:p>
    <w:p w:rsidR="00B30649" w:rsidRPr="00765D3E" w:rsidRDefault="00082F92" w:rsidP="00276426">
      <w:pPr>
        <w:rPr>
          <w:rFonts w:ascii="Times New Roman" w:hAnsi="Times New Roman" w:cs="Times New Roman"/>
          <w:b/>
          <w:sz w:val="24"/>
          <w:szCs w:val="24"/>
        </w:rPr>
      </w:pPr>
      <w:r w:rsidRPr="00765D3E">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51.5pt;margin-top:7.65pt;width:9pt;height:58.5pt;z-index:251658240"/>
        </w:pict>
      </w:r>
      <w:r w:rsidR="0050260D" w:rsidRPr="00765D3E">
        <w:rPr>
          <w:rFonts w:ascii="Times New Roman" w:hAnsi="Times New Roman" w:cs="Times New Roman"/>
          <w:b/>
          <w:sz w:val="24"/>
          <w:szCs w:val="24"/>
        </w:rPr>
        <w:t>1. SEMAKULA</w:t>
      </w:r>
      <w:r w:rsidR="00B30649" w:rsidRPr="00765D3E">
        <w:rPr>
          <w:rFonts w:ascii="Times New Roman" w:hAnsi="Times New Roman" w:cs="Times New Roman"/>
          <w:b/>
          <w:sz w:val="24"/>
          <w:szCs w:val="24"/>
        </w:rPr>
        <w:t xml:space="preserve"> PETER</w:t>
      </w:r>
    </w:p>
    <w:p w:rsidR="00B30649" w:rsidRPr="00765D3E" w:rsidRDefault="0050260D" w:rsidP="00276426">
      <w:pPr>
        <w:rPr>
          <w:rFonts w:ascii="Times New Roman" w:hAnsi="Times New Roman" w:cs="Times New Roman"/>
          <w:b/>
          <w:sz w:val="24"/>
          <w:szCs w:val="24"/>
        </w:rPr>
      </w:pPr>
      <w:r w:rsidRPr="00765D3E">
        <w:rPr>
          <w:rFonts w:ascii="Times New Roman" w:hAnsi="Times New Roman" w:cs="Times New Roman"/>
          <w:b/>
          <w:sz w:val="24"/>
          <w:szCs w:val="24"/>
        </w:rPr>
        <w:t xml:space="preserve">2. </w:t>
      </w:r>
      <w:r w:rsidR="00B30649" w:rsidRPr="00765D3E">
        <w:rPr>
          <w:rFonts w:ascii="Times New Roman" w:hAnsi="Times New Roman" w:cs="Times New Roman"/>
          <w:b/>
          <w:sz w:val="24"/>
          <w:szCs w:val="24"/>
        </w:rPr>
        <w:t>KARENGUJA OLIVIA</w:t>
      </w:r>
      <w:r w:rsidR="00B30649" w:rsidRPr="00765D3E">
        <w:rPr>
          <w:rFonts w:ascii="Times New Roman" w:hAnsi="Times New Roman" w:cs="Times New Roman"/>
          <w:b/>
          <w:sz w:val="24"/>
          <w:szCs w:val="24"/>
        </w:rPr>
        <w:tab/>
        <w:t>::::::::::::::::::::::::::::::::::::: PLAINTIFFS</w:t>
      </w:r>
    </w:p>
    <w:p w:rsidR="003675A2" w:rsidRPr="00765D3E" w:rsidRDefault="0050260D" w:rsidP="00276426">
      <w:pPr>
        <w:rPr>
          <w:rFonts w:ascii="Times New Roman" w:hAnsi="Times New Roman" w:cs="Times New Roman"/>
          <w:b/>
          <w:sz w:val="24"/>
          <w:szCs w:val="24"/>
        </w:rPr>
      </w:pPr>
      <w:r w:rsidRPr="00765D3E">
        <w:rPr>
          <w:rFonts w:ascii="Times New Roman" w:hAnsi="Times New Roman" w:cs="Times New Roman"/>
          <w:b/>
          <w:sz w:val="24"/>
          <w:szCs w:val="24"/>
        </w:rPr>
        <w:t xml:space="preserve">3. </w:t>
      </w:r>
      <w:r w:rsidR="00B30649" w:rsidRPr="00765D3E">
        <w:rPr>
          <w:rFonts w:ascii="Times New Roman" w:hAnsi="Times New Roman" w:cs="Times New Roman"/>
          <w:b/>
          <w:sz w:val="24"/>
          <w:szCs w:val="24"/>
        </w:rPr>
        <w:t>APEYA RICHARD</w:t>
      </w:r>
      <w:r w:rsidR="003675A2" w:rsidRPr="00765D3E">
        <w:rPr>
          <w:rFonts w:ascii="Times New Roman" w:hAnsi="Times New Roman" w:cs="Times New Roman"/>
          <w:b/>
          <w:sz w:val="24"/>
          <w:szCs w:val="24"/>
        </w:rPr>
        <w:tab/>
      </w:r>
    </w:p>
    <w:p w:rsidR="003675A2" w:rsidRPr="00765D3E" w:rsidRDefault="003675A2" w:rsidP="00276426">
      <w:pPr>
        <w:jc w:val="center"/>
        <w:rPr>
          <w:rFonts w:ascii="Times New Roman" w:hAnsi="Times New Roman" w:cs="Times New Roman"/>
          <w:b/>
          <w:sz w:val="24"/>
          <w:szCs w:val="24"/>
        </w:rPr>
      </w:pPr>
      <w:r w:rsidRPr="00765D3E">
        <w:rPr>
          <w:rFonts w:ascii="Times New Roman" w:hAnsi="Times New Roman" w:cs="Times New Roman"/>
          <w:b/>
          <w:sz w:val="24"/>
          <w:szCs w:val="24"/>
        </w:rPr>
        <w:t>VERSUS</w:t>
      </w:r>
    </w:p>
    <w:p w:rsidR="003675A2" w:rsidRPr="00765D3E" w:rsidRDefault="00B30649" w:rsidP="00276426">
      <w:pPr>
        <w:rPr>
          <w:rFonts w:ascii="Times New Roman" w:hAnsi="Times New Roman" w:cs="Times New Roman"/>
          <w:b/>
          <w:sz w:val="24"/>
          <w:szCs w:val="24"/>
        </w:rPr>
      </w:pPr>
      <w:r w:rsidRPr="00765D3E">
        <w:rPr>
          <w:rFonts w:ascii="Times New Roman" w:hAnsi="Times New Roman" w:cs="Times New Roman"/>
          <w:b/>
          <w:sz w:val="24"/>
          <w:szCs w:val="24"/>
        </w:rPr>
        <w:t>ATTORNEY GENERAL</w:t>
      </w:r>
      <w:r w:rsidR="003675A2" w:rsidRPr="00765D3E">
        <w:rPr>
          <w:rFonts w:ascii="Times New Roman" w:hAnsi="Times New Roman" w:cs="Times New Roman"/>
          <w:b/>
          <w:sz w:val="24"/>
          <w:szCs w:val="24"/>
        </w:rPr>
        <w:t xml:space="preserve">  ::::::::::::::::::::::::</w:t>
      </w:r>
      <w:r w:rsidRPr="00765D3E">
        <w:rPr>
          <w:rFonts w:ascii="Times New Roman" w:hAnsi="Times New Roman" w:cs="Times New Roman"/>
          <w:b/>
          <w:sz w:val="24"/>
          <w:szCs w:val="24"/>
        </w:rPr>
        <w:t>:::::::::::::::::::::</w:t>
      </w:r>
      <w:r w:rsidR="003675A2" w:rsidRPr="00765D3E">
        <w:rPr>
          <w:rFonts w:ascii="Times New Roman" w:hAnsi="Times New Roman" w:cs="Times New Roman"/>
          <w:b/>
          <w:sz w:val="24"/>
          <w:szCs w:val="24"/>
        </w:rPr>
        <w:t xml:space="preserve"> </w:t>
      </w:r>
      <w:r w:rsidRPr="00765D3E">
        <w:rPr>
          <w:rFonts w:ascii="Times New Roman" w:hAnsi="Times New Roman" w:cs="Times New Roman"/>
          <w:b/>
          <w:sz w:val="24"/>
          <w:szCs w:val="24"/>
        </w:rPr>
        <w:t>DEFENDANT</w:t>
      </w:r>
    </w:p>
    <w:p w:rsidR="00B30649" w:rsidRPr="00765D3E" w:rsidRDefault="00B30649" w:rsidP="00276426">
      <w:pPr>
        <w:spacing w:line="360" w:lineRule="auto"/>
        <w:rPr>
          <w:rFonts w:ascii="Times New Roman" w:hAnsi="Times New Roman" w:cs="Times New Roman"/>
          <w:b/>
          <w:sz w:val="24"/>
          <w:szCs w:val="24"/>
        </w:rPr>
      </w:pPr>
    </w:p>
    <w:p w:rsidR="00B30649" w:rsidRPr="00765D3E" w:rsidRDefault="00B30649" w:rsidP="00276426">
      <w:pPr>
        <w:spacing w:line="360" w:lineRule="auto"/>
        <w:jc w:val="center"/>
        <w:rPr>
          <w:rFonts w:ascii="Times New Roman" w:hAnsi="Times New Roman" w:cs="Times New Roman"/>
          <w:b/>
          <w:sz w:val="24"/>
          <w:szCs w:val="24"/>
          <w:u w:val="single"/>
        </w:rPr>
      </w:pPr>
      <w:r w:rsidRPr="00765D3E">
        <w:rPr>
          <w:rFonts w:ascii="Times New Roman" w:hAnsi="Times New Roman" w:cs="Times New Roman"/>
          <w:b/>
          <w:sz w:val="24"/>
          <w:szCs w:val="24"/>
        </w:rPr>
        <w:t xml:space="preserve">BEFORE: </w:t>
      </w:r>
      <w:r w:rsidRPr="00765D3E">
        <w:rPr>
          <w:rFonts w:ascii="Times New Roman" w:hAnsi="Times New Roman" w:cs="Times New Roman"/>
          <w:b/>
          <w:sz w:val="24"/>
          <w:szCs w:val="24"/>
          <w:u w:val="single"/>
        </w:rPr>
        <w:t>HON JUSTICE STEPHEN MUSOTA</w:t>
      </w:r>
    </w:p>
    <w:p w:rsidR="00B30649" w:rsidRPr="00765D3E" w:rsidRDefault="00B30649" w:rsidP="00276426">
      <w:pPr>
        <w:spacing w:line="360" w:lineRule="auto"/>
        <w:rPr>
          <w:rFonts w:ascii="Times New Roman" w:hAnsi="Times New Roman" w:cs="Times New Roman"/>
          <w:b/>
          <w:sz w:val="24"/>
          <w:szCs w:val="24"/>
          <w:u w:val="single"/>
        </w:rPr>
      </w:pPr>
    </w:p>
    <w:p w:rsidR="00B30649" w:rsidRPr="00765D3E" w:rsidRDefault="00B30649" w:rsidP="00276426">
      <w:pPr>
        <w:spacing w:line="360" w:lineRule="auto"/>
        <w:jc w:val="both"/>
        <w:rPr>
          <w:rFonts w:ascii="Times New Roman" w:hAnsi="Times New Roman" w:cs="Times New Roman"/>
          <w:b/>
          <w:sz w:val="24"/>
          <w:szCs w:val="24"/>
        </w:rPr>
      </w:pPr>
      <w:r w:rsidRPr="00765D3E">
        <w:rPr>
          <w:rFonts w:ascii="Times New Roman" w:hAnsi="Times New Roman" w:cs="Times New Roman"/>
          <w:b/>
          <w:sz w:val="24"/>
          <w:szCs w:val="24"/>
        </w:rPr>
        <w:t>RULING</w:t>
      </w:r>
    </w:p>
    <w:p w:rsidR="00B30649" w:rsidRPr="00765D3E" w:rsidRDefault="00B30649"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The plaintiffs represented by M/s Matovu &amp; Matovu advocates filed this suit against the Attorney General for recovery of their</w:t>
      </w:r>
      <w:r w:rsidR="00537662" w:rsidRPr="00765D3E">
        <w:rPr>
          <w:rFonts w:ascii="Times New Roman" w:hAnsi="Times New Roman" w:cs="Times New Roman"/>
          <w:sz w:val="24"/>
          <w:szCs w:val="24"/>
        </w:rPr>
        <w:t xml:space="preserve"> terminal benefits and/or declaration that they are entitled to their terminal benefits in accordance with the Produce Marketing Board retirement benefits scheme and for general damages and special damages for breach of contract and costs of the suit.</w:t>
      </w:r>
    </w:p>
    <w:p w:rsidR="00537662" w:rsidRPr="00765D3E" w:rsidRDefault="00537662" w:rsidP="00276426">
      <w:pPr>
        <w:spacing w:line="360" w:lineRule="auto"/>
        <w:jc w:val="both"/>
        <w:rPr>
          <w:rFonts w:ascii="Times New Roman" w:hAnsi="Times New Roman" w:cs="Times New Roman"/>
          <w:sz w:val="24"/>
          <w:szCs w:val="24"/>
        </w:rPr>
      </w:pPr>
    </w:p>
    <w:p w:rsidR="00D939CD" w:rsidRPr="00765D3E" w:rsidRDefault="00537662"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The plaintiffs’ case is that they were employees of</w:t>
      </w:r>
      <w:r w:rsidR="007D6022" w:rsidRPr="00765D3E">
        <w:rPr>
          <w:rFonts w:ascii="Times New Roman" w:hAnsi="Times New Roman" w:cs="Times New Roman"/>
          <w:sz w:val="24"/>
          <w:szCs w:val="24"/>
        </w:rPr>
        <w:t xml:space="preserve"> the Produce Marketing Board (PMB) Liquidated. While in employment of the said PMB they were beneficiaries of the retirement benefits scheme to which both the board and plaintiffs contributed. According to that scheme the benefits from the scheme were to be paid at the age of 55 years on retirement</w:t>
      </w:r>
      <w:r w:rsidR="00727D92" w:rsidRPr="00765D3E">
        <w:rPr>
          <w:rFonts w:ascii="Times New Roman" w:hAnsi="Times New Roman" w:cs="Times New Roman"/>
          <w:sz w:val="24"/>
          <w:szCs w:val="24"/>
        </w:rPr>
        <w:t>.</w:t>
      </w:r>
      <w:r w:rsidR="007D6022" w:rsidRPr="00765D3E">
        <w:rPr>
          <w:rFonts w:ascii="Times New Roman" w:hAnsi="Times New Roman" w:cs="Times New Roman"/>
          <w:sz w:val="24"/>
          <w:szCs w:val="24"/>
        </w:rPr>
        <w:t xml:space="preserve"> </w:t>
      </w:r>
      <w:r w:rsidR="00727D92" w:rsidRPr="00765D3E">
        <w:rPr>
          <w:rFonts w:ascii="Times New Roman" w:hAnsi="Times New Roman" w:cs="Times New Roman"/>
          <w:sz w:val="24"/>
          <w:szCs w:val="24"/>
        </w:rPr>
        <w:t>B</w:t>
      </w:r>
      <w:r w:rsidR="007D6022" w:rsidRPr="00765D3E">
        <w:rPr>
          <w:rFonts w:ascii="Times New Roman" w:hAnsi="Times New Roman" w:cs="Times New Roman"/>
          <w:sz w:val="24"/>
          <w:szCs w:val="24"/>
        </w:rPr>
        <w:t>etween 1990 -93 the board issued the plaintiffs with termination letters as per annex ‘B’. On termination of the plaintiffs’ contract of service, the board did not pay the plaintiffs their benefits accruing to them from the retirement benefits scheme and neither did they pay them their terminal benefits. That PMB has since been completely liquidated and a report made to the Privatization</w:t>
      </w:r>
      <w:r w:rsidR="00727D92" w:rsidRPr="00765D3E">
        <w:rPr>
          <w:rFonts w:ascii="Times New Roman" w:hAnsi="Times New Roman" w:cs="Times New Roman"/>
          <w:sz w:val="24"/>
          <w:szCs w:val="24"/>
        </w:rPr>
        <w:t xml:space="preserve"> Unit m</w:t>
      </w:r>
      <w:r w:rsidR="007D6022" w:rsidRPr="00765D3E">
        <w:rPr>
          <w:rFonts w:ascii="Times New Roman" w:hAnsi="Times New Roman" w:cs="Times New Roman"/>
          <w:sz w:val="24"/>
          <w:szCs w:val="24"/>
        </w:rPr>
        <w:t xml:space="preserve">anaged </w:t>
      </w:r>
      <w:r w:rsidR="007D6022" w:rsidRPr="00765D3E">
        <w:rPr>
          <w:rFonts w:ascii="Times New Roman" w:hAnsi="Times New Roman" w:cs="Times New Roman"/>
          <w:sz w:val="24"/>
          <w:szCs w:val="24"/>
        </w:rPr>
        <w:lastRenderedPageBreak/>
        <w:t>and operated by the Ministry of Finance who the plaintiffs hold liable upon liquidation of the Produce Marketing Board. That upon liquidation of the Produce Marketing Board and the transfer of its assets and</w:t>
      </w:r>
      <w:r w:rsidR="00D939CD" w:rsidRPr="00765D3E">
        <w:rPr>
          <w:rFonts w:ascii="Times New Roman" w:hAnsi="Times New Roman" w:cs="Times New Roman"/>
          <w:sz w:val="24"/>
          <w:szCs w:val="24"/>
        </w:rPr>
        <w:t xml:space="preserve"> liabilities to the </w:t>
      </w:r>
      <w:r w:rsidR="00727D92" w:rsidRPr="00765D3E">
        <w:rPr>
          <w:rFonts w:ascii="Times New Roman" w:hAnsi="Times New Roman" w:cs="Times New Roman"/>
          <w:sz w:val="24"/>
          <w:szCs w:val="24"/>
        </w:rPr>
        <w:t>Privatization</w:t>
      </w:r>
      <w:r w:rsidR="00D939CD" w:rsidRPr="00765D3E">
        <w:rPr>
          <w:rFonts w:ascii="Times New Roman" w:hAnsi="Times New Roman" w:cs="Times New Roman"/>
          <w:sz w:val="24"/>
          <w:szCs w:val="24"/>
        </w:rPr>
        <w:t xml:space="preserve"> Unit in the Ministry of Finance the plaintiffs hold the defendant liable for their terminal benefits</w:t>
      </w:r>
      <w:r w:rsidR="007D6022" w:rsidRPr="00765D3E">
        <w:rPr>
          <w:rFonts w:ascii="Times New Roman" w:hAnsi="Times New Roman" w:cs="Times New Roman"/>
          <w:sz w:val="24"/>
          <w:szCs w:val="24"/>
        </w:rPr>
        <w:t xml:space="preserve"> </w:t>
      </w:r>
      <w:r w:rsidR="00D939CD" w:rsidRPr="00765D3E">
        <w:rPr>
          <w:rFonts w:ascii="Times New Roman" w:hAnsi="Times New Roman" w:cs="Times New Roman"/>
          <w:sz w:val="24"/>
          <w:szCs w:val="24"/>
        </w:rPr>
        <w:t>and claim damages for breach of contract.</w:t>
      </w:r>
    </w:p>
    <w:p w:rsidR="00D939CD" w:rsidRPr="00765D3E" w:rsidRDefault="00D939CD" w:rsidP="00276426">
      <w:pPr>
        <w:spacing w:line="360" w:lineRule="auto"/>
        <w:jc w:val="both"/>
        <w:rPr>
          <w:rFonts w:ascii="Times New Roman" w:hAnsi="Times New Roman" w:cs="Times New Roman"/>
          <w:sz w:val="24"/>
          <w:szCs w:val="24"/>
        </w:rPr>
      </w:pPr>
    </w:p>
    <w:p w:rsidR="00727D92" w:rsidRPr="00765D3E" w:rsidRDefault="00D939CD"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In its written statement of defence, the defendant contends that the plaintiffs’ suit discloses no cause of action and is t</w:t>
      </w:r>
      <w:r w:rsidR="00727D92" w:rsidRPr="00765D3E">
        <w:rPr>
          <w:rFonts w:ascii="Times New Roman" w:hAnsi="Times New Roman" w:cs="Times New Roman"/>
          <w:sz w:val="24"/>
          <w:szCs w:val="24"/>
        </w:rPr>
        <w:t>ime</w:t>
      </w:r>
      <w:r w:rsidRPr="00765D3E">
        <w:rPr>
          <w:rFonts w:ascii="Times New Roman" w:hAnsi="Times New Roman" w:cs="Times New Roman"/>
          <w:sz w:val="24"/>
          <w:szCs w:val="24"/>
        </w:rPr>
        <w:t xml:space="preserve"> barred frivolous and vexatious. That the plaintiff is not entitled to any of the prayers sought</w:t>
      </w:r>
      <w:r w:rsidR="00727D92" w:rsidRPr="00765D3E">
        <w:rPr>
          <w:rFonts w:ascii="Times New Roman" w:hAnsi="Times New Roman" w:cs="Times New Roman"/>
          <w:sz w:val="24"/>
          <w:szCs w:val="24"/>
        </w:rPr>
        <w:t>.</w:t>
      </w:r>
      <w:r w:rsidRPr="00765D3E">
        <w:rPr>
          <w:rFonts w:ascii="Times New Roman" w:hAnsi="Times New Roman" w:cs="Times New Roman"/>
          <w:sz w:val="24"/>
          <w:szCs w:val="24"/>
        </w:rPr>
        <w:t xml:space="preserve"> </w:t>
      </w:r>
      <w:r w:rsidR="00727D92" w:rsidRPr="00765D3E">
        <w:rPr>
          <w:rFonts w:ascii="Times New Roman" w:hAnsi="Times New Roman" w:cs="Times New Roman"/>
          <w:sz w:val="24"/>
          <w:szCs w:val="24"/>
        </w:rPr>
        <w:t>I</w:t>
      </w:r>
      <w:r w:rsidRPr="00765D3E">
        <w:rPr>
          <w:rFonts w:ascii="Times New Roman" w:hAnsi="Times New Roman" w:cs="Times New Roman"/>
          <w:sz w:val="24"/>
          <w:szCs w:val="24"/>
        </w:rPr>
        <w:t>ndeed at the commencement of the hearing of this suit Mr. Mwa</w:t>
      </w:r>
      <w:r w:rsidR="00C00761" w:rsidRPr="00765D3E">
        <w:rPr>
          <w:rFonts w:ascii="Times New Roman" w:hAnsi="Times New Roman" w:cs="Times New Roman"/>
          <w:sz w:val="24"/>
          <w:szCs w:val="24"/>
        </w:rPr>
        <w:t>mb</w:t>
      </w:r>
      <w:r w:rsidRPr="00765D3E">
        <w:rPr>
          <w:rFonts w:ascii="Times New Roman" w:hAnsi="Times New Roman" w:cs="Times New Roman"/>
          <w:sz w:val="24"/>
          <w:szCs w:val="24"/>
        </w:rPr>
        <w:t>usya</w:t>
      </w:r>
      <w:r w:rsidR="00C00761" w:rsidRPr="00765D3E">
        <w:rPr>
          <w:rFonts w:ascii="Times New Roman" w:hAnsi="Times New Roman" w:cs="Times New Roman"/>
          <w:sz w:val="24"/>
          <w:szCs w:val="24"/>
        </w:rPr>
        <w:t xml:space="preserve"> learned counsel for the defence raised preliminary points of law as promised in their amended written statement of defence. Court allowed respective counsel to file written submissions to support their respective cases. </w:t>
      </w:r>
    </w:p>
    <w:p w:rsidR="00727D92" w:rsidRPr="00765D3E" w:rsidRDefault="00727D92" w:rsidP="00276426">
      <w:pPr>
        <w:spacing w:line="360" w:lineRule="auto"/>
        <w:jc w:val="both"/>
        <w:rPr>
          <w:rFonts w:ascii="Times New Roman" w:hAnsi="Times New Roman" w:cs="Times New Roman"/>
          <w:sz w:val="24"/>
          <w:szCs w:val="24"/>
        </w:rPr>
      </w:pPr>
    </w:p>
    <w:p w:rsidR="00C00761" w:rsidRPr="00765D3E" w:rsidRDefault="00C00761"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In his submission Mr. Mwambusya raised two points for determination. They are:-</w:t>
      </w:r>
    </w:p>
    <w:p w:rsidR="00C00761" w:rsidRPr="00765D3E" w:rsidRDefault="00C00761" w:rsidP="00276426">
      <w:pPr>
        <w:pStyle w:val="ListParagraph"/>
        <w:numPr>
          <w:ilvl w:val="0"/>
          <w:numId w:val="1"/>
        </w:num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 xml:space="preserve">Whether the plaint discloses a cause of action against the defendant and </w:t>
      </w:r>
    </w:p>
    <w:p w:rsidR="00C00761" w:rsidRPr="00765D3E" w:rsidRDefault="00C00761" w:rsidP="00276426">
      <w:pPr>
        <w:pStyle w:val="ListParagraph"/>
        <w:numPr>
          <w:ilvl w:val="0"/>
          <w:numId w:val="1"/>
        </w:num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Whether the matter is time barred.</w:t>
      </w:r>
    </w:p>
    <w:p w:rsidR="00C00761" w:rsidRPr="00765D3E" w:rsidRDefault="00C00761" w:rsidP="00276426">
      <w:pPr>
        <w:spacing w:line="360" w:lineRule="auto"/>
        <w:jc w:val="both"/>
        <w:rPr>
          <w:rFonts w:ascii="Times New Roman" w:hAnsi="Times New Roman" w:cs="Times New Roman"/>
          <w:sz w:val="24"/>
          <w:szCs w:val="24"/>
        </w:rPr>
      </w:pPr>
    </w:p>
    <w:p w:rsidR="00636871" w:rsidRPr="00765D3E" w:rsidRDefault="00C00761"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Learned counsel decided to submit on the first issue alone. He contended that the facts contained in the plaint do not disclose a cause of action because according to the plaint, Produce Marketing Board was in liquidation. That the second paragraph of the plaint states so. In paragraph 3, the plaintiffs’ claim for terminal benefits and the dispute arises from the Public Ente</w:t>
      </w:r>
      <w:r w:rsidR="00636871" w:rsidRPr="00765D3E">
        <w:rPr>
          <w:rFonts w:ascii="Times New Roman" w:hAnsi="Times New Roman" w:cs="Times New Roman"/>
          <w:sz w:val="24"/>
          <w:szCs w:val="24"/>
        </w:rPr>
        <w:t>r</w:t>
      </w:r>
      <w:r w:rsidRPr="00765D3E">
        <w:rPr>
          <w:rFonts w:ascii="Times New Roman" w:hAnsi="Times New Roman" w:cs="Times New Roman"/>
          <w:sz w:val="24"/>
          <w:szCs w:val="24"/>
        </w:rPr>
        <w:t>prise Divestiture (PERD) Statute of 1993 where state enterprises were divested</w:t>
      </w:r>
      <w:r w:rsidR="00636871" w:rsidRPr="00765D3E">
        <w:rPr>
          <w:rFonts w:ascii="Times New Roman" w:hAnsi="Times New Roman" w:cs="Times New Roman"/>
          <w:sz w:val="24"/>
          <w:szCs w:val="24"/>
        </w:rPr>
        <w:t xml:space="preserve">. Therefore the PERD Statute is paramount and the same must be followed to the letter with no short cuts. He relied on the case of </w:t>
      </w:r>
      <w:r w:rsidR="00636871" w:rsidRPr="00765D3E">
        <w:rPr>
          <w:rFonts w:ascii="Times New Roman" w:hAnsi="Times New Roman" w:cs="Times New Roman"/>
          <w:b/>
          <w:sz w:val="24"/>
          <w:szCs w:val="24"/>
          <w:u w:val="single"/>
        </w:rPr>
        <w:t>UNIDRON &amp; 25 others Vs Attorney General HCCS No. 04 of 2007</w:t>
      </w:r>
      <w:r w:rsidR="00636871" w:rsidRPr="00765D3E">
        <w:rPr>
          <w:rFonts w:ascii="Times New Roman" w:hAnsi="Times New Roman" w:cs="Times New Roman"/>
          <w:sz w:val="24"/>
          <w:szCs w:val="24"/>
        </w:rPr>
        <w:t xml:space="preserve"> where Kiryabwire J (as he then was) referred to S. 41 of the PERD Statute that :-</w:t>
      </w:r>
    </w:p>
    <w:p w:rsidR="00537662" w:rsidRPr="00765D3E" w:rsidRDefault="00636871" w:rsidP="00276426">
      <w:pPr>
        <w:spacing w:line="360" w:lineRule="auto"/>
        <w:ind w:left="720"/>
        <w:jc w:val="both"/>
        <w:rPr>
          <w:rFonts w:ascii="Times New Roman" w:hAnsi="Times New Roman" w:cs="Times New Roman"/>
          <w:sz w:val="24"/>
          <w:szCs w:val="24"/>
        </w:rPr>
      </w:pPr>
      <w:r w:rsidRPr="00765D3E">
        <w:rPr>
          <w:rFonts w:ascii="Times New Roman" w:hAnsi="Times New Roman" w:cs="Times New Roman"/>
          <w:b/>
          <w:i/>
          <w:sz w:val="24"/>
          <w:szCs w:val="24"/>
        </w:rPr>
        <w:t>“Where any provision of any enactment conflicts with any provision of the Act, the latter shall prevail over the former.”</w:t>
      </w:r>
      <w:r w:rsidR="007D6022" w:rsidRPr="00765D3E">
        <w:rPr>
          <w:rFonts w:ascii="Times New Roman" w:hAnsi="Times New Roman" w:cs="Times New Roman"/>
          <w:sz w:val="24"/>
          <w:szCs w:val="24"/>
        </w:rPr>
        <w:t xml:space="preserve"> </w:t>
      </w:r>
    </w:p>
    <w:p w:rsidR="00636871" w:rsidRPr="00765D3E" w:rsidRDefault="00636871" w:rsidP="00276426">
      <w:pPr>
        <w:spacing w:line="360" w:lineRule="auto"/>
        <w:jc w:val="both"/>
        <w:rPr>
          <w:rFonts w:ascii="Times New Roman" w:hAnsi="Times New Roman" w:cs="Times New Roman"/>
          <w:sz w:val="24"/>
          <w:szCs w:val="24"/>
        </w:rPr>
      </w:pPr>
    </w:p>
    <w:p w:rsidR="00636871" w:rsidRPr="00765D3E" w:rsidRDefault="00636871"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 xml:space="preserve">Mr. Mwambusya further submitted that S. 23 of the PERD Act deals with the sale and transfer of a public enterprise and </w:t>
      </w:r>
      <w:r w:rsidR="00727D92" w:rsidRPr="00765D3E">
        <w:rPr>
          <w:rFonts w:ascii="Times New Roman" w:hAnsi="Times New Roman" w:cs="Times New Roman"/>
          <w:sz w:val="24"/>
          <w:szCs w:val="24"/>
        </w:rPr>
        <w:t>i</w:t>
      </w:r>
      <w:r w:rsidRPr="00765D3E">
        <w:rPr>
          <w:rFonts w:ascii="Times New Roman" w:hAnsi="Times New Roman" w:cs="Times New Roman"/>
          <w:sz w:val="24"/>
          <w:szCs w:val="24"/>
        </w:rPr>
        <w:t>n this case government divested itself through winding up and liquidation of the assets of Produce Marketing Board. Further that S. 23(4) provides that.</w:t>
      </w:r>
    </w:p>
    <w:p w:rsidR="00636871" w:rsidRPr="00765D3E" w:rsidRDefault="00925B82" w:rsidP="00276426">
      <w:pPr>
        <w:spacing w:line="360" w:lineRule="auto"/>
        <w:ind w:left="720"/>
        <w:jc w:val="both"/>
        <w:rPr>
          <w:rFonts w:ascii="Times New Roman" w:hAnsi="Times New Roman" w:cs="Times New Roman"/>
          <w:b/>
          <w:i/>
          <w:sz w:val="24"/>
          <w:szCs w:val="24"/>
        </w:rPr>
      </w:pPr>
      <w:r w:rsidRPr="00765D3E">
        <w:rPr>
          <w:rFonts w:ascii="Times New Roman" w:hAnsi="Times New Roman" w:cs="Times New Roman"/>
          <w:i/>
          <w:sz w:val="24"/>
          <w:szCs w:val="24"/>
        </w:rPr>
        <w:t xml:space="preserve">“(4) </w:t>
      </w:r>
      <w:r w:rsidRPr="00765D3E">
        <w:rPr>
          <w:rFonts w:ascii="Times New Roman" w:hAnsi="Times New Roman" w:cs="Times New Roman"/>
          <w:b/>
          <w:i/>
          <w:sz w:val="24"/>
          <w:szCs w:val="24"/>
        </w:rPr>
        <w:t>All proceeds of divestiture of a public enterprise, including, for avoidance of doubt any proceeds to which</w:t>
      </w:r>
      <w:r w:rsidR="003770F8" w:rsidRPr="00765D3E">
        <w:rPr>
          <w:rFonts w:ascii="Times New Roman" w:hAnsi="Times New Roman" w:cs="Times New Roman"/>
          <w:b/>
          <w:i/>
          <w:sz w:val="24"/>
          <w:szCs w:val="24"/>
        </w:rPr>
        <w:t xml:space="preserve"> but for this section, the enterprise concerned would be entitled, shall be deposited in the divestiture account to be maintained in Commercial Banks and development banks designated by the Minister responsible for finance in consultation with the committee and used solely in accordance with this Act.”</w:t>
      </w:r>
    </w:p>
    <w:p w:rsidR="00C814A8" w:rsidRPr="00765D3E" w:rsidRDefault="00C814A8" w:rsidP="00276426">
      <w:pPr>
        <w:spacing w:line="360" w:lineRule="auto"/>
        <w:jc w:val="both"/>
        <w:rPr>
          <w:rFonts w:ascii="Times New Roman" w:hAnsi="Times New Roman" w:cs="Times New Roman"/>
          <w:sz w:val="24"/>
          <w:szCs w:val="24"/>
        </w:rPr>
      </w:pPr>
    </w:p>
    <w:p w:rsidR="00C814A8" w:rsidRPr="00765D3E" w:rsidRDefault="00C814A8"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 xml:space="preserve">That this enactment was relied upon in the case of </w:t>
      </w:r>
      <w:r w:rsidRPr="00765D3E">
        <w:rPr>
          <w:rFonts w:ascii="Times New Roman" w:hAnsi="Times New Roman" w:cs="Times New Roman"/>
          <w:b/>
          <w:sz w:val="24"/>
          <w:szCs w:val="24"/>
          <w:u w:val="single"/>
        </w:rPr>
        <w:t>Specioza Kalungi &amp; 61 others Vs Attorney General and the Divestiture Reform and Implementations Committee HCCS 63 of 2008.</w:t>
      </w:r>
    </w:p>
    <w:p w:rsidR="00C814A8" w:rsidRPr="00765D3E" w:rsidRDefault="00C814A8" w:rsidP="00276426">
      <w:pPr>
        <w:spacing w:line="360" w:lineRule="auto"/>
        <w:jc w:val="both"/>
        <w:rPr>
          <w:rFonts w:ascii="Times New Roman" w:hAnsi="Times New Roman" w:cs="Times New Roman"/>
          <w:sz w:val="24"/>
          <w:szCs w:val="24"/>
        </w:rPr>
      </w:pPr>
    </w:p>
    <w:p w:rsidR="00C814A8" w:rsidRPr="00765D3E" w:rsidRDefault="00C814A8"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 xml:space="preserve">Learned counsel for the defendant further submitted that the above provision of the Act provides that the proceeds of the sale or liquidation shall be paid to the divestiture account. That by failing to plead that there was money paid </w:t>
      </w:r>
      <w:r w:rsidR="00727D92" w:rsidRPr="00765D3E">
        <w:rPr>
          <w:rFonts w:ascii="Times New Roman" w:hAnsi="Times New Roman" w:cs="Times New Roman"/>
          <w:sz w:val="24"/>
          <w:szCs w:val="24"/>
        </w:rPr>
        <w:t>onto</w:t>
      </w:r>
      <w:r w:rsidRPr="00765D3E">
        <w:rPr>
          <w:rFonts w:ascii="Times New Roman" w:hAnsi="Times New Roman" w:cs="Times New Roman"/>
          <w:sz w:val="24"/>
          <w:szCs w:val="24"/>
        </w:rPr>
        <w:t xml:space="preserve"> the divestiture account from the liquidation of Produce Marketing Board then the plaint does not disclose a cause of action. That nowhere in the plaint is it pleaded that Produce Marketing Board is a public enterprise that has been sold and the proceeds of sale are on the divestiture account. That if no such averment is made in the plaint then the plaint discloses no cause of action because the plaintiffs’ case can only be founded on a question of fact that money from </w:t>
      </w:r>
      <w:r w:rsidR="00817D91" w:rsidRPr="00765D3E">
        <w:rPr>
          <w:rFonts w:ascii="Times New Roman" w:hAnsi="Times New Roman" w:cs="Times New Roman"/>
          <w:sz w:val="24"/>
          <w:szCs w:val="24"/>
        </w:rPr>
        <w:t>the divestiture of a particular public enterprise has been paid to the divestiture account. Learned counsel prayed that the plaint in this case should be rejected for being a nullity under O. 7 r 11 CPR and the suit dismissed with costs.</w:t>
      </w:r>
    </w:p>
    <w:p w:rsidR="00817D91" w:rsidRPr="00765D3E" w:rsidRDefault="00817D91" w:rsidP="00276426">
      <w:pPr>
        <w:spacing w:line="360" w:lineRule="auto"/>
        <w:jc w:val="both"/>
        <w:rPr>
          <w:rFonts w:ascii="Times New Roman" w:hAnsi="Times New Roman" w:cs="Times New Roman"/>
          <w:sz w:val="24"/>
          <w:szCs w:val="24"/>
        </w:rPr>
      </w:pPr>
    </w:p>
    <w:p w:rsidR="00817D91" w:rsidRPr="00765D3E" w:rsidRDefault="00817D91"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 xml:space="preserve">In reply, Mr. Matovu learned counsel for the plaintiffs submitted that the plaint he filed discloses a cause of action and the plaintiff should be stopped from departing from its pleadings since he pleaded to the extent of his liability from paragraph 4 to 7 of his amended WSD. Mr. Matovu </w:t>
      </w:r>
      <w:r w:rsidRPr="00765D3E">
        <w:rPr>
          <w:rFonts w:ascii="Times New Roman" w:hAnsi="Times New Roman" w:cs="Times New Roman"/>
          <w:sz w:val="24"/>
          <w:szCs w:val="24"/>
        </w:rPr>
        <w:lastRenderedPageBreak/>
        <w:t xml:space="preserve">further submitted that the plaintiff has pleaded sufficient material facts to bring into consideration S. 23(4) of the PERD Act. He also referred to the case of </w:t>
      </w:r>
      <w:r w:rsidRPr="00765D3E">
        <w:rPr>
          <w:rFonts w:ascii="Times New Roman" w:hAnsi="Times New Roman" w:cs="Times New Roman"/>
          <w:b/>
          <w:sz w:val="24"/>
          <w:szCs w:val="24"/>
          <w:u w:val="single"/>
        </w:rPr>
        <w:t>Specioza Kalungi</w:t>
      </w:r>
      <w:r w:rsidRPr="00765D3E">
        <w:rPr>
          <w:rFonts w:ascii="Times New Roman" w:hAnsi="Times New Roman" w:cs="Times New Roman"/>
          <w:sz w:val="24"/>
          <w:szCs w:val="24"/>
        </w:rPr>
        <w:t xml:space="preserve"> (supra).</w:t>
      </w:r>
    </w:p>
    <w:p w:rsidR="00817D91" w:rsidRPr="00765D3E" w:rsidRDefault="00817D91" w:rsidP="00276426">
      <w:pPr>
        <w:spacing w:line="360" w:lineRule="auto"/>
        <w:jc w:val="both"/>
        <w:rPr>
          <w:rFonts w:ascii="Times New Roman" w:hAnsi="Times New Roman" w:cs="Times New Roman"/>
          <w:sz w:val="24"/>
          <w:szCs w:val="24"/>
        </w:rPr>
      </w:pPr>
    </w:p>
    <w:p w:rsidR="00817D91" w:rsidRPr="00765D3E" w:rsidRDefault="00817D91"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Learned counsel further contended that S. 23(4) of the PERD Act does not have to be pleaded verbatim.</w:t>
      </w:r>
    </w:p>
    <w:p w:rsidR="00817D91" w:rsidRPr="00765D3E" w:rsidRDefault="00817D91" w:rsidP="00276426">
      <w:pPr>
        <w:spacing w:line="360" w:lineRule="auto"/>
        <w:jc w:val="both"/>
        <w:rPr>
          <w:rFonts w:ascii="Times New Roman" w:hAnsi="Times New Roman" w:cs="Times New Roman"/>
          <w:sz w:val="24"/>
          <w:szCs w:val="24"/>
        </w:rPr>
      </w:pPr>
    </w:p>
    <w:p w:rsidR="00817D91" w:rsidRPr="00765D3E" w:rsidRDefault="00817D91"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 xml:space="preserve">In the alternative Mr. Matovu argues that paragraphs 4(a) to 4(g) are pleadings relating to privatization and fall within the case of </w:t>
      </w:r>
      <w:r w:rsidRPr="00765D3E">
        <w:rPr>
          <w:rFonts w:ascii="Times New Roman" w:hAnsi="Times New Roman" w:cs="Times New Roman"/>
          <w:b/>
          <w:sz w:val="24"/>
          <w:szCs w:val="24"/>
          <w:u w:val="single"/>
        </w:rPr>
        <w:t>Specioza Kalungi</w:t>
      </w:r>
      <w:r w:rsidRPr="00765D3E">
        <w:rPr>
          <w:rFonts w:ascii="Times New Roman" w:hAnsi="Times New Roman" w:cs="Times New Roman"/>
          <w:sz w:val="24"/>
          <w:szCs w:val="24"/>
        </w:rPr>
        <w:t xml:space="preserve"> (supra).</w:t>
      </w:r>
    </w:p>
    <w:p w:rsidR="00817D91" w:rsidRPr="00765D3E" w:rsidRDefault="00817D91" w:rsidP="00276426">
      <w:pPr>
        <w:spacing w:line="360" w:lineRule="auto"/>
        <w:jc w:val="both"/>
        <w:rPr>
          <w:rFonts w:ascii="Times New Roman" w:hAnsi="Times New Roman" w:cs="Times New Roman"/>
          <w:sz w:val="24"/>
          <w:szCs w:val="24"/>
        </w:rPr>
      </w:pPr>
    </w:p>
    <w:p w:rsidR="00670C49" w:rsidRPr="00765D3E" w:rsidRDefault="00817D91"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 xml:space="preserve">Although learned defence counsel relied on </w:t>
      </w:r>
      <w:r w:rsidR="00670C49" w:rsidRPr="00765D3E">
        <w:rPr>
          <w:rFonts w:ascii="Times New Roman" w:hAnsi="Times New Roman" w:cs="Times New Roman"/>
          <w:b/>
          <w:sz w:val="24"/>
          <w:szCs w:val="24"/>
          <w:u w:val="single"/>
        </w:rPr>
        <w:t>Specioza Kalungi</w:t>
      </w:r>
      <w:r w:rsidR="00670C49" w:rsidRPr="00765D3E">
        <w:rPr>
          <w:rFonts w:ascii="Times New Roman" w:hAnsi="Times New Roman" w:cs="Times New Roman"/>
          <w:sz w:val="24"/>
          <w:szCs w:val="24"/>
        </w:rPr>
        <w:t xml:space="preserve"> (supra) he goes on to submit that facts in that case and the case of </w:t>
      </w:r>
      <w:r w:rsidR="00670C49" w:rsidRPr="00765D3E">
        <w:rPr>
          <w:rFonts w:ascii="Times New Roman" w:hAnsi="Times New Roman" w:cs="Times New Roman"/>
          <w:b/>
          <w:sz w:val="24"/>
          <w:szCs w:val="24"/>
          <w:u w:val="single"/>
        </w:rPr>
        <w:t>Priamit Enterprises Limited Vs Attorney General</w:t>
      </w:r>
      <w:r w:rsidR="00670C49" w:rsidRPr="00765D3E">
        <w:rPr>
          <w:rFonts w:ascii="Times New Roman" w:hAnsi="Times New Roman" w:cs="Times New Roman"/>
          <w:sz w:val="24"/>
          <w:szCs w:val="24"/>
        </w:rPr>
        <w:t xml:space="preserve"> are distinguishable from the present facts. That in Specioza Kalungi’s case the company was in liquidation so S. 23(4) of the PERD Act did not arise. In the case of Priamit Enterprises Ltd (supra) the plaint did not plead facts to necessitate application of S. 23(4) of the PERD Act, so there was no cause of action.</w:t>
      </w:r>
    </w:p>
    <w:p w:rsidR="00670C49" w:rsidRPr="00765D3E" w:rsidRDefault="00670C49" w:rsidP="00276426">
      <w:pPr>
        <w:spacing w:line="360" w:lineRule="auto"/>
        <w:jc w:val="both"/>
        <w:rPr>
          <w:rFonts w:ascii="Times New Roman" w:hAnsi="Times New Roman" w:cs="Times New Roman"/>
          <w:sz w:val="24"/>
          <w:szCs w:val="24"/>
        </w:rPr>
      </w:pPr>
    </w:p>
    <w:p w:rsidR="00670C49" w:rsidRPr="00765D3E" w:rsidRDefault="00670C49"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 xml:space="preserve">Mr. Matovu further submitted that the purpose of S.23(4) and 26 of the PERD </w:t>
      </w:r>
      <w:r w:rsidR="00727D92" w:rsidRPr="00765D3E">
        <w:rPr>
          <w:rFonts w:ascii="Times New Roman" w:hAnsi="Times New Roman" w:cs="Times New Roman"/>
          <w:sz w:val="24"/>
          <w:szCs w:val="24"/>
        </w:rPr>
        <w:t xml:space="preserve">Act </w:t>
      </w:r>
      <w:r w:rsidRPr="00765D3E">
        <w:rPr>
          <w:rFonts w:ascii="Times New Roman" w:hAnsi="Times New Roman" w:cs="Times New Roman"/>
          <w:sz w:val="24"/>
          <w:szCs w:val="24"/>
        </w:rPr>
        <w:t>were not intended to exonerate government from liability upon completion of the divestiture process.</w:t>
      </w:r>
    </w:p>
    <w:p w:rsidR="00670C49" w:rsidRPr="00765D3E" w:rsidRDefault="00670C49" w:rsidP="00276426">
      <w:pPr>
        <w:spacing w:line="360" w:lineRule="auto"/>
        <w:jc w:val="both"/>
        <w:rPr>
          <w:rFonts w:ascii="Times New Roman" w:hAnsi="Times New Roman" w:cs="Times New Roman"/>
          <w:sz w:val="24"/>
          <w:szCs w:val="24"/>
        </w:rPr>
      </w:pPr>
    </w:p>
    <w:p w:rsidR="00670C49" w:rsidRPr="00765D3E" w:rsidRDefault="00670C49"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 xml:space="preserve">I have considered the respective submissions by respective counsel, I have related the same to the law applicable and the pleadings before me. I agree with the submissions by Mr. Mwambusya that a plaint must allege all facts necessary to disclose a cause of action. </w:t>
      </w:r>
      <w:r w:rsidRPr="00765D3E">
        <w:rPr>
          <w:rFonts w:ascii="Times New Roman" w:hAnsi="Times New Roman" w:cs="Times New Roman"/>
          <w:b/>
          <w:sz w:val="24"/>
          <w:szCs w:val="24"/>
          <w:u w:val="single"/>
        </w:rPr>
        <w:t>Attorney General Vs Olouch [1972] EA 392</w:t>
      </w:r>
      <w:r w:rsidRPr="00765D3E">
        <w:rPr>
          <w:rFonts w:ascii="Times New Roman" w:hAnsi="Times New Roman" w:cs="Times New Roman"/>
          <w:sz w:val="24"/>
          <w:szCs w:val="24"/>
        </w:rPr>
        <w:t>. And when deciding whether a plaint discloses a cause of action court only peruses the plaint and any accompanying documents.</w:t>
      </w:r>
    </w:p>
    <w:p w:rsidR="008B1225" w:rsidRPr="00765D3E" w:rsidRDefault="008B1225"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lastRenderedPageBreak/>
        <w:t>In order for me to determine if the plaintiffs’ pleadings disclose a cause of action in a claim emanating from a divested entity like the Produce Marketing Board from which the plaintiffs claim terminal benefits, provision</w:t>
      </w:r>
      <w:r w:rsidR="00727D92" w:rsidRPr="00765D3E">
        <w:rPr>
          <w:rFonts w:ascii="Times New Roman" w:hAnsi="Times New Roman" w:cs="Times New Roman"/>
          <w:sz w:val="24"/>
          <w:szCs w:val="24"/>
        </w:rPr>
        <w:t>s</w:t>
      </w:r>
      <w:r w:rsidRPr="00765D3E">
        <w:rPr>
          <w:rFonts w:ascii="Times New Roman" w:hAnsi="Times New Roman" w:cs="Times New Roman"/>
          <w:sz w:val="24"/>
          <w:szCs w:val="24"/>
        </w:rPr>
        <w:t xml:space="preserve"> of the PERD Act have to be considered especially S. 23(4) thereof (supra).</w:t>
      </w:r>
    </w:p>
    <w:p w:rsidR="008B1225" w:rsidRPr="00765D3E" w:rsidRDefault="008B1225" w:rsidP="00276426">
      <w:pPr>
        <w:spacing w:line="360" w:lineRule="auto"/>
        <w:jc w:val="both"/>
        <w:rPr>
          <w:rFonts w:ascii="Times New Roman" w:hAnsi="Times New Roman" w:cs="Times New Roman"/>
          <w:sz w:val="24"/>
          <w:szCs w:val="24"/>
        </w:rPr>
      </w:pPr>
    </w:p>
    <w:p w:rsidR="008B1225" w:rsidRPr="00765D3E" w:rsidRDefault="008B1225"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 xml:space="preserve">It is explicit that this provision provides that the proceeds of the sale or liquidation shall be paid into the divestiture account. S. 26 provides for the use of the proceeds of divestiture and the responsible minister’s discretionary power on how to utilize that money. It follows therefore that for a plaint to disclose a cause of action on the basis of S. 23 of the PERD Statute it must aver that the debtor public enterprise has been sold and proceeds of the sale are on the divestiture account. see </w:t>
      </w:r>
      <w:r w:rsidRPr="00765D3E">
        <w:rPr>
          <w:rFonts w:ascii="Times New Roman" w:hAnsi="Times New Roman" w:cs="Times New Roman"/>
          <w:b/>
          <w:sz w:val="24"/>
          <w:szCs w:val="24"/>
          <w:u w:val="single"/>
        </w:rPr>
        <w:t>Priamit Enterprises Ltd</w:t>
      </w:r>
      <w:r w:rsidRPr="00765D3E">
        <w:rPr>
          <w:rFonts w:ascii="Times New Roman" w:hAnsi="Times New Roman" w:cs="Times New Roman"/>
          <w:sz w:val="24"/>
          <w:szCs w:val="24"/>
        </w:rPr>
        <w:t xml:space="preserve"> (supra). If no such averment is made in the plaint then the plaint does not disclose a cause of action. On this point I agree with the decision by my learned brother in Specioza Kalungi &amp; 61 others (supra) that given the construction of S. 23 of the statute it is inevitable to conclude that even under S. 23 of the statute </w:t>
      </w:r>
      <w:r w:rsidR="00A95E6D" w:rsidRPr="00765D3E">
        <w:rPr>
          <w:rFonts w:ascii="Times New Roman" w:hAnsi="Times New Roman" w:cs="Times New Roman"/>
          <w:sz w:val="24"/>
          <w:szCs w:val="24"/>
        </w:rPr>
        <w:t xml:space="preserve">the plaint disclosed no cause of action because no facts were pleaded to necessitate the application of that section </w:t>
      </w:r>
      <w:r w:rsidR="00727D92" w:rsidRPr="00765D3E">
        <w:rPr>
          <w:rFonts w:ascii="Times New Roman" w:hAnsi="Times New Roman" w:cs="Times New Roman"/>
          <w:sz w:val="24"/>
          <w:szCs w:val="24"/>
        </w:rPr>
        <w:t>to</w:t>
      </w:r>
      <w:r w:rsidR="00A95E6D" w:rsidRPr="00765D3E">
        <w:rPr>
          <w:rFonts w:ascii="Times New Roman" w:hAnsi="Times New Roman" w:cs="Times New Roman"/>
          <w:sz w:val="24"/>
          <w:szCs w:val="24"/>
        </w:rPr>
        <w:t xml:space="preserve"> the appellant’s allegation in the plaint.</w:t>
      </w:r>
    </w:p>
    <w:p w:rsidR="00A95E6D" w:rsidRPr="00765D3E" w:rsidRDefault="00A95E6D" w:rsidP="00276426">
      <w:pPr>
        <w:spacing w:line="360" w:lineRule="auto"/>
        <w:jc w:val="both"/>
        <w:rPr>
          <w:rFonts w:ascii="Times New Roman" w:hAnsi="Times New Roman" w:cs="Times New Roman"/>
          <w:sz w:val="24"/>
          <w:szCs w:val="24"/>
        </w:rPr>
      </w:pPr>
    </w:p>
    <w:p w:rsidR="00A95E6D" w:rsidRPr="00765D3E" w:rsidRDefault="00A95E6D"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 xml:space="preserve">In the case under consideration creditors have to </w:t>
      </w:r>
      <w:r w:rsidR="00727D92" w:rsidRPr="00765D3E">
        <w:rPr>
          <w:rFonts w:ascii="Times New Roman" w:hAnsi="Times New Roman" w:cs="Times New Roman"/>
          <w:sz w:val="24"/>
          <w:szCs w:val="24"/>
        </w:rPr>
        <w:t>b</w:t>
      </w:r>
      <w:r w:rsidRPr="00765D3E">
        <w:rPr>
          <w:rFonts w:ascii="Times New Roman" w:hAnsi="Times New Roman" w:cs="Times New Roman"/>
          <w:sz w:val="24"/>
          <w:szCs w:val="24"/>
        </w:rPr>
        <w:t xml:space="preserve">e paid from the divestiture account. The money that is claimed has to be from the proceeds of the sale of the public enterprise in question in this case Produce Marketing Board. The discretion to pay is with government. Therefore I agree with Mr. Mwambusya that the plaintiffs’ case can only be founded on a question of </w:t>
      </w:r>
      <w:r w:rsidR="00727D92" w:rsidRPr="00765D3E">
        <w:rPr>
          <w:rFonts w:ascii="Times New Roman" w:hAnsi="Times New Roman" w:cs="Times New Roman"/>
          <w:sz w:val="24"/>
          <w:szCs w:val="24"/>
        </w:rPr>
        <w:t>f</w:t>
      </w:r>
      <w:r w:rsidRPr="00765D3E">
        <w:rPr>
          <w:rFonts w:ascii="Times New Roman" w:hAnsi="Times New Roman" w:cs="Times New Roman"/>
          <w:sz w:val="24"/>
          <w:szCs w:val="24"/>
        </w:rPr>
        <w:t>act that money from the divestiture of a particular public enterprise, has been paid to the Divestiture Account. These facts have to be pleaded to found a cause of action. It was necessary to plead facts to necessitate the application of S. 23 of the statute to the plaintiffs’ allegations in the plaint.</w:t>
      </w:r>
    </w:p>
    <w:p w:rsidR="00A95E6D" w:rsidRPr="00765D3E" w:rsidRDefault="00A95E6D" w:rsidP="00276426">
      <w:pPr>
        <w:spacing w:line="360" w:lineRule="auto"/>
        <w:jc w:val="both"/>
        <w:rPr>
          <w:rFonts w:ascii="Times New Roman" w:hAnsi="Times New Roman" w:cs="Times New Roman"/>
          <w:sz w:val="24"/>
          <w:szCs w:val="24"/>
        </w:rPr>
      </w:pPr>
    </w:p>
    <w:p w:rsidR="00A95E6D" w:rsidRPr="00765D3E" w:rsidRDefault="00A95E6D"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 xml:space="preserve">Whereas it is correct as submitted by learned counsel for the plaintiff that S. 23 and 26 of the PERD Act was not intended to exonerate the government from liability it is important that in </w:t>
      </w:r>
      <w:r w:rsidRPr="00765D3E">
        <w:rPr>
          <w:rFonts w:ascii="Times New Roman" w:hAnsi="Times New Roman" w:cs="Times New Roman"/>
          <w:sz w:val="24"/>
          <w:szCs w:val="24"/>
        </w:rPr>
        <w:lastRenderedPageBreak/>
        <w:t>order for government to be held responsible, relevant facts have to be pleaded to found a cause of action.</w:t>
      </w:r>
    </w:p>
    <w:p w:rsidR="00A95E6D" w:rsidRPr="00765D3E" w:rsidRDefault="00A95E6D" w:rsidP="00276426">
      <w:pPr>
        <w:spacing w:line="360" w:lineRule="auto"/>
        <w:jc w:val="both"/>
        <w:rPr>
          <w:rFonts w:ascii="Times New Roman" w:hAnsi="Times New Roman" w:cs="Times New Roman"/>
          <w:sz w:val="24"/>
          <w:szCs w:val="24"/>
        </w:rPr>
      </w:pPr>
    </w:p>
    <w:p w:rsidR="00A95E6D" w:rsidRPr="00765D3E" w:rsidRDefault="00A95E6D"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Whether or not a plaint discloses a cause of action is a question of law and can be raise</w:t>
      </w:r>
      <w:r w:rsidR="00727D92" w:rsidRPr="00765D3E">
        <w:rPr>
          <w:rFonts w:ascii="Times New Roman" w:hAnsi="Times New Roman" w:cs="Times New Roman"/>
          <w:sz w:val="24"/>
          <w:szCs w:val="24"/>
        </w:rPr>
        <w:t>d</w:t>
      </w:r>
      <w:r w:rsidRPr="00765D3E">
        <w:rPr>
          <w:rFonts w:ascii="Times New Roman" w:hAnsi="Times New Roman" w:cs="Times New Roman"/>
          <w:sz w:val="24"/>
          <w:szCs w:val="24"/>
        </w:rPr>
        <w:t xml:space="preserve"> at any time of trial even if it is not pleaded.</w:t>
      </w:r>
    </w:p>
    <w:p w:rsidR="00A95E6D" w:rsidRPr="00765D3E" w:rsidRDefault="00A95E6D" w:rsidP="00276426">
      <w:pPr>
        <w:spacing w:line="360" w:lineRule="auto"/>
        <w:jc w:val="both"/>
        <w:rPr>
          <w:rFonts w:ascii="Times New Roman" w:hAnsi="Times New Roman" w:cs="Times New Roman"/>
          <w:sz w:val="24"/>
          <w:szCs w:val="24"/>
        </w:rPr>
      </w:pPr>
    </w:p>
    <w:p w:rsidR="00276426" w:rsidRPr="00765D3E" w:rsidRDefault="00A95E6D"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It is provided under O. 7 r 11(a) that a plaint shall be rejected where it appears from the statement in the plaint to be barred by any law. In deciding whether or not a suit discloses a cause of action, one looks, ordinarily, only at the plaint and assume</w:t>
      </w:r>
      <w:r w:rsidR="00727D92" w:rsidRPr="00765D3E">
        <w:rPr>
          <w:rFonts w:ascii="Times New Roman" w:hAnsi="Times New Roman" w:cs="Times New Roman"/>
          <w:sz w:val="24"/>
          <w:szCs w:val="24"/>
        </w:rPr>
        <w:t>s</w:t>
      </w:r>
      <w:r w:rsidRPr="00765D3E">
        <w:rPr>
          <w:rFonts w:ascii="Times New Roman" w:hAnsi="Times New Roman" w:cs="Times New Roman"/>
          <w:sz w:val="24"/>
          <w:szCs w:val="24"/>
        </w:rPr>
        <w:t xml:space="preserve"> that the facts alleged are true.</w:t>
      </w:r>
      <w:r w:rsidR="00276426" w:rsidRPr="00765D3E">
        <w:rPr>
          <w:rFonts w:ascii="Times New Roman" w:hAnsi="Times New Roman" w:cs="Times New Roman"/>
          <w:sz w:val="24"/>
          <w:szCs w:val="24"/>
        </w:rPr>
        <w:t xml:space="preserve"> Rejection of a plaint for not disclosing a cause of action under O. 7 rule 11 of the Civil Procedure Rules is mandatory. A plaint which discloses no cause of action is a nullity and cannot be amended </w:t>
      </w:r>
      <w:r w:rsidR="00276426" w:rsidRPr="00765D3E">
        <w:rPr>
          <w:rFonts w:ascii="Times New Roman" w:hAnsi="Times New Roman" w:cs="Times New Roman"/>
          <w:b/>
          <w:sz w:val="24"/>
          <w:szCs w:val="24"/>
          <w:u w:val="single"/>
        </w:rPr>
        <w:t>Auto Garage Vs Motokov [1971] EA 514.</w:t>
      </w:r>
    </w:p>
    <w:p w:rsidR="00276426" w:rsidRPr="00765D3E" w:rsidRDefault="00276426" w:rsidP="00276426">
      <w:pPr>
        <w:spacing w:line="360" w:lineRule="auto"/>
        <w:jc w:val="both"/>
        <w:rPr>
          <w:rFonts w:ascii="Times New Roman" w:hAnsi="Times New Roman" w:cs="Times New Roman"/>
          <w:sz w:val="24"/>
          <w:szCs w:val="24"/>
        </w:rPr>
      </w:pPr>
    </w:p>
    <w:p w:rsidR="00276426" w:rsidRPr="00765D3E" w:rsidRDefault="00276426"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By not pleading that Produce Marketing Board is a public enterprise that has been sold and proceeds of sale are on the divestiture account, it rendered the plaint in this suit defective for not disclosing any cause of action.</w:t>
      </w:r>
    </w:p>
    <w:p w:rsidR="00276426" w:rsidRPr="00765D3E" w:rsidRDefault="00276426" w:rsidP="00276426">
      <w:pPr>
        <w:spacing w:line="360" w:lineRule="auto"/>
        <w:jc w:val="both"/>
        <w:rPr>
          <w:rFonts w:ascii="Times New Roman" w:hAnsi="Times New Roman" w:cs="Times New Roman"/>
          <w:sz w:val="24"/>
          <w:szCs w:val="24"/>
        </w:rPr>
      </w:pPr>
    </w:p>
    <w:p w:rsidR="00276426" w:rsidRPr="00765D3E" w:rsidRDefault="00276426" w:rsidP="00276426">
      <w:pPr>
        <w:spacing w:line="360" w:lineRule="auto"/>
        <w:jc w:val="both"/>
        <w:rPr>
          <w:rFonts w:ascii="Times New Roman" w:hAnsi="Times New Roman" w:cs="Times New Roman"/>
          <w:sz w:val="24"/>
          <w:szCs w:val="24"/>
        </w:rPr>
      </w:pPr>
      <w:r w:rsidRPr="00765D3E">
        <w:rPr>
          <w:rFonts w:ascii="Times New Roman" w:hAnsi="Times New Roman" w:cs="Times New Roman"/>
          <w:sz w:val="24"/>
          <w:szCs w:val="24"/>
        </w:rPr>
        <w:t>Consequently I will uphold the objection by Mr. Mwambusya and reject the plaint in this suit for being a nullity under O. 7 r11 of the Civil Procedure Rules. The suit is struck out with costs.</w:t>
      </w:r>
    </w:p>
    <w:p w:rsidR="00276426" w:rsidRPr="00765D3E" w:rsidRDefault="00276426" w:rsidP="00276426">
      <w:pPr>
        <w:spacing w:line="360" w:lineRule="auto"/>
        <w:jc w:val="both"/>
        <w:rPr>
          <w:rFonts w:ascii="Times New Roman" w:hAnsi="Times New Roman" w:cs="Times New Roman"/>
          <w:b/>
          <w:sz w:val="24"/>
          <w:szCs w:val="24"/>
        </w:rPr>
      </w:pPr>
    </w:p>
    <w:p w:rsidR="00276426" w:rsidRPr="00765D3E" w:rsidRDefault="00276426" w:rsidP="00276426">
      <w:pPr>
        <w:jc w:val="both"/>
        <w:rPr>
          <w:rFonts w:ascii="Times New Roman" w:hAnsi="Times New Roman" w:cs="Times New Roman"/>
          <w:b/>
          <w:sz w:val="24"/>
          <w:szCs w:val="24"/>
        </w:rPr>
      </w:pPr>
      <w:r w:rsidRPr="00765D3E">
        <w:rPr>
          <w:rFonts w:ascii="Times New Roman" w:hAnsi="Times New Roman" w:cs="Times New Roman"/>
          <w:b/>
          <w:sz w:val="24"/>
          <w:szCs w:val="24"/>
        </w:rPr>
        <w:t>Stephen Musota</w:t>
      </w:r>
    </w:p>
    <w:p w:rsidR="00276426" w:rsidRPr="00765D3E" w:rsidRDefault="00276426" w:rsidP="00276426">
      <w:pPr>
        <w:jc w:val="both"/>
        <w:rPr>
          <w:rFonts w:ascii="Times New Roman" w:hAnsi="Times New Roman" w:cs="Times New Roman"/>
          <w:b/>
          <w:sz w:val="24"/>
          <w:szCs w:val="24"/>
        </w:rPr>
      </w:pPr>
      <w:r w:rsidRPr="00765D3E">
        <w:rPr>
          <w:rFonts w:ascii="Times New Roman" w:hAnsi="Times New Roman" w:cs="Times New Roman"/>
          <w:b/>
          <w:sz w:val="24"/>
          <w:szCs w:val="24"/>
        </w:rPr>
        <w:t>J U D G E</w:t>
      </w:r>
    </w:p>
    <w:p w:rsidR="00A95E6D" w:rsidRPr="00765D3E" w:rsidRDefault="00276426" w:rsidP="00276426">
      <w:pPr>
        <w:jc w:val="both"/>
        <w:rPr>
          <w:rFonts w:ascii="Times New Roman" w:hAnsi="Times New Roman" w:cs="Times New Roman"/>
          <w:b/>
          <w:sz w:val="24"/>
          <w:szCs w:val="24"/>
        </w:rPr>
      </w:pPr>
      <w:r w:rsidRPr="00765D3E">
        <w:rPr>
          <w:rFonts w:ascii="Times New Roman" w:hAnsi="Times New Roman" w:cs="Times New Roman"/>
          <w:b/>
          <w:sz w:val="24"/>
          <w:szCs w:val="24"/>
        </w:rPr>
        <w:t xml:space="preserve">08.01.2014 </w:t>
      </w:r>
    </w:p>
    <w:p w:rsidR="00817D91" w:rsidRPr="00765D3E" w:rsidRDefault="00817D91" w:rsidP="00276426">
      <w:pPr>
        <w:spacing w:line="360" w:lineRule="auto"/>
        <w:jc w:val="both"/>
        <w:rPr>
          <w:rFonts w:ascii="Times New Roman" w:hAnsi="Times New Roman" w:cs="Times New Roman"/>
          <w:sz w:val="24"/>
          <w:szCs w:val="24"/>
        </w:rPr>
      </w:pPr>
    </w:p>
    <w:p w:rsidR="003675A2" w:rsidRPr="00765D3E" w:rsidRDefault="003675A2" w:rsidP="00276426">
      <w:pPr>
        <w:spacing w:line="360" w:lineRule="auto"/>
        <w:jc w:val="both"/>
        <w:rPr>
          <w:rFonts w:ascii="Times New Roman" w:hAnsi="Times New Roman" w:cs="Times New Roman"/>
          <w:b/>
          <w:sz w:val="24"/>
          <w:szCs w:val="24"/>
        </w:rPr>
      </w:pPr>
    </w:p>
    <w:p w:rsidR="00A95E6D" w:rsidRPr="00765D3E" w:rsidRDefault="00A95E6D" w:rsidP="00276426">
      <w:pPr>
        <w:spacing w:line="360" w:lineRule="auto"/>
        <w:jc w:val="both"/>
        <w:rPr>
          <w:rFonts w:ascii="Times New Roman" w:hAnsi="Times New Roman" w:cs="Times New Roman"/>
          <w:b/>
          <w:sz w:val="24"/>
          <w:szCs w:val="24"/>
        </w:rPr>
      </w:pPr>
    </w:p>
    <w:p w:rsidR="008336A4" w:rsidRPr="00765D3E" w:rsidRDefault="00333330" w:rsidP="00276426">
      <w:pPr>
        <w:spacing w:line="360" w:lineRule="auto"/>
        <w:rPr>
          <w:rFonts w:ascii="Times New Roman" w:hAnsi="Times New Roman" w:cs="Times New Roman"/>
        </w:rPr>
      </w:pPr>
    </w:p>
    <w:sectPr w:rsidR="008336A4" w:rsidRPr="00765D3E" w:rsidSect="004369E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330" w:rsidRDefault="00333330" w:rsidP="00B90C11">
      <w:pPr>
        <w:spacing w:after="0" w:line="240" w:lineRule="auto"/>
      </w:pPr>
      <w:r>
        <w:separator/>
      </w:r>
    </w:p>
  </w:endnote>
  <w:endnote w:type="continuationSeparator" w:id="1">
    <w:p w:rsidR="00333330" w:rsidRDefault="00333330" w:rsidP="00B90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3094"/>
      <w:docPartObj>
        <w:docPartGallery w:val="Page Numbers (Bottom of Page)"/>
        <w:docPartUnique/>
      </w:docPartObj>
    </w:sdtPr>
    <w:sdtContent>
      <w:p w:rsidR="00B90C11" w:rsidRDefault="00082F92">
        <w:pPr>
          <w:pStyle w:val="Footer"/>
          <w:jc w:val="center"/>
        </w:pPr>
        <w:fldSimple w:instr=" PAGE   \* MERGEFORMAT ">
          <w:r w:rsidR="00765D3E">
            <w:rPr>
              <w:noProof/>
            </w:rPr>
            <w:t>1</w:t>
          </w:r>
        </w:fldSimple>
      </w:p>
    </w:sdtContent>
  </w:sdt>
  <w:p w:rsidR="00B90C11" w:rsidRDefault="00B90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330" w:rsidRDefault="00333330" w:rsidP="00B90C11">
      <w:pPr>
        <w:spacing w:after="0" w:line="240" w:lineRule="auto"/>
      </w:pPr>
      <w:r>
        <w:separator/>
      </w:r>
    </w:p>
  </w:footnote>
  <w:footnote w:type="continuationSeparator" w:id="1">
    <w:p w:rsidR="00333330" w:rsidRDefault="00333330" w:rsidP="00B90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36B7"/>
    <w:multiLevelType w:val="hybridMultilevel"/>
    <w:tmpl w:val="844C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75A2"/>
    <w:rsid w:val="0000455C"/>
    <w:rsid w:val="00082F92"/>
    <w:rsid w:val="0012120B"/>
    <w:rsid w:val="00276426"/>
    <w:rsid w:val="00333330"/>
    <w:rsid w:val="003675A2"/>
    <w:rsid w:val="003770F8"/>
    <w:rsid w:val="004369EA"/>
    <w:rsid w:val="0050260D"/>
    <w:rsid w:val="00537662"/>
    <w:rsid w:val="006234FA"/>
    <w:rsid w:val="00636871"/>
    <w:rsid w:val="00670C49"/>
    <w:rsid w:val="00727D92"/>
    <w:rsid w:val="00765D3E"/>
    <w:rsid w:val="007D6022"/>
    <w:rsid w:val="00817D91"/>
    <w:rsid w:val="008B1225"/>
    <w:rsid w:val="00925B82"/>
    <w:rsid w:val="00A51731"/>
    <w:rsid w:val="00A95E6D"/>
    <w:rsid w:val="00AE6339"/>
    <w:rsid w:val="00B01E58"/>
    <w:rsid w:val="00B30649"/>
    <w:rsid w:val="00B90C11"/>
    <w:rsid w:val="00C00761"/>
    <w:rsid w:val="00C814A8"/>
    <w:rsid w:val="00D939CD"/>
    <w:rsid w:val="00E11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61"/>
    <w:pPr>
      <w:ind w:left="720"/>
      <w:contextualSpacing/>
    </w:pPr>
  </w:style>
  <w:style w:type="paragraph" w:styleId="Header">
    <w:name w:val="header"/>
    <w:basedOn w:val="Normal"/>
    <w:link w:val="HeaderChar"/>
    <w:uiPriority w:val="99"/>
    <w:semiHidden/>
    <w:unhideWhenUsed/>
    <w:rsid w:val="00B90C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C11"/>
  </w:style>
  <w:style w:type="paragraph" w:styleId="Footer">
    <w:name w:val="footer"/>
    <w:basedOn w:val="Normal"/>
    <w:link w:val="FooterChar"/>
    <w:uiPriority w:val="99"/>
    <w:unhideWhenUsed/>
    <w:rsid w:val="00B90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C11"/>
  </w:style>
</w:styles>
</file>

<file path=word/webSettings.xml><?xml version="1.0" encoding="utf-8"?>
<w:webSettings xmlns:r="http://schemas.openxmlformats.org/officeDocument/2006/relationships" xmlns:w="http://schemas.openxmlformats.org/wordprocessingml/2006/main">
  <w:divs>
    <w:div w:id="7462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2014-01-23T08:56:00Z</cp:lastPrinted>
  <dcterms:created xsi:type="dcterms:W3CDTF">2014-03-25T13:02:00Z</dcterms:created>
  <dcterms:modified xsi:type="dcterms:W3CDTF">2014-03-25T13:02:00Z</dcterms:modified>
</cp:coreProperties>
</file>