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CE" w:rsidRPr="00BE6431" w:rsidRDefault="00A25BCE" w:rsidP="00A25BCE">
      <w:pPr>
        <w:jc w:val="center"/>
        <w:rPr>
          <w:rFonts w:ascii="Times New Roman" w:hAnsi="Times New Roman" w:cs="Times New Roman"/>
          <w:b/>
          <w:sz w:val="24"/>
          <w:szCs w:val="24"/>
          <w:u w:val="single"/>
        </w:rPr>
      </w:pPr>
      <w:r w:rsidRPr="00BE6431">
        <w:rPr>
          <w:rFonts w:ascii="Times New Roman" w:hAnsi="Times New Roman" w:cs="Times New Roman"/>
          <w:b/>
          <w:sz w:val="24"/>
          <w:szCs w:val="24"/>
          <w:u w:val="single"/>
        </w:rPr>
        <w:t>THE REPUBLIC OF UGANDA</w:t>
      </w:r>
    </w:p>
    <w:p w:rsidR="00A25BCE" w:rsidRPr="00BE6431" w:rsidRDefault="00A25BCE" w:rsidP="00A25BCE">
      <w:pPr>
        <w:jc w:val="center"/>
        <w:rPr>
          <w:rFonts w:ascii="Times New Roman" w:hAnsi="Times New Roman" w:cs="Times New Roman"/>
          <w:b/>
          <w:sz w:val="24"/>
          <w:szCs w:val="24"/>
          <w:u w:val="single"/>
        </w:rPr>
      </w:pPr>
      <w:r w:rsidRPr="00BE6431">
        <w:rPr>
          <w:rFonts w:ascii="Times New Roman" w:hAnsi="Times New Roman" w:cs="Times New Roman"/>
          <w:b/>
          <w:sz w:val="24"/>
          <w:szCs w:val="24"/>
          <w:u w:val="single"/>
        </w:rPr>
        <w:t>IN THE HIGH COURT OF UGANDA AT KAMPALA</w:t>
      </w:r>
    </w:p>
    <w:p w:rsidR="00A25BCE" w:rsidRPr="00BE6431" w:rsidRDefault="00A25BCE" w:rsidP="00A25BCE">
      <w:pPr>
        <w:pStyle w:val="NormalWeb"/>
        <w:jc w:val="center"/>
        <w:rPr>
          <w:b/>
          <w:bCs/>
        </w:rPr>
      </w:pPr>
      <w:r w:rsidRPr="00BE6431">
        <w:rPr>
          <w:b/>
          <w:bCs/>
        </w:rPr>
        <w:t>CIVIL APPEAL NO. 09 OF 2012</w:t>
      </w:r>
    </w:p>
    <w:p w:rsidR="00A25BCE" w:rsidRPr="00BE6431" w:rsidRDefault="00A25BCE" w:rsidP="00A25BCE">
      <w:pPr>
        <w:pStyle w:val="NormalWeb"/>
        <w:jc w:val="center"/>
      </w:pPr>
    </w:p>
    <w:p w:rsidR="00A25BCE" w:rsidRPr="00BE6431" w:rsidRDefault="00A25BCE" w:rsidP="00BE6431">
      <w:pPr>
        <w:pStyle w:val="NormalWeb"/>
        <w:numPr>
          <w:ilvl w:val="0"/>
          <w:numId w:val="4"/>
        </w:numPr>
        <w:rPr>
          <w:b/>
          <w:bCs/>
        </w:rPr>
      </w:pPr>
      <w:r w:rsidRPr="00BE6431">
        <w:rPr>
          <w:b/>
          <w:bCs/>
        </w:rPr>
        <w:t xml:space="preserve">MUGERWA MULIISA PAUL </w:t>
      </w:r>
    </w:p>
    <w:p w:rsidR="00A25BCE" w:rsidRPr="00BE6431" w:rsidRDefault="00A25BCE" w:rsidP="00BE6431">
      <w:pPr>
        <w:pStyle w:val="NormalWeb"/>
        <w:numPr>
          <w:ilvl w:val="0"/>
          <w:numId w:val="4"/>
        </w:numPr>
        <w:rPr>
          <w:b/>
          <w:bCs/>
        </w:rPr>
      </w:pPr>
      <w:r w:rsidRPr="00BE6431">
        <w:rPr>
          <w:b/>
          <w:bCs/>
        </w:rPr>
        <w:t>NABAKKA ELIZABETH ....................................</w:t>
      </w:r>
      <w:r w:rsidR="00455CC4" w:rsidRPr="00BE6431">
        <w:rPr>
          <w:b/>
          <w:bCs/>
        </w:rPr>
        <w:t>..................</w:t>
      </w:r>
      <w:r w:rsidRPr="00BE6431">
        <w:rPr>
          <w:b/>
          <w:bCs/>
        </w:rPr>
        <w:t>.</w:t>
      </w:r>
      <w:r w:rsidR="00BE6431" w:rsidRPr="00BE6431">
        <w:rPr>
          <w:b/>
          <w:bCs/>
        </w:rPr>
        <w:t>..........</w:t>
      </w:r>
      <w:r w:rsidRPr="00BE6431">
        <w:rPr>
          <w:b/>
          <w:bCs/>
        </w:rPr>
        <w:t xml:space="preserve">APPELLANTS </w:t>
      </w:r>
    </w:p>
    <w:p w:rsidR="00A25BCE" w:rsidRPr="00BE6431" w:rsidRDefault="00A25BCE" w:rsidP="00A25BCE">
      <w:pPr>
        <w:pStyle w:val="NormalWeb"/>
        <w:jc w:val="center"/>
        <w:rPr>
          <w:b/>
          <w:bCs/>
        </w:rPr>
      </w:pPr>
      <w:r w:rsidRPr="00BE6431">
        <w:rPr>
          <w:b/>
          <w:bCs/>
        </w:rPr>
        <w:t>VERSUS</w:t>
      </w:r>
    </w:p>
    <w:p w:rsidR="00A25BCE" w:rsidRPr="00BE6431" w:rsidRDefault="00A25BCE" w:rsidP="00A25BCE">
      <w:pPr>
        <w:pStyle w:val="NormalWeb"/>
        <w:jc w:val="center"/>
      </w:pPr>
      <w:r w:rsidRPr="00BE6431">
        <w:rPr>
          <w:b/>
          <w:bCs/>
        </w:rPr>
        <w:t>TWAHA KIGANDA ..................................</w:t>
      </w:r>
      <w:r w:rsidR="00455CC4" w:rsidRPr="00BE6431">
        <w:rPr>
          <w:b/>
          <w:bCs/>
        </w:rPr>
        <w:t>.......................</w:t>
      </w:r>
      <w:r w:rsidRPr="00BE6431">
        <w:rPr>
          <w:b/>
          <w:bCs/>
        </w:rPr>
        <w:t>..</w:t>
      </w:r>
      <w:r w:rsidR="00BA10E9" w:rsidRPr="00BE6431">
        <w:rPr>
          <w:b/>
          <w:bCs/>
        </w:rPr>
        <w:t>....................</w:t>
      </w:r>
      <w:r w:rsidRPr="00BE6431">
        <w:rPr>
          <w:b/>
          <w:bCs/>
        </w:rPr>
        <w:t>. RESPONDENT</w:t>
      </w:r>
    </w:p>
    <w:p w:rsidR="00A25BCE" w:rsidRPr="00BE6431" w:rsidRDefault="00A25BCE" w:rsidP="00A25BCE">
      <w:pPr>
        <w:jc w:val="both"/>
        <w:rPr>
          <w:rFonts w:ascii="Times New Roman" w:hAnsi="Times New Roman" w:cs="Times New Roman"/>
          <w:b/>
          <w:bCs/>
          <w:sz w:val="24"/>
          <w:szCs w:val="24"/>
        </w:rPr>
      </w:pPr>
    </w:p>
    <w:p w:rsidR="00A25BCE" w:rsidRPr="00BE6431" w:rsidRDefault="00A25BCE" w:rsidP="00A25BCE">
      <w:pPr>
        <w:spacing w:line="240" w:lineRule="auto"/>
        <w:contextualSpacing/>
        <w:jc w:val="center"/>
        <w:rPr>
          <w:rFonts w:ascii="Times New Roman" w:hAnsi="Times New Roman" w:cs="Times New Roman"/>
          <w:b/>
          <w:i/>
          <w:sz w:val="24"/>
          <w:szCs w:val="24"/>
        </w:rPr>
      </w:pPr>
      <w:r w:rsidRPr="00BE6431">
        <w:rPr>
          <w:rFonts w:ascii="Times New Roman" w:hAnsi="Times New Roman" w:cs="Times New Roman"/>
          <w:b/>
          <w:bCs/>
          <w:i/>
          <w:sz w:val="24"/>
          <w:szCs w:val="24"/>
        </w:rPr>
        <w:t>(</w:t>
      </w:r>
      <w:r w:rsidRPr="00BE6431">
        <w:rPr>
          <w:rFonts w:ascii="Times New Roman" w:hAnsi="Times New Roman" w:cs="Times New Roman"/>
          <w:b/>
          <w:i/>
          <w:sz w:val="24"/>
          <w:szCs w:val="24"/>
        </w:rPr>
        <w:t>Arising from M</w:t>
      </w:r>
      <w:r w:rsidR="00C27AD0" w:rsidRPr="00BE6431">
        <w:rPr>
          <w:rFonts w:ascii="Times New Roman" w:hAnsi="Times New Roman" w:cs="Times New Roman"/>
          <w:b/>
          <w:i/>
          <w:sz w:val="24"/>
          <w:szCs w:val="24"/>
        </w:rPr>
        <w:t xml:space="preserve">pigi </w:t>
      </w:r>
      <w:r w:rsidRPr="00BE6431">
        <w:rPr>
          <w:rFonts w:ascii="Times New Roman" w:hAnsi="Times New Roman" w:cs="Times New Roman"/>
          <w:b/>
          <w:i/>
          <w:sz w:val="24"/>
          <w:szCs w:val="24"/>
        </w:rPr>
        <w:t xml:space="preserve"> Chief Magistrates Court Civil Suit No. </w:t>
      </w:r>
      <w:r w:rsidR="00C27AD0" w:rsidRPr="00BE6431">
        <w:rPr>
          <w:rFonts w:ascii="Times New Roman" w:hAnsi="Times New Roman" w:cs="Times New Roman"/>
          <w:b/>
          <w:i/>
          <w:sz w:val="24"/>
          <w:szCs w:val="24"/>
        </w:rPr>
        <w:t>74</w:t>
      </w:r>
      <w:r w:rsidRPr="00BE6431">
        <w:rPr>
          <w:rFonts w:ascii="Times New Roman" w:hAnsi="Times New Roman" w:cs="Times New Roman"/>
          <w:b/>
          <w:i/>
          <w:sz w:val="24"/>
          <w:szCs w:val="24"/>
        </w:rPr>
        <w:t xml:space="preserve"> of 2008)</w:t>
      </w:r>
    </w:p>
    <w:p w:rsidR="00A25BCE" w:rsidRPr="00BE6431" w:rsidRDefault="00A25BCE" w:rsidP="00A25BCE">
      <w:pPr>
        <w:jc w:val="center"/>
        <w:rPr>
          <w:rFonts w:ascii="Times New Roman" w:hAnsi="Times New Roman" w:cs="Times New Roman"/>
          <w:b/>
          <w:bCs/>
          <w:sz w:val="24"/>
          <w:szCs w:val="24"/>
          <w:u w:val="single"/>
        </w:rPr>
      </w:pPr>
    </w:p>
    <w:p w:rsidR="00A25BCE" w:rsidRPr="00BE6431" w:rsidRDefault="00A25BCE" w:rsidP="00A25BCE">
      <w:pPr>
        <w:jc w:val="center"/>
        <w:rPr>
          <w:rFonts w:ascii="Times New Roman" w:hAnsi="Times New Roman" w:cs="Times New Roman"/>
          <w:b/>
          <w:bCs/>
          <w:sz w:val="24"/>
          <w:szCs w:val="24"/>
          <w:u w:val="single"/>
        </w:rPr>
      </w:pPr>
      <w:r w:rsidRPr="00BE6431">
        <w:rPr>
          <w:rFonts w:ascii="Times New Roman" w:hAnsi="Times New Roman" w:cs="Times New Roman"/>
          <w:b/>
          <w:bCs/>
          <w:sz w:val="24"/>
          <w:szCs w:val="24"/>
          <w:u w:val="single"/>
        </w:rPr>
        <w:t>Hon. Lady Justice Monica K. Mugenyi</w:t>
      </w:r>
    </w:p>
    <w:p w:rsidR="00A25BCE" w:rsidRPr="00BE6431" w:rsidRDefault="00A25BCE" w:rsidP="00A25BCE">
      <w:pPr>
        <w:jc w:val="center"/>
        <w:rPr>
          <w:rFonts w:ascii="Times New Roman" w:hAnsi="Times New Roman" w:cs="Times New Roman"/>
          <w:b/>
          <w:sz w:val="24"/>
          <w:szCs w:val="24"/>
          <w:u w:val="single"/>
        </w:rPr>
      </w:pPr>
      <w:r w:rsidRPr="00BE6431">
        <w:rPr>
          <w:rFonts w:ascii="Times New Roman" w:hAnsi="Times New Roman" w:cs="Times New Roman"/>
          <w:b/>
          <w:sz w:val="24"/>
          <w:szCs w:val="24"/>
          <w:u w:val="single"/>
        </w:rPr>
        <w:t>JUDGMENT</w:t>
      </w:r>
    </w:p>
    <w:p w:rsidR="003D74BE" w:rsidRPr="00BE6431" w:rsidRDefault="00A25BCE" w:rsidP="00A25BCE">
      <w:pPr>
        <w:jc w:val="both"/>
        <w:rPr>
          <w:rFonts w:ascii="Times New Roman" w:hAnsi="Times New Roman" w:cs="Times New Roman"/>
          <w:sz w:val="24"/>
          <w:szCs w:val="24"/>
        </w:rPr>
      </w:pPr>
      <w:r w:rsidRPr="00BE6431">
        <w:rPr>
          <w:rFonts w:ascii="Times New Roman" w:hAnsi="Times New Roman" w:cs="Times New Roman"/>
          <w:sz w:val="24"/>
          <w:szCs w:val="24"/>
        </w:rPr>
        <w:t>The brief facts of this appeal are as follows.  The appellant</w:t>
      </w:r>
      <w:r w:rsidR="00C27AD0" w:rsidRPr="00BE6431">
        <w:rPr>
          <w:rFonts w:ascii="Times New Roman" w:hAnsi="Times New Roman" w:cs="Times New Roman"/>
          <w:sz w:val="24"/>
          <w:szCs w:val="24"/>
        </w:rPr>
        <w:t xml:space="preserve">s were the registered proprietors of land comprised in Block 265 plot 5775 at Bunamwaya – Kyadondo, which is hereinafter referred to as the suit land.  </w:t>
      </w:r>
      <w:r w:rsidR="00BE6431" w:rsidRPr="00BE6431">
        <w:rPr>
          <w:rFonts w:ascii="Times New Roman" w:hAnsi="Times New Roman" w:cs="Times New Roman"/>
          <w:sz w:val="24"/>
          <w:szCs w:val="24"/>
        </w:rPr>
        <w:t>Sometime</w:t>
      </w:r>
      <w:r w:rsidR="00C27AD0" w:rsidRPr="00BE6431">
        <w:rPr>
          <w:rFonts w:ascii="Times New Roman" w:hAnsi="Times New Roman" w:cs="Times New Roman"/>
          <w:sz w:val="24"/>
          <w:szCs w:val="24"/>
        </w:rPr>
        <w:t xml:space="preserve"> in 2006 the respondent allegedly trespassed onto the suit land and </w:t>
      </w:r>
      <w:r w:rsidR="00861B39" w:rsidRPr="00BE6431">
        <w:rPr>
          <w:rFonts w:ascii="Times New Roman" w:hAnsi="Times New Roman" w:cs="Times New Roman"/>
          <w:sz w:val="24"/>
          <w:szCs w:val="24"/>
        </w:rPr>
        <w:t xml:space="preserve">constructed </w:t>
      </w:r>
      <w:r w:rsidR="00C27AD0" w:rsidRPr="00BE6431">
        <w:rPr>
          <w:rFonts w:ascii="Times New Roman" w:hAnsi="Times New Roman" w:cs="Times New Roman"/>
          <w:sz w:val="24"/>
          <w:szCs w:val="24"/>
        </w:rPr>
        <w:t>a structure on it.  The respondent is further alleged to have demarcated portions of the suit land and sold them to 3</w:t>
      </w:r>
      <w:r w:rsidR="00C27AD0" w:rsidRPr="00BE6431">
        <w:rPr>
          <w:rFonts w:ascii="Times New Roman" w:hAnsi="Times New Roman" w:cs="Times New Roman"/>
          <w:sz w:val="24"/>
          <w:szCs w:val="24"/>
          <w:vertAlign w:val="superscript"/>
        </w:rPr>
        <w:t>rd</w:t>
      </w:r>
      <w:r w:rsidR="00C27AD0" w:rsidRPr="00BE6431">
        <w:rPr>
          <w:rFonts w:ascii="Times New Roman" w:hAnsi="Times New Roman" w:cs="Times New Roman"/>
          <w:sz w:val="24"/>
          <w:szCs w:val="24"/>
        </w:rPr>
        <w:t xml:space="preserve"> parties including a one Hassan Kirunda.</w:t>
      </w:r>
      <w:r w:rsidRPr="00BE6431">
        <w:rPr>
          <w:rFonts w:ascii="Times New Roman" w:hAnsi="Times New Roman" w:cs="Times New Roman"/>
          <w:sz w:val="24"/>
          <w:szCs w:val="24"/>
        </w:rPr>
        <w:t xml:space="preserve"> The respondent disputed the appellants</w:t>
      </w:r>
      <w:r w:rsidR="00C27AD0" w:rsidRPr="00BE6431">
        <w:rPr>
          <w:rFonts w:ascii="Times New Roman" w:hAnsi="Times New Roman" w:cs="Times New Roman"/>
          <w:sz w:val="24"/>
          <w:szCs w:val="24"/>
        </w:rPr>
        <w:t>’</w:t>
      </w:r>
      <w:r w:rsidRPr="00BE6431">
        <w:rPr>
          <w:rFonts w:ascii="Times New Roman" w:hAnsi="Times New Roman" w:cs="Times New Roman"/>
          <w:sz w:val="24"/>
          <w:szCs w:val="24"/>
        </w:rPr>
        <w:t xml:space="preserve"> alleged ownership of the </w:t>
      </w:r>
      <w:r w:rsidR="00C27AD0" w:rsidRPr="00BE6431">
        <w:rPr>
          <w:rFonts w:ascii="Times New Roman" w:hAnsi="Times New Roman" w:cs="Times New Roman"/>
          <w:sz w:val="24"/>
          <w:szCs w:val="24"/>
        </w:rPr>
        <w:t>suit land</w:t>
      </w:r>
      <w:r w:rsidRPr="00BE6431">
        <w:rPr>
          <w:rFonts w:ascii="Times New Roman" w:hAnsi="Times New Roman" w:cs="Times New Roman"/>
          <w:sz w:val="24"/>
          <w:szCs w:val="24"/>
        </w:rPr>
        <w:t xml:space="preserve">, contending that </w:t>
      </w:r>
      <w:r w:rsidR="00A3444C" w:rsidRPr="00BE6431">
        <w:rPr>
          <w:rFonts w:ascii="Times New Roman" w:hAnsi="Times New Roman" w:cs="Times New Roman"/>
          <w:sz w:val="24"/>
          <w:szCs w:val="24"/>
        </w:rPr>
        <w:t xml:space="preserve">it was procured fraudulently while, conversely, </w:t>
      </w:r>
      <w:r w:rsidR="00C27AD0" w:rsidRPr="00BE6431">
        <w:rPr>
          <w:rFonts w:ascii="Times New Roman" w:hAnsi="Times New Roman" w:cs="Times New Roman"/>
          <w:sz w:val="24"/>
          <w:szCs w:val="24"/>
        </w:rPr>
        <w:t xml:space="preserve">he </w:t>
      </w:r>
      <w:r w:rsidR="00A3444C" w:rsidRPr="00BE6431">
        <w:rPr>
          <w:rFonts w:ascii="Times New Roman" w:hAnsi="Times New Roman" w:cs="Times New Roman"/>
          <w:sz w:val="24"/>
          <w:szCs w:val="24"/>
        </w:rPr>
        <w:t>wa</w:t>
      </w:r>
      <w:r w:rsidR="00C27AD0" w:rsidRPr="00BE6431">
        <w:rPr>
          <w:rFonts w:ascii="Times New Roman" w:hAnsi="Times New Roman" w:cs="Times New Roman"/>
          <w:sz w:val="24"/>
          <w:szCs w:val="24"/>
        </w:rPr>
        <w:t xml:space="preserve">s the rightful proprietor to the same land </w:t>
      </w:r>
      <w:r w:rsidR="00A3444C" w:rsidRPr="00BE6431">
        <w:rPr>
          <w:rFonts w:ascii="Times New Roman" w:hAnsi="Times New Roman" w:cs="Times New Roman"/>
          <w:sz w:val="24"/>
          <w:szCs w:val="24"/>
        </w:rPr>
        <w:t>having purchased and occupied it way before the purported registration</w:t>
      </w:r>
      <w:r w:rsidR="00D5725D" w:rsidRPr="00BE6431">
        <w:rPr>
          <w:rFonts w:ascii="Times New Roman" w:hAnsi="Times New Roman" w:cs="Times New Roman"/>
          <w:sz w:val="24"/>
          <w:szCs w:val="24"/>
        </w:rPr>
        <w:t xml:space="preserve"> by the appellants.  </w:t>
      </w:r>
      <w:r w:rsidR="00A3444C" w:rsidRPr="00BE6431">
        <w:rPr>
          <w:rFonts w:ascii="Times New Roman" w:hAnsi="Times New Roman" w:cs="Times New Roman"/>
          <w:sz w:val="24"/>
          <w:szCs w:val="24"/>
        </w:rPr>
        <w:t>He further contended that the appellants’ suit before the trial court was intended to frustrate the enforcement of an earlier High Court decision in Civil Suit No 185 of 2005 in respect of the same la</w:t>
      </w:r>
      <w:r w:rsidR="00D5725D" w:rsidRPr="00BE6431">
        <w:rPr>
          <w:rFonts w:ascii="Times New Roman" w:hAnsi="Times New Roman" w:cs="Times New Roman"/>
          <w:sz w:val="24"/>
          <w:szCs w:val="24"/>
        </w:rPr>
        <w:t xml:space="preserve">nd, and to which he was party.  </w:t>
      </w:r>
    </w:p>
    <w:p w:rsidR="003A5673" w:rsidRPr="00BE6431" w:rsidRDefault="003A5673" w:rsidP="003A5673">
      <w:pPr>
        <w:jc w:val="both"/>
        <w:rPr>
          <w:rFonts w:ascii="Times New Roman" w:hAnsi="Times New Roman" w:cs="Times New Roman"/>
          <w:sz w:val="24"/>
          <w:szCs w:val="24"/>
        </w:rPr>
      </w:pPr>
      <w:r w:rsidRPr="00BE6431">
        <w:rPr>
          <w:rFonts w:ascii="Times New Roman" w:hAnsi="Times New Roman" w:cs="Times New Roman"/>
          <w:sz w:val="24"/>
          <w:szCs w:val="24"/>
        </w:rPr>
        <w:t>The appellants subsequently amended their plaint, adding Hassan Kirunda as a 2</w:t>
      </w:r>
      <w:r w:rsidRPr="00BE6431">
        <w:rPr>
          <w:rFonts w:ascii="Times New Roman" w:hAnsi="Times New Roman" w:cs="Times New Roman"/>
          <w:sz w:val="24"/>
          <w:szCs w:val="24"/>
          <w:vertAlign w:val="superscript"/>
        </w:rPr>
        <w:t>nd</w:t>
      </w:r>
      <w:r w:rsidRPr="00BE6431">
        <w:rPr>
          <w:rFonts w:ascii="Times New Roman" w:hAnsi="Times New Roman" w:cs="Times New Roman"/>
          <w:sz w:val="24"/>
          <w:szCs w:val="24"/>
        </w:rPr>
        <w:t xml:space="preserve"> defendant to the suit and alleging that while the suit land was accessed by plot 2849, the present respondent encroached upon that plot and subsequently sold a portion thereof to the said Kirunda.  In his written statement of defence the 2</w:t>
      </w:r>
      <w:r w:rsidRPr="00BE6431">
        <w:rPr>
          <w:rFonts w:ascii="Times New Roman" w:hAnsi="Times New Roman" w:cs="Times New Roman"/>
          <w:sz w:val="24"/>
          <w:szCs w:val="24"/>
          <w:vertAlign w:val="superscript"/>
        </w:rPr>
        <w:t>nd</w:t>
      </w:r>
      <w:r w:rsidRPr="00BE6431">
        <w:rPr>
          <w:rFonts w:ascii="Times New Roman" w:hAnsi="Times New Roman" w:cs="Times New Roman"/>
          <w:sz w:val="24"/>
          <w:szCs w:val="24"/>
        </w:rPr>
        <w:t xml:space="preserve"> defendant contended that the appellants were not in occupation of the suit land when he acquired and entered into occupation thereof; that his title to the suit land was derived (purchased) from a one Beat Namuli who had been a </w:t>
      </w:r>
      <w:r w:rsidRPr="00BE6431">
        <w:rPr>
          <w:rFonts w:ascii="Times New Roman" w:hAnsi="Times New Roman" w:cs="Times New Roman"/>
          <w:i/>
          <w:sz w:val="24"/>
          <w:szCs w:val="24"/>
        </w:rPr>
        <w:t>bona fide</w:t>
      </w:r>
      <w:r w:rsidRPr="00BE6431">
        <w:rPr>
          <w:rFonts w:ascii="Times New Roman" w:hAnsi="Times New Roman" w:cs="Times New Roman"/>
          <w:sz w:val="24"/>
          <w:szCs w:val="24"/>
        </w:rPr>
        <w:t xml:space="preserve"> occupant to the suit land for more than 12 years prior to the enactment of the 1995 constitution; and that the access road to the suit premises was not blocked as alleged as there was another </w:t>
      </w:r>
      <w:r w:rsidRPr="00BE6431">
        <w:rPr>
          <w:rFonts w:ascii="Times New Roman" w:hAnsi="Times New Roman" w:cs="Times New Roman"/>
          <w:sz w:val="24"/>
          <w:szCs w:val="24"/>
        </w:rPr>
        <w:lastRenderedPageBreak/>
        <w:t xml:space="preserve">access road </w:t>
      </w:r>
      <w:r w:rsidR="00ED744F" w:rsidRPr="00BE6431">
        <w:rPr>
          <w:rFonts w:ascii="Times New Roman" w:hAnsi="Times New Roman" w:cs="Times New Roman"/>
          <w:sz w:val="24"/>
          <w:szCs w:val="24"/>
        </w:rPr>
        <w:t>there</w:t>
      </w:r>
      <w:r w:rsidRPr="00BE6431">
        <w:rPr>
          <w:rFonts w:ascii="Times New Roman" w:hAnsi="Times New Roman" w:cs="Times New Roman"/>
          <w:sz w:val="24"/>
          <w:szCs w:val="24"/>
        </w:rPr>
        <w:t xml:space="preserve">to </w:t>
      </w:r>
      <w:r w:rsidR="00ED744F" w:rsidRPr="00BE6431">
        <w:rPr>
          <w:rFonts w:ascii="Times New Roman" w:hAnsi="Times New Roman" w:cs="Times New Roman"/>
          <w:sz w:val="24"/>
          <w:szCs w:val="24"/>
        </w:rPr>
        <w:t>th</w:t>
      </w:r>
      <w:r w:rsidRPr="00BE6431">
        <w:rPr>
          <w:rFonts w:ascii="Times New Roman" w:hAnsi="Times New Roman" w:cs="Times New Roman"/>
          <w:sz w:val="24"/>
          <w:szCs w:val="24"/>
        </w:rPr>
        <w:t>at had always been in use.  However, the 2</w:t>
      </w:r>
      <w:r w:rsidRPr="00BE6431">
        <w:rPr>
          <w:rFonts w:ascii="Times New Roman" w:hAnsi="Times New Roman" w:cs="Times New Roman"/>
          <w:sz w:val="24"/>
          <w:szCs w:val="24"/>
          <w:vertAlign w:val="superscript"/>
        </w:rPr>
        <w:t>nd</w:t>
      </w:r>
      <w:r w:rsidRPr="00BE6431">
        <w:rPr>
          <w:rFonts w:ascii="Times New Roman" w:hAnsi="Times New Roman" w:cs="Times New Roman"/>
          <w:sz w:val="24"/>
          <w:szCs w:val="24"/>
        </w:rPr>
        <w:t xml:space="preserve"> defendant subsequently executed a consent judgment dated 10</w:t>
      </w:r>
      <w:r w:rsidRPr="00BE6431">
        <w:rPr>
          <w:rFonts w:ascii="Times New Roman" w:hAnsi="Times New Roman" w:cs="Times New Roman"/>
          <w:sz w:val="24"/>
          <w:szCs w:val="24"/>
          <w:vertAlign w:val="superscript"/>
        </w:rPr>
        <w:t>th</w:t>
      </w:r>
      <w:r w:rsidRPr="00BE6431">
        <w:rPr>
          <w:rFonts w:ascii="Times New Roman" w:hAnsi="Times New Roman" w:cs="Times New Roman"/>
          <w:sz w:val="24"/>
          <w:szCs w:val="24"/>
        </w:rPr>
        <w:t xml:space="preserve"> October 2011 in which he </w:t>
      </w:r>
      <w:r w:rsidRPr="00BE6431">
        <w:rPr>
          <w:rFonts w:ascii="Times New Roman" w:hAnsi="Times New Roman" w:cs="Times New Roman"/>
          <w:i/>
          <w:sz w:val="24"/>
          <w:szCs w:val="24"/>
        </w:rPr>
        <w:t>inter alia</w:t>
      </w:r>
      <w:r w:rsidRPr="00BE6431">
        <w:rPr>
          <w:rFonts w:ascii="Times New Roman" w:hAnsi="Times New Roman" w:cs="Times New Roman"/>
          <w:sz w:val="24"/>
          <w:szCs w:val="24"/>
        </w:rPr>
        <w:t xml:space="preserve"> conceded to having blocked the appellants’ access road and agreed to give them vacant possession of the suit land; he admitted to having been a trespasser on a neighbouring plot – Block 265 plot 2849; and finally, conceded that all the agreements between himself and the present respondent in respect of that plot of land were null and void </w:t>
      </w:r>
      <w:r w:rsidRPr="00BE6431">
        <w:rPr>
          <w:rFonts w:ascii="Times New Roman" w:hAnsi="Times New Roman" w:cs="Times New Roman"/>
          <w:i/>
          <w:sz w:val="24"/>
          <w:szCs w:val="24"/>
        </w:rPr>
        <w:t>ab initio</w:t>
      </w:r>
      <w:r w:rsidRPr="00BE6431">
        <w:rPr>
          <w:rFonts w:ascii="Times New Roman" w:hAnsi="Times New Roman" w:cs="Times New Roman"/>
          <w:sz w:val="24"/>
          <w:szCs w:val="24"/>
        </w:rPr>
        <w:t xml:space="preserve"> and as such </w:t>
      </w:r>
      <w:r w:rsidR="00ED744F" w:rsidRPr="00BE6431">
        <w:rPr>
          <w:rFonts w:ascii="Times New Roman" w:hAnsi="Times New Roman" w:cs="Times New Roman"/>
          <w:sz w:val="24"/>
          <w:szCs w:val="24"/>
        </w:rPr>
        <w:t xml:space="preserve">he </w:t>
      </w:r>
      <w:r w:rsidRPr="00BE6431">
        <w:rPr>
          <w:rFonts w:ascii="Times New Roman" w:hAnsi="Times New Roman" w:cs="Times New Roman"/>
          <w:sz w:val="24"/>
          <w:szCs w:val="24"/>
        </w:rPr>
        <w:t xml:space="preserve">had no proprietary interest in that plot. </w:t>
      </w:r>
    </w:p>
    <w:p w:rsidR="003D74BE" w:rsidRPr="00BE6431" w:rsidRDefault="003D74BE" w:rsidP="003D74BE">
      <w:pPr>
        <w:jc w:val="both"/>
        <w:rPr>
          <w:rFonts w:ascii="Times New Roman" w:hAnsi="Times New Roman" w:cs="Times New Roman"/>
          <w:sz w:val="24"/>
          <w:szCs w:val="24"/>
          <w:lang w:val="en-US"/>
        </w:rPr>
      </w:pPr>
      <w:r w:rsidRPr="00BE6431">
        <w:rPr>
          <w:rFonts w:ascii="Times New Roman" w:hAnsi="Times New Roman" w:cs="Times New Roman"/>
          <w:sz w:val="24"/>
          <w:szCs w:val="24"/>
        </w:rPr>
        <w:t>I shall state at the onset that t</w:t>
      </w:r>
      <w:r w:rsidR="00DF7734" w:rsidRPr="00BE6431">
        <w:rPr>
          <w:rFonts w:ascii="Times New Roman" w:hAnsi="Times New Roman" w:cs="Times New Roman"/>
          <w:sz w:val="24"/>
          <w:szCs w:val="24"/>
        </w:rPr>
        <w:t xml:space="preserve">his court did not come across </w:t>
      </w:r>
      <w:r w:rsidRPr="00BE6431">
        <w:rPr>
          <w:rFonts w:ascii="Times New Roman" w:hAnsi="Times New Roman" w:cs="Times New Roman"/>
          <w:sz w:val="24"/>
          <w:szCs w:val="24"/>
        </w:rPr>
        <w:t xml:space="preserve">any </w:t>
      </w:r>
      <w:r w:rsidR="00DF7734" w:rsidRPr="00BE6431">
        <w:rPr>
          <w:rFonts w:ascii="Times New Roman" w:hAnsi="Times New Roman" w:cs="Times New Roman"/>
          <w:sz w:val="24"/>
          <w:szCs w:val="24"/>
        </w:rPr>
        <w:t>judgment in re</w:t>
      </w:r>
      <w:r w:rsidRPr="00BE6431">
        <w:rPr>
          <w:rFonts w:ascii="Times New Roman" w:hAnsi="Times New Roman" w:cs="Times New Roman"/>
          <w:sz w:val="24"/>
          <w:szCs w:val="24"/>
        </w:rPr>
        <w:t>spect of Civil Suit No 185 of 2005 in re</w:t>
      </w:r>
      <w:r w:rsidR="00DF7734" w:rsidRPr="00BE6431">
        <w:rPr>
          <w:rFonts w:ascii="Times New Roman" w:hAnsi="Times New Roman" w:cs="Times New Roman"/>
          <w:sz w:val="24"/>
          <w:szCs w:val="24"/>
        </w:rPr>
        <w:t>ference</w:t>
      </w:r>
      <w:r w:rsidRPr="00BE6431">
        <w:rPr>
          <w:rFonts w:ascii="Times New Roman" w:hAnsi="Times New Roman" w:cs="Times New Roman"/>
          <w:sz w:val="24"/>
          <w:szCs w:val="24"/>
        </w:rPr>
        <w:t>.</w:t>
      </w:r>
      <w:r w:rsidRPr="00BE6431">
        <w:rPr>
          <w:rFonts w:ascii="Times New Roman" w:hAnsi="Times New Roman" w:cs="Times New Roman"/>
          <w:sz w:val="24"/>
          <w:szCs w:val="24"/>
          <w:lang w:val="en-US"/>
        </w:rPr>
        <w:t xml:space="preserve"> What was on record and annexed to the respondent’s written statement of defence (WSD) were pleadings in respect thereof.  Further, the fraud alluded to in the same WSD was premised on the purported intention by the appellants to frustrate the decision in that unseen judgment.  It is trite law that fraud should be specifically pleaded, particulars thereof provided and these particulars </w:t>
      </w:r>
      <w:r w:rsidRPr="00BE6431">
        <w:rPr>
          <w:rFonts w:ascii="Times New Roman" w:hAnsi="Times New Roman" w:cs="Times New Roman"/>
          <w:sz w:val="24"/>
          <w:szCs w:val="24"/>
        </w:rPr>
        <w:t xml:space="preserve">must be strictly proved.  Be that as it may, fraud </w:t>
      </w:r>
      <w:r w:rsidRPr="00BE6431">
        <w:rPr>
          <w:rFonts w:ascii="Times New Roman" w:hAnsi="Times New Roman" w:cs="Times New Roman"/>
          <w:iCs/>
          <w:sz w:val="24"/>
          <w:szCs w:val="24"/>
        </w:rPr>
        <w:t xml:space="preserve">is a conclusion of law. If the facts alleged in the pleading are such as to create a fraud, it is not necessary to explicitly allege the fraudulent intent; from the acts fraudulent intent may be inferred. </w:t>
      </w:r>
      <w:r w:rsidRPr="00BE6431">
        <w:rPr>
          <w:rFonts w:ascii="Times New Roman" w:hAnsi="Times New Roman" w:cs="Times New Roman"/>
          <w:sz w:val="24"/>
          <w:szCs w:val="24"/>
        </w:rPr>
        <w:t xml:space="preserve"> </w:t>
      </w:r>
      <w:r w:rsidRPr="00BE6431">
        <w:rPr>
          <w:rFonts w:ascii="Times New Roman" w:hAnsi="Times New Roman" w:cs="Times New Roman"/>
          <w:sz w:val="24"/>
          <w:szCs w:val="24"/>
          <w:lang w:val="en-US"/>
        </w:rPr>
        <w:t xml:space="preserve">See </w:t>
      </w:r>
      <w:r w:rsidRPr="00BE6431">
        <w:rPr>
          <w:rFonts w:ascii="Times New Roman" w:hAnsi="Times New Roman" w:cs="Times New Roman"/>
          <w:b/>
          <w:sz w:val="24"/>
          <w:szCs w:val="24"/>
          <w:u w:val="single"/>
          <w:lang w:val="en-US"/>
        </w:rPr>
        <w:t xml:space="preserve">Tifu Lukwago vs Samwiri Mudde Kizza &amp; Another </w:t>
      </w:r>
      <w:r w:rsidRPr="00BE6431">
        <w:rPr>
          <w:rStyle w:val="Strong"/>
          <w:rFonts w:ascii="Times New Roman" w:hAnsi="Times New Roman" w:cs="Times New Roman"/>
          <w:sz w:val="24"/>
          <w:szCs w:val="24"/>
          <w:u w:val="single"/>
        </w:rPr>
        <w:t xml:space="preserve">Civil Appeal </w:t>
      </w:r>
      <w:r w:rsidRPr="00BE6431">
        <w:rPr>
          <w:rFonts w:ascii="Times New Roman" w:hAnsi="Times New Roman" w:cs="Times New Roman"/>
          <w:b/>
          <w:sz w:val="24"/>
          <w:szCs w:val="24"/>
          <w:u w:val="single"/>
          <w:lang w:val="en-US"/>
        </w:rPr>
        <w:t>No. 13 of 1996 (SC)</w:t>
      </w:r>
      <w:r w:rsidRPr="00BE6431">
        <w:rPr>
          <w:rFonts w:ascii="Times New Roman" w:hAnsi="Times New Roman" w:cs="Times New Roman"/>
          <w:sz w:val="24"/>
          <w:szCs w:val="24"/>
          <w:lang w:val="en-US"/>
        </w:rPr>
        <w:t xml:space="preserve"> and </w:t>
      </w:r>
      <w:r w:rsidRPr="00BE6431">
        <w:rPr>
          <w:rFonts w:ascii="Times New Roman" w:hAnsi="Times New Roman" w:cs="Times New Roman"/>
          <w:b/>
          <w:sz w:val="24"/>
          <w:szCs w:val="24"/>
          <w:u w:val="single"/>
          <w:lang w:val="en-US"/>
        </w:rPr>
        <w:t>B.E.A Timber Co. vs Inder Singh Gill (1959) EA 463</w:t>
      </w:r>
      <w:r w:rsidRPr="00BE6431">
        <w:rPr>
          <w:rFonts w:ascii="Times New Roman" w:hAnsi="Times New Roman" w:cs="Times New Roman"/>
          <w:sz w:val="24"/>
          <w:szCs w:val="24"/>
          <w:lang w:val="en-US"/>
        </w:rPr>
        <w:t xml:space="preserve">. </w:t>
      </w:r>
    </w:p>
    <w:p w:rsidR="00745974" w:rsidRPr="00BE6431" w:rsidRDefault="003D74BE" w:rsidP="003D74BE">
      <w:pPr>
        <w:jc w:val="both"/>
        <w:rPr>
          <w:rFonts w:ascii="Times New Roman" w:hAnsi="Times New Roman" w:cs="Times New Roman"/>
          <w:sz w:val="24"/>
          <w:szCs w:val="24"/>
        </w:rPr>
      </w:pPr>
      <w:r w:rsidRPr="00BE6431">
        <w:rPr>
          <w:rFonts w:ascii="Times New Roman" w:hAnsi="Times New Roman" w:cs="Times New Roman"/>
          <w:sz w:val="24"/>
          <w:szCs w:val="24"/>
          <w:lang w:val="en-US"/>
        </w:rPr>
        <w:t xml:space="preserve">This court has carefully perused the pleadings in the present appeal.  The fraud alluded to was never particularised in the respondent’s WSD, the judgment in question was not appended to the said pleadings and as such the alleged fraud cannot be inferred </w:t>
      </w:r>
      <w:r w:rsidR="00BE6431" w:rsidRPr="00BE6431">
        <w:rPr>
          <w:rFonts w:ascii="Times New Roman" w:hAnsi="Times New Roman" w:cs="Times New Roman"/>
          <w:sz w:val="24"/>
          <w:szCs w:val="24"/>
          <w:lang w:val="en-US"/>
        </w:rPr>
        <w:t>there from</w:t>
      </w:r>
      <w:r w:rsidRPr="00BE6431">
        <w:rPr>
          <w:rFonts w:ascii="Times New Roman" w:hAnsi="Times New Roman" w:cs="Times New Roman"/>
          <w:sz w:val="24"/>
          <w:szCs w:val="24"/>
          <w:lang w:val="en-US"/>
        </w:rPr>
        <w:t xml:space="preserve">.  </w:t>
      </w:r>
      <w:r w:rsidR="003A5673" w:rsidRPr="00BE6431">
        <w:rPr>
          <w:rFonts w:ascii="Times New Roman" w:hAnsi="Times New Roman" w:cs="Times New Roman"/>
          <w:sz w:val="24"/>
          <w:szCs w:val="24"/>
          <w:lang w:val="en-US"/>
        </w:rPr>
        <w:t xml:space="preserve">I therefore find that fraud has not been properly pleaded or sufficiently proved before the trial court.  </w:t>
      </w:r>
    </w:p>
    <w:p w:rsidR="00A25BCE" w:rsidRPr="00BE6431" w:rsidRDefault="00A25BCE" w:rsidP="00A25BCE">
      <w:pPr>
        <w:jc w:val="both"/>
        <w:rPr>
          <w:rFonts w:ascii="Times New Roman" w:hAnsi="Times New Roman" w:cs="Times New Roman"/>
          <w:sz w:val="24"/>
          <w:szCs w:val="24"/>
        </w:rPr>
      </w:pPr>
      <w:r w:rsidRPr="00BE6431">
        <w:rPr>
          <w:rFonts w:ascii="Times New Roman" w:hAnsi="Times New Roman" w:cs="Times New Roman"/>
          <w:sz w:val="24"/>
          <w:szCs w:val="24"/>
        </w:rPr>
        <w:t xml:space="preserve">The trial court </w:t>
      </w:r>
      <w:r w:rsidR="00A3444C" w:rsidRPr="00BE6431">
        <w:rPr>
          <w:rFonts w:ascii="Times New Roman" w:hAnsi="Times New Roman" w:cs="Times New Roman"/>
          <w:sz w:val="24"/>
          <w:szCs w:val="24"/>
        </w:rPr>
        <w:t xml:space="preserve">decided the dispute </w:t>
      </w:r>
      <w:r w:rsidRPr="00BE6431">
        <w:rPr>
          <w:rFonts w:ascii="Times New Roman" w:hAnsi="Times New Roman" w:cs="Times New Roman"/>
          <w:sz w:val="24"/>
          <w:szCs w:val="24"/>
        </w:rPr>
        <w:t>in favour of the respondent, hence the present appeal by the appellant</w:t>
      </w:r>
      <w:r w:rsidR="00A3444C" w:rsidRPr="00BE6431">
        <w:rPr>
          <w:rFonts w:ascii="Times New Roman" w:hAnsi="Times New Roman" w:cs="Times New Roman"/>
          <w:sz w:val="24"/>
          <w:szCs w:val="24"/>
        </w:rPr>
        <w:t>s</w:t>
      </w:r>
      <w:r w:rsidRPr="00BE6431">
        <w:rPr>
          <w:rFonts w:ascii="Times New Roman" w:hAnsi="Times New Roman" w:cs="Times New Roman"/>
          <w:sz w:val="24"/>
          <w:szCs w:val="24"/>
        </w:rPr>
        <w:t>.</w:t>
      </w:r>
      <w:r w:rsidR="00D5725D" w:rsidRPr="00BE6431">
        <w:rPr>
          <w:rFonts w:ascii="Times New Roman" w:hAnsi="Times New Roman" w:cs="Times New Roman"/>
          <w:sz w:val="24"/>
          <w:szCs w:val="24"/>
        </w:rPr>
        <w:t xml:space="preserve">  </w:t>
      </w:r>
      <w:r w:rsidRPr="00BE6431">
        <w:rPr>
          <w:rFonts w:ascii="Times New Roman" w:hAnsi="Times New Roman" w:cs="Times New Roman"/>
          <w:sz w:val="24"/>
          <w:szCs w:val="24"/>
        </w:rPr>
        <w:t>The grounds of appeal</w:t>
      </w:r>
      <w:r w:rsidR="00A3444C" w:rsidRPr="00BE6431">
        <w:rPr>
          <w:rFonts w:ascii="Times New Roman" w:hAnsi="Times New Roman" w:cs="Times New Roman"/>
          <w:sz w:val="24"/>
          <w:szCs w:val="24"/>
        </w:rPr>
        <w:t xml:space="preserve"> under consideration </w:t>
      </w:r>
      <w:r w:rsidR="00D5725D" w:rsidRPr="00BE6431">
        <w:rPr>
          <w:rFonts w:ascii="Times New Roman" w:hAnsi="Times New Roman" w:cs="Times New Roman"/>
          <w:sz w:val="24"/>
          <w:szCs w:val="24"/>
        </w:rPr>
        <w:t xml:space="preserve">presently </w:t>
      </w:r>
      <w:r w:rsidR="00A3444C" w:rsidRPr="00BE6431">
        <w:rPr>
          <w:rFonts w:ascii="Times New Roman" w:hAnsi="Times New Roman" w:cs="Times New Roman"/>
          <w:sz w:val="24"/>
          <w:szCs w:val="24"/>
        </w:rPr>
        <w:t>can be summed up as follows</w:t>
      </w:r>
      <w:r w:rsidRPr="00BE6431">
        <w:rPr>
          <w:rFonts w:ascii="Times New Roman" w:hAnsi="Times New Roman" w:cs="Times New Roman"/>
          <w:sz w:val="24"/>
          <w:szCs w:val="24"/>
        </w:rPr>
        <w:t>:</w:t>
      </w:r>
    </w:p>
    <w:p w:rsidR="00D5725D" w:rsidRPr="00BE6431" w:rsidRDefault="00A25BCE" w:rsidP="00D5725D">
      <w:pPr>
        <w:pStyle w:val="ListParagraph"/>
        <w:numPr>
          <w:ilvl w:val="0"/>
          <w:numId w:val="1"/>
        </w:numPr>
        <w:jc w:val="both"/>
        <w:rPr>
          <w:rFonts w:ascii="Times New Roman" w:hAnsi="Times New Roman" w:cs="Times New Roman"/>
          <w:b/>
          <w:sz w:val="24"/>
          <w:szCs w:val="24"/>
        </w:rPr>
      </w:pPr>
      <w:r w:rsidRPr="00BE6431">
        <w:rPr>
          <w:rFonts w:ascii="Times New Roman" w:hAnsi="Times New Roman" w:cs="Times New Roman"/>
          <w:b/>
          <w:sz w:val="24"/>
          <w:szCs w:val="24"/>
        </w:rPr>
        <w:t>The trial magistr</w:t>
      </w:r>
      <w:r w:rsidR="00D5725D" w:rsidRPr="00BE6431">
        <w:rPr>
          <w:rFonts w:ascii="Times New Roman" w:hAnsi="Times New Roman" w:cs="Times New Roman"/>
          <w:b/>
          <w:sz w:val="24"/>
          <w:szCs w:val="24"/>
        </w:rPr>
        <w:t xml:space="preserve">ate erred in law and fact when </w:t>
      </w:r>
      <w:r w:rsidRPr="00BE6431">
        <w:rPr>
          <w:rFonts w:ascii="Times New Roman" w:hAnsi="Times New Roman" w:cs="Times New Roman"/>
          <w:b/>
          <w:sz w:val="24"/>
          <w:szCs w:val="24"/>
        </w:rPr>
        <w:t xml:space="preserve">he failed to </w:t>
      </w:r>
      <w:r w:rsidR="00A3444C" w:rsidRPr="00BE6431">
        <w:rPr>
          <w:rFonts w:ascii="Times New Roman" w:hAnsi="Times New Roman" w:cs="Times New Roman"/>
          <w:b/>
          <w:sz w:val="24"/>
          <w:szCs w:val="24"/>
        </w:rPr>
        <w:t xml:space="preserve">properly </w:t>
      </w:r>
      <w:r w:rsidRPr="00BE6431">
        <w:rPr>
          <w:rFonts w:ascii="Times New Roman" w:hAnsi="Times New Roman" w:cs="Times New Roman"/>
          <w:b/>
          <w:sz w:val="24"/>
          <w:szCs w:val="24"/>
        </w:rPr>
        <w:t>evaluate the evidence on record</w:t>
      </w:r>
      <w:r w:rsidR="00D5725D" w:rsidRPr="00BE6431">
        <w:rPr>
          <w:rFonts w:ascii="Times New Roman" w:hAnsi="Times New Roman" w:cs="Times New Roman"/>
          <w:b/>
          <w:sz w:val="24"/>
          <w:szCs w:val="24"/>
        </w:rPr>
        <w:t xml:space="preserve"> and held that the appellant</w:t>
      </w:r>
      <w:r w:rsidR="00B87C7F" w:rsidRPr="00BE6431">
        <w:rPr>
          <w:rFonts w:ascii="Times New Roman" w:hAnsi="Times New Roman" w:cs="Times New Roman"/>
          <w:b/>
          <w:sz w:val="24"/>
          <w:szCs w:val="24"/>
        </w:rPr>
        <w:t>s</w:t>
      </w:r>
      <w:r w:rsidR="00D5725D" w:rsidRPr="00BE6431">
        <w:rPr>
          <w:rFonts w:ascii="Times New Roman" w:hAnsi="Times New Roman" w:cs="Times New Roman"/>
          <w:b/>
          <w:sz w:val="24"/>
          <w:szCs w:val="24"/>
        </w:rPr>
        <w:t xml:space="preserve"> had no interest in the suit land</w:t>
      </w:r>
      <w:r w:rsidR="00A957FC" w:rsidRPr="00BE6431">
        <w:rPr>
          <w:rFonts w:ascii="Times New Roman" w:hAnsi="Times New Roman" w:cs="Times New Roman"/>
          <w:b/>
          <w:sz w:val="24"/>
          <w:szCs w:val="24"/>
        </w:rPr>
        <w:t xml:space="preserve"> while the respondent was a </w:t>
      </w:r>
      <w:r w:rsidR="001C0431" w:rsidRPr="00BE6431">
        <w:rPr>
          <w:rFonts w:ascii="Times New Roman" w:hAnsi="Times New Roman" w:cs="Times New Roman"/>
          <w:b/>
          <w:i/>
          <w:sz w:val="24"/>
          <w:szCs w:val="24"/>
        </w:rPr>
        <w:t>bona fide</w:t>
      </w:r>
      <w:r w:rsidR="001C0431" w:rsidRPr="00BE6431">
        <w:rPr>
          <w:rFonts w:ascii="Times New Roman" w:hAnsi="Times New Roman" w:cs="Times New Roman"/>
          <w:b/>
          <w:sz w:val="24"/>
          <w:szCs w:val="24"/>
        </w:rPr>
        <w:t xml:space="preserve"> occupant on a </w:t>
      </w:r>
      <w:r w:rsidR="00A957FC" w:rsidRPr="00BE6431">
        <w:rPr>
          <w:rFonts w:ascii="Times New Roman" w:hAnsi="Times New Roman" w:cs="Times New Roman"/>
          <w:b/>
          <w:i/>
          <w:sz w:val="24"/>
          <w:szCs w:val="24"/>
        </w:rPr>
        <w:t xml:space="preserve">kibanja </w:t>
      </w:r>
      <w:r w:rsidR="00A957FC" w:rsidRPr="00BE6431">
        <w:rPr>
          <w:rFonts w:ascii="Times New Roman" w:hAnsi="Times New Roman" w:cs="Times New Roman"/>
          <w:b/>
          <w:sz w:val="24"/>
          <w:szCs w:val="24"/>
        </w:rPr>
        <w:t>hold</w:t>
      </w:r>
      <w:r w:rsidR="001C0431" w:rsidRPr="00BE6431">
        <w:rPr>
          <w:rFonts w:ascii="Times New Roman" w:hAnsi="Times New Roman" w:cs="Times New Roman"/>
          <w:b/>
          <w:sz w:val="24"/>
          <w:szCs w:val="24"/>
        </w:rPr>
        <w:t>ing there</w:t>
      </w:r>
      <w:r w:rsidR="00A957FC" w:rsidRPr="00BE6431">
        <w:rPr>
          <w:rFonts w:ascii="Times New Roman" w:hAnsi="Times New Roman" w:cs="Times New Roman"/>
          <w:b/>
          <w:sz w:val="24"/>
          <w:szCs w:val="24"/>
        </w:rPr>
        <w:t>on</w:t>
      </w:r>
      <w:r w:rsidR="00D5725D" w:rsidRPr="00BE6431">
        <w:rPr>
          <w:rFonts w:ascii="Times New Roman" w:hAnsi="Times New Roman" w:cs="Times New Roman"/>
          <w:b/>
          <w:sz w:val="24"/>
          <w:szCs w:val="24"/>
        </w:rPr>
        <w:t>.</w:t>
      </w:r>
    </w:p>
    <w:p w:rsidR="00676FBA" w:rsidRPr="00BE6431" w:rsidRDefault="00676FBA" w:rsidP="00D5725D">
      <w:pPr>
        <w:pStyle w:val="ListParagraph"/>
        <w:numPr>
          <w:ilvl w:val="0"/>
          <w:numId w:val="1"/>
        </w:numPr>
        <w:jc w:val="both"/>
        <w:rPr>
          <w:rFonts w:ascii="Times New Roman" w:hAnsi="Times New Roman" w:cs="Times New Roman"/>
          <w:b/>
          <w:sz w:val="24"/>
          <w:szCs w:val="24"/>
        </w:rPr>
      </w:pPr>
      <w:r w:rsidRPr="00BE6431">
        <w:rPr>
          <w:rFonts w:ascii="Times New Roman" w:hAnsi="Times New Roman" w:cs="Times New Roman"/>
          <w:b/>
          <w:sz w:val="24"/>
          <w:szCs w:val="24"/>
        </w:rPr>
        <w:t xml:space="preserve">The learned trial magistrate erred in law and fact when he believed that in 2001 there could have been a legally valid sale of </w:t>
      </w:r>
      <w:r w:rsidRPr="00BE6431">
        <w:rPr>
          <w:rFonts w:ascii="Times New Roman" w:hAnsi="Times New Roman" w:cs="Times New Roman"/>
          <w:b/>
          <w:i/>
          <w:sz w:val="24"/>
          <w:szCs w:val="24"/>
        </w:rPr>
        <w:t>kibanja</w:t>
      </w:r>
      <w:r w:rsidRPr="00BE6431">
        <w:rPr>
          <w:rFonts w:ascii="Times New Roman" w:hAnsi="Times New Roman" w:cs="Times New Roman"/>
          <w:b/>
          <w:sz w:val="24"/>
          <w:szCs w:val="24"/>
        </w:rPr>
        <w:t xml:space="preserve"> by a tenant to any other person without giving first option of purchase to the registered proprietor of the land as provided by the then section 36 of the Land (Amendment) Act, 1998.</w:t>
      </w:r>
    </w:p>
    <w:p w:rsidR="00A3444C" w:rsidRPr="00BE6431" w:rsidRDefault="00A3444C" w:rsidP="00D5725D">
      <w:pPr>
        <w:pStyle w:val="ListParagraph"/>
        <w:numPr>
          <w:ilvl w:val="0"/>
          <w:numId w:val="1"/>
        </w:numPr>
        <w:jc w:val="both"/>
        <w:rPr>
          <w:rFonts w:ascii="Times New Roman" w:hAnsi="Times New Roman" w:cs="Times New Roman"/>
          <w:b/>
          <w:sz w:val="24"/>
          <w:szCs w:val="24"/>
        </w:rPr>
      </w:pPr>
      <w:r w:rsidRPr="00BE6431">
        <w:rPr>
          <w:rFonts w:ascii="Times New Roman" w:hAnsi="Times New Roman" w:cs="Times New Roman"/>
          <w:b/>
          <w:sz w:val="24"/>
          <w:szCs w:val="24"/>
        </w:rPr>
        <w:t>The trial magistr</w:t>
      </w:r>
      <w:r w:rsidR="00D5725D" w:rsidRPr="00BE6431">
        <w:rPr>
          <w:rFonts w:ascii="Times New Roman" w:hAnsi="Times New Roman" w:cs="Times New Roman"/>
          <w:b/>
          <w:sz w:val="24"/>
          <w:szCs w:val="24"/>
        </w:rPr>
        <w:t xml:space="preserve">ate erred in law and fact when </w:t>
      </w:r>
      <w:r w:rsidRPr="00BE6431">
        <w:rPr>
          <w:rFonts w:ascii="Times New Roman" w:hAnsi="Times New Roman" w:cs="Times New Roman"/>
          <w:b/>
          <w:sz w:val="24"/>
          <w:szCs w:val="24"/>
        </w:rPr>
        <w:t>he decided the matter without visiting the locus in quo</w:t>
      </w:r>
      <w:r w:rsidR="00B87C7F" w:rsidRPr="00BE6431">
        <w:rPr>
          <w:rFonts w:ascii="Times New Roman" w:hAnsi="Times New Roman" w:cs="Times New Roman"/>
          <w:b/>
          <w:sz w:val="24"/>
          <w:szCs w:val="24"/>
        </w:rPr>
        <w:t xml:space="preserve"> to ascertain whether or not the respondent’s predecessors in title were </w:t>
      </w:r>
      <w:r w:rsidR="00B87C7F" w:rsidRPr="00BE6431">
        <w:rPr>
          <w:rFonts w:ascii="Times New Roman" w:hAnsi="Times New Roman" w:cs="Times New Roman"/>
          <w:b/>
          <w:i/>
          <w:sz w:val="24"/>
          <w:szCs w:val="24"/>
        </w:rPr>
        <w:t>bona fide</w:t>
      </w:r>
      <w:r w:rsidR="00B87C7F" w:rsidRPr="00BE6431">
        <w:rPr>
          <w:rFonts w:ascii="Times New Roman" w:hAnsi="Times New Roman" w:cs="Times New Roman"/>
          <w:b/>
          <w:sz w:val="24"/>
          <w:szCs w:val="24"/>
        </w:rPr>
        <w:t xml:space="preserve"> occupants of the suit premises</w:t>
      </w:r>
      <w:r w:rsidRPr="00BE6431">
        <w:rPr>
          <w:rFonts w:ascii="Times New Roman" w:hAnsi="Times New Roman" w:cs="Times New Roman"/>
          <w:b/>
          <w:sz w:val="24"/>
          <w:szCs w:val="24"/>
        </w:rPr>
        <w:t>.</w:t>
      </w:r>
    </w:p>
    <w:p w:rsidR="00D5725D" w:rsidRPr="00BE6431" w:rsidRDefault="00A25BCE" w:rsidP="00D5725D">
      <w:pPr>
        <w:pStyle w:val="ListParagraph"/>
        <w:numPr>
          <w:ilvl w:val="0"/>
          <w:numId w:val="1"/>
        </w:numPr>
        <w:jc w:val="both"/>
        <w:rPr>
          <w:rFonts w:ascii="Times New Roman" w:hAnsi="Times New Roman" w:cs="Times New Roman"/>
          <w:sz w:val="24"/>
          <w:szCs w:val="24"/>
        </w:rPr>
      </w:pPr>
      <w:r w:rsidRPr="00BE6431">
        <w:rPr>
          <w:rFonts w:ascii="Times New Roman" w:hAnsi="Times New Roman" w:cs="Times New Roman"/>
          <w:b/>
          <w:sz w:val="24"/>
          <w:szCs w:val="24"/>
        </w:rPr>
        <w:t>The trial magistr</w:t>
      </w:r>
      <w:r w:rsidR="00D5725D" w:rsidRPr="00BE6431">
        <w:rPr>
          <w:rFonts w:ascii="Times New Roman" w:hAnsi="Times New Roman" w:cs="Times New Roman"/>
          <w:b/>
          <w:sz w:val="24"/>
          <w:szCs w:val="24"/>
        </w:rPr>
        <w:t xml:space="preserve">ate erred in law and fact when </w:t>
      </w:r>
      <w:r w:rsidRPr="00BE6431">
        <w:rPr>
          <w:rFonts w:ascii="Times New Roman" w:hAnsi="Times New Roman" w:cs="Times New Roman"/>
          <w:b/>
          <w:sz w:val="24"/>
          <w:szCs w:val="24"/>
        </w:rPr>
        <w:t xml:space="preserve">he </w:t>
      </w:r>
      <w:r w:rsidR="009B1D8C" w:rsidRPr="00BE6431">
        <w:rPr>
          <w:rFonts w:ascii="Times New Roman" w:hAnsi="Times New Roman" w:cs="Times New Roman"/>
          <w:b/>
          <w:sz w:val="24"/>
          <w:szCs w:val="24"/>
        </w:rPr>
        <w:t>ignored the contents a H</w:t>
      </w:r>
      <w:r w:rsidR="00B87C7F" w:rsidRPr="00BE6431">
        <w:rPr>
          <w:rFonts w:ascii="Times New Roman" w:hAnsi="Times New Roman" w:cs="Times New Roman"/>
          <w:b/>
          <w:sz w:val="24"/>
          <w:szCs w:val="24"/>
        </w:rPr>
        <w:t>i</w:t>
      </w:r>
      <w:r w:rsidR="009B1D8C" w:rsidRPr="00BE6431">
        <w:rPr>
          <w:rFonts w:ascii="Times New Roman" w:hAnsi="Times New Roman" w:cs="Times New Roman"/>
          <w:b/>
          <w:sz w:val="24"/>
          <w:szCs w:val="24"/>
        </w:rPr>
        <w:t>gh Court decision in Civil Suit No. 128 of 2009 dated 30</w:t>
      </w:r>
      <w:r w:rsidR="009B1D8C" w:rsidRPr="00BE6431">
        <w:rPr>
          <w:rFonts w:ascii="Times New Roman" w:hAnsi="Times New Roman" w:cs="Times New Roman"/>
          <w:b/>
          <w:sz w:val="24"/>
          <w:szCs w:val="24"/>
          <w:vertAlign w:val="superscript"/>
        </w:rPr>
        <w:t>th</w:t>
      </w:r>
      <w:r w:rsidR="009B1D8C" w:rsidRPr="00BE6431">
        <w:rPr>
          <w:rFonts w:ascii="Times New Roman" w:hAnsi="Times New Roman" w:cs="Times New Roman"/>
          <w:b/>
          <w:sz w:val="24"/>
          <w:szCs w:val="24"/>
        </w:rPr>
        <w:t xml:space="preserve"> September 2009.  </w:t>
      </w:r>
    </w:p>
    <w:p w:rsidR="00A25BCE" w:rsidRPr="00BE6431" w:rsidRDefault="00A25BCE" w:rsidP="00D5725D">
      <w:pPr>
        <w:jc w:val="both"/>
        <w:rPr>
          <w:rFonts w:ascii="Times New Roman" w:hAnsi="Times New Roman" w:cs="Times New Roman"/>
          <w:sz w:val="24"/>
          <w:szCs w:val="24"/>
        </w:rPr>
      </w:pPr>
      <w:r w:rsidRPr="00BE6431">
        <w:rPr>
          <w:rFonts w:ascii="Times New Roman" w:hAnsi="Times New Roman" w:cs="Times New Roman"/>
          <w:sz w:val="24"/>
          <w:szCs w:val="24"/>
        </w:rPr>
        <w:t xml:space="preserve">At the hearing of the appeal </w:t>
      </w:r>
      <w:r w:rsidR="00FC605A" w:rsidRPr="00BE6431">
        <w:rPr>
          <w:rFonts w:ascii="Times New Roman" w:hAnsi="Times New Roman" w:cs="Times New Roman"/>
          <w:sz w:val="24"/>
          <w:szCs w:val="24"/>
        </w:rPr>
        <w:t>Mr. Sam Kiwanuka</w:t>
      </w:r>
      <w:r w:rsidRPr="00BE6431">
        <w:rPr>
          <w:rFonts w:ascii="Times New Roman" w:hAnsi="Times New Roman" w:cs="Times New Roman"/>
          <w:sz w:val="24"/>
          <w:szCs w:val="24"/>
        </w:rPr>
        <w:t xml:space="preserve"> appeared for the appellant</w:t>
      </w:r>
      <w:r w:rsidR="00325EC4" w:rsidRPr="00BE6431">
        <w:rPr>
          <w:rFonts w:ascii="Times New Roman" w:hAnsi="Times New Roman" w:cs="Times New Roman"/>
          <w:sz w:val="24"/>
          <w:szCs w:val="24"/>
        </w:rPr>
        <w:t>s</w:t>
      </w:r>
      <w:r w:rsidRPr="00BE6431">
        <w:rPr>
          <w:rFonts w:ascii="Times New Roman" w:hAnsi="Times New Roman" w:cs="Times New Roman"/>
          <w:sz w:val="24"/>
          <w:szCs w:val="24"/>
        </w:rPr>
        <w:t xml:space="preserve"> while Mr</w:t>
      </w:r>
      <w:r w:rsidR="00BE6431">
        <w:rPr>
          <w:rFonts w:ascii="Times New Roman" w:hAnsi="Times New Roman" w:cs="Times New Roman"/>
          <w:sz w:val="24"/>
          <w:szCs w:val="24"/>
        </w:rPr>
        <w:t>.</w:t>
      </w:r>
      <w:r w:rsidR="00FC605A" w:rsidRPr="00BE6431">
        <w:rPr>
          <w:rFonts w:ascii="Times New Roman" w:hAnsi="Times New Roman" w:cs="Times New Roman"/>
          <w:sz w:val="24"/>
          <w:szCs w:val="24"/>
        </w:rPr>
        <w:t>Farouk Sebunya</w:t>
      </w:r>
      <w:r w:rsidRPr="00BE6431">
        <w:rPr>
          <w:rFonts w:ascii="Times New Roman" w:hAnsi="Times New Roman" w:cs="Times New Roman"/>
          <w:sz w:val="24"/>
          <w:szCs w:val="24"/>
        </w:rPr>
        <w:t xml:space="preserve"> represented the respondent.  </w:t>
      </w:r>
    </w:p>
    <w:p w:rsidR="00C6230B" w:rsidRPr="00BE6431" w:rsidRDefault="00A25BCE" w:rsidP="00E573BC">
      <w:pPr>
        <w:jc w:val="both"/>
        <w:rPr>
          <w:rFonts w:ascii="Times New Roman" w:hAnsi="Times New Roman" w:cs="Times New Roman"/>
          <w:sz w:val="24"/>
          <w:szCs w:val="24"/>
        </w:rPr>
      </w:pPr>
      <w:r w:rsidRPr="00BE6431">
        <w:rPr>
          <w:rFonts w:ascii="Times New Roman" w:hAnsi="Times New Roman" w:cs="Times New Roman"/>
          <w:sz w:val="24"/>
          <w:szCs w:val="24"/>
        </w:rPr>
        <w:lastRenderedPageBreak/>
        <w:t xml:space="preserve">In his written submissions, </w:t>
      </w:r>
      <w:r w:rsidR="00FC605A" w:rsidRPr="00BE6431">
        <w:rPr>
          <w:rFonts w:ascii="Times New Roman" w:hAnsi="Times New Roman" w:cs="Times New Roman"/>
          <w:sz w:val="24"/>
          <w:szCs w:val="24"/>
        </w:rPr>
        <w:t xml:space="preserve">Mr. Kiwanuka referred this court to the cases of </w:t>
      </w:r>
      <w:r w:rsidR="00CF7E77" w:rsidRPr="00BE6431">
        <w:rPr>
          <w:rFonts w:ascii="Times New Roman" w:hAnsi="Times New Roman" w:cs="Times New Roman"/>
          <w:b/>
          <w:sz w:val="24"/>
          <w:szCs w:val="24"/>
          <w:u w:val="single"/>
        </w:rPr>
        <w:t>Father Nasensio Begumisa &amp; 30 others vs. Eric Tibebaga civil appeal No. 19 of 2002</w:t>
      </w:r>
      <w:r w:rsidR="00CF7E77" w:rsidRPr="00BE6431">
        <w:rPr>
          <w:rFonts w:ascii="Times New Roman" w:hAnsi="Times New Roman" w:cs="Times New Roman"/>
          <w:b/>
          <w:sz w:val="24"/>
          <w:szCs w:val="24"/>
        </w:rPr>
        <w:t xml:space="preserve"> </w:t>
      </w:r>
      <w:r w:rsidR="00CF7E77" w:rsidRPr="00BE6431">
        <w:rPr>
          <w:rFonts w:ascii="Times New Roman" w:hAnsi="Times New Roman" w:cs="Times New Roman"/>
          <w:sz w:val="24"/>
          <w:szCs w:val="24"/>
        </w:rPr>
        <w:t xml:space="preserve">(SC) and </w:t>
      </w:r>
      <w:r w:rsidR="00CF7E77" w:rsidRPr="00BE6431">
        <w:rPr>
          <w:rFonts w:ascii="Times New Roman" w:hAnsi="Times New Roman" w:cs="Times New Roman"/>
          <w:b/>
          <w:sz w:val="24"/>
          <w:szCs w:val="24"/>
          <w:u w:val="single"/>
        </w:rPr>
        <w:t>Zaabwe vs Orient Bank &amp; 5 others (2007) HCB Vol. 1</w:t>
      </w:r>
      <w:r w:rsidR="00C6230B" w:rsidRPr="00BE6431">
        <w:rPr>
          <w:rFonts w:ascii="Times New Roman" w:hAnsi="Times New Roman" w:cs="Times New Roman"/>
          <w:b/>
          <w:sz w:val="24"/>
          <w:szCs w:val="24"/>
          <w:u w:val="single"/>
        </w:rPr>
        <w:t>, 25</w:t>
      </w:r>
      <w:r w:rsidR="00FC605A" w:rsidRPr="00BE6431">
        <w:rPr>
          <w:rFonts w:ascii="Times New Roman" w:hAnsi="Times New Roman" w:cs="Times New Roman"/>
          <w:sz w:val="24"/>
          <w:szCs w:val="24"/>
        </w:rPr>
        <w:t xml:space="preserve"> in support of his argument that a first appellate court was enjoined to re-evaluate the evidence on record in appeal.  He then went </w:t>
      </w:r>
      <w:r w:rsidR="00CF7E77" w:rsidRPr="00BE6431">
        <w:rPr>
          <w:rFonts w:ascii="Times New Roman" w:hAnsi="Times New Roman" w:cs="Times New Roman"/>
          <w:sz w:val="24"/>
          <w:szCs w:val="24"/>
        </w:rPr>
        <w:t xml:space="preserve">on </w:t>
      </w:r>
      <w:r w:rsidR="00FC605A" w:rsidRPr="00BE6431">
        <w:rPr>
          <w:rFonts w:ascii="Times New Roman" w:hAnsi="Times New Roman" w:cs="Times New Roman"/>
          <w:sz w:val="24"/>
          <w:szCs w:val="24"/>
        </w:rPr>
        <w:t xml:space="preserve">to simply restate grounds </w:t>
      </w:r>
      <w:r w:rsidR="00CF7E77" w:rsidRPr="00BE6431">
        <w:rPr>
          <w:rFonts w:ascii="Times New Roman" w:hAnsi="Times New Roman" w:cs="Times New Roman"/>
          <w:sz w:val="24"/>
          <w:szCs w:val="24"/>
        </w:rPr>
        <w:t>1, 2, 3, 4, 5, 6, 7 and 9</w:t>
      </w:r>
      <w:r w:rsidR="00FC605A" w:rsidRPr="00BE6431">
        <w:rPr>
          <w:rFonts w:ascii="Times New Roman" w:hAnsi="Times New Roman" w:cs="Times New Roman"/>
          <w:sz w:val="24"/>
          <w:szCs w:val="24"/>
        </w:rPr>
        <w:t xml:space="preserve"> of the memorandum of appeal as the instances that, in his opinion, illustrate the trial courts omissions as far as evaluation of evidence is concerned.  Counsel treated the outstanding grounds of appeal</w:t>
      </w:r>
      <w:r w:rsidR="00CF7E77" w:rsidRPr="00BE6431">
        <w:rPr>
          <w:rFonts w:ascii="Times New Roman" w:hAnsi="Times New Roman" w:cs="Times New Roman"/>
          <w:sz w:val="24"/>
          <w:szCs w:val="24"/>
        </w:rPr>
        <w:t>,</w:t>
      </w:r>
      <w:r w:rsidR="00FC605A" w:rsidRPr="00BE6431">
        <w:rPr>
          <w:rFonts w:ascii="Times New Roman" w:hAnsi="Times New Roman" w:cs="Times New Roman"/>
          <w:sz w:val="24"/>
          <w:szCs w:val="24"/>
        </w:rPr>
        <w:t xml:space="preserve"> 8 and 10</w:t>
      </w:r>
      <w:r w:rsidR="00CF7E77" w:rsidRPr="00BE6431">
        <w:rPr>
          <w:rFonts w:ascii="Times New Roman" w:hAnsi="Times New Roman" w:cs="Times New Roman"/>
          <w:sz w:val="24"/>
          <w:szCs w:val="24"/>
        </w:rPr>
        <w:t>,</w:t>
      </w:r>
      <w:r w:rsidR="00FC605A" w:rsidRPr="00BE6431">
        <w:rPr>
          <w:rFonts w:ascii="Times New Roman" w:hAnsi="Times New Roman" w:cs="Times New Roman"/>
          <w:sz w:val="24"/>
          <w:szCs w:val="24"/>
        </w:rPr>
        <w:t xml:space="preserve"> in similar flippant manner.  </w:t>
      </w:r>
      <w:r w:rsidR="00E573BC" w:rsidRPr="00BE6431">
        <w:rPr>
          <w:rFonts w:ascii="Times New Roman" w:hAnsi="Times New Roman" w:cs="Times New Roman"/>
          <w:sz w:val="24"/>
          <w:szCs w:val="24"/>
        </w:rPr>
        <w:t>On his part, learned counsel for the respondent raised 2 preliminary points of law, first, that the present suit had been filed out of time and, secondly, that the memorandum of appeal offended the provisions of Order 43 rule 2 of the CPR.</w:t>
      </w:r>
      <w:r w:rsidR="00C6230B" w:rsidRPr="00BE6431">
        <w:rPr>
          <w:rFonts w:ascii="Times New Roman" w:hAnsi="Times New Roman" w:cs="Times New Roman"/>
          <w:sz w:val="24"/>
          <w:szCs w:val="24"/>
        </w:rPr>
        <w:t xml:space="preserve">  With regard to the merits of the appeal, Mr. Sebunya </w:t>
      </w:r>
      <w:r w:rsidR="00E573BC" w:rsidRPr="00BE6431">
        <w:rPr>
          <w:rFonts w:ascii="Times New Roman" w:hAnsi="Times New Roman" w:cs="Times New Roman"/>
          <w:sz w:val="24"/>
          <w:szCs w:val="24"/>
        </w:rPr>
        <w:t>supported the findings of the trial magistrate</w:t>
      </w:r>
      <w:r w:rsidR="00C6230B" w:rsidRPr="00BE6431">
        <w:rPr>
          <w:rFonts w:ascii="Times New Roman" w:hAnsi="Times New Roman" w:cs="Times New Roman"/>
          <w:sz w:val="24"/>
          <w:szCs w:val="24"/>
        </w:rPr>
        <w:t>, contending that he had properly evaluated the evidence and arrived at the right conclusions</w:t>
      </w:r>
      <w:r w:rsidR="00E573BC" w:rsidRPr="00BE6431">
        <w:rPr>
          <w:rFonts w:ascii="Times New Roman" w:hAnsi="Times New Roman" w:cs="Times New Roman"/>
          <w:sz w:val="24"/>
          <w:szCs w:val="24"/>
        </w:rPr>
        <w:t xml:space="preserve">.  </w:t>
      </w:r>
    </w:p>
    <w:p w:rsidR="001B6645" w:rsidRPr="00BE6431" w:rsidRDefault="00A25BCE" w:rsidP="00A25BCE">
      <w:pPr>
        <w:jc w:val="both"/>
        <w:rPr>
          <w:rFonts w:ascii="Times New Roman" w:hAnsi="Times New Roman" w:cs="Times New Roman"/>
          <w:sz w:val="24"/>
          <w:szCs w:val="24"/>
        </w:rPr>
      </w:pPr>
      <w:r w:rsidRPr="00BE6431">
        <w:rPr>
          <w:rFonts w:ascii="Times New Roman" w:hAnsi="Times New Roman" w:cs="Times New Roman"/>
          <w:sz w:val="24"/>
          <w:szCs w:val="24"/>
        </w:rPr>
        <w:t xml:space="preserve">This court proposes to consider the </w:t>
      </w:r>
      <w:r w:rsidR="00C6230B" w:rsidRPr="00BE6431">
        <w:rPr>
          <w:rFonts w:ascii="Times New Roman" w:hAnsi="Times New Roman" w:cs="Times New Roman"/>
          <w:sz w:val="24"/>
          <w:szCs w:val="24"/>
        </w:rPr>
        <w:t xml:space="preserve">preliminary points of law raised by learned respondent counsel prior to a determination of the </w:t>
      </w:r>
      <w:r w:rsidR="00E53D94" w:rsidRPr="00BE6431">
        <w:rPr>
          <w:rFonts w:ascii="Times New Roman" w:hAnsi="Times New Roman" w:cs="Times New Roman"/>
          <w:sz w:val="24"/>
          <w:szCs w:val="24"/>
        </w:rPr>
        <w:t xml:space="preserve">re-phrased </w:t>
      </w:r>
      <w:r w:rsidRPr="00BE6431">
        <w:rPr>
          <w:rFonts w:ascii="Times New Roman" w:hAnsi="Times New Roman" w:cs="Times New Roman"/>
          <w:sz w:val="24"/>
          <w:szCs w:val="24"/>
        </w:rPr>
        <w:t xml:space="preserve">grounds </w:t>
      </w:r>
      <w:r w:rsidR="00C6230B" w:rsidRPr="00BE6431">
        <w:rPr>
          <w:rFonts w:ascii="Times New Roman" w:hAnsi="Times New Roman" w:cs="Times New Roman"/>
          <w:sz w:val="24"/>
          <w:szCs w:val="24"/>
        </w:rPr>
        <w:t xml:space="preserve">of appeal.  </w:t>
      </w:r>
    </w:p>
    <w:p w:rsidR="002817F6" w:rsidRPr="00BE6431" w:rsidRDefault="00CB0E08" w:rsidP="00A25BCE">
      <w:pPr>
        <w:jc w:val="both"/>
        <w:rPr>
          <w:rFonts w:ascii="Times New Roman" w:hAnsi="Times New Roman" w:cs="Times New Roman"/>
          <w:sz w:val="24"/>
          <w:szCs w:val="24"/>
        </w:rPr>
      </w:pPr>
      <w:r w:rsidRPr="00BE6431">
        <w:rPr>
          <w:rFonts w:ascii="Times New Roman" w:hAnsi="Times New Roman" w:cs="Times New Roman"/>
          <w:sz w:val="24"/>
          <w:szCs w:val="24"/>
        </w:rPr>
        <w:t>First, a</w:t>
      </w:r>
      <w:r w:rsidR="004971EC" w:rsidRPr="00BE6431">
        <w:rPr>
          <w:rFonts w:ascii="Times New Roman" w:hAnsi="Times New Roman" w:cs="Times New Roman"/>
          <w:sz w:val="24"/>
          <w:szCs w:val="24"/>
        </w:rPr>
        <w:t xml:space="preserve">s rightly stated by Mr. Sebunya, section 79(1)(a) of the CPA provides for appeals to be lodged within 30 days from the date of extraction of the judgment decree that gives rise to the appeal.  Section 79(2) of the same Act </w:t>
      </w:r>
      <w:r w:rsidR="00DF7734" w:rsidRPr="00BE6431">
        <w:rPr>
          <w:rFonts w:ascii="Times New Roman" w:hAnsi="Times New Roman" w:cs="Times New Roman"/>
          <w:sz w:val="24"/>
          <w:szCs w:val="24"/>
        </w:rPr>
        <w:t>enjoins</w:t>
      </w:r>
      <w:r w:rsidR="004971EC" w:rsidRPr="00BE6431">
        <w:rPr>
          <w:rFonts w:ascii="Times New Roman" w:hAnsi="Times New Roman" w:cs="Times New Roman"/>
          <w:sz w:val="24"/>
          <w:szCs w:val="24"/>
        </w:rPr>
        <w:t xml:space="preserve"> courts to take into account the period taken in prepar</w:t>
      </w:r>
      <w:r w:rsidR="00DF7734" w:rsidRPr="00BE6431">
        <w:rPr>
          <w:rFonts w:ascii="Times New Roman" w:hAnsi="Times New Roman" w:cs="Times New Roman"/>
          <w:sz w:val="24"/>
          <w:szCs w:val="24"/>
        </w:rPr>
        <w:t xml:space="preserve">ation of </w:t>
      </w:r>
      <w:r w:rsidR="004971EC" w:rsidRPr="00BE6431">
        <w:rPr>
          <w:rFonts w:ascii="Times New Roman" w:hAnsi="Times New Roman" w:cs="Times New Roman"/>
          <w:sz w:val="24"/>
          <w:szCs w:val="24"/>
        </w:rPr>
        <w:t xml:space="preserve">the record of proceedings </w:t>
      </w:r>
      <w:r w:rsidR="00DF7734" w:rsidRPr="00BE6431">
        <w:rPr>
          <w:rFonts w:ascii="Times New Roman" w:hAnsi="Times New Roman" w:cs="Times New Roman"/>
          <w:sz w:val="24"/>
          <w:szCs w:val="24"/>
        </w:rPr>
        <w:t xml:space="preserve">in respect of which </w:t>
      </w:r>
      <w:r w:rsidR="004971EC" w:rsidRPr="00BE6431">
        <w:rPr>
          <w:rFonts w:ascii="Times New Roman" w:hAnsi="Times New Roman" w:cs="Times New Roman"/>
          <w:sz w:val="24"/>
          <w:szCs w:val="24"/>
        </w:rPr>
        <w:t>the appeal arises.  In the present appeal this court’s record bears a letter from the assistant registrar of the High Court’s Land Division ref LDCA/09/12 and dated 10</w:t>
      </w:r>
      <w:r w:rsidR="004971EC" w:rsidRPr="00BE6431">
        <w:rPr>
          <w:rFonts w:ascii="Times New Roman" w:hAnsi="Times New Roman" w:cs="Times New Roman"/>
          <w:sz w:val="24"/>
          <w:szCs w:val="24"/>
          <w:vertAlign w:val="superscript"/>
        </w:rPr>
        <w:t>th</w:t>
      </w:r>
      <w:r w:rsidR="004971EC" w:rsidRPr="00BE6431">
        <w:rPr>
          <w:rFonts w:ascii="Times New Roman" w:hAnsi="Times New Roman" w:cs="Times New Roman"/>
          <w:sz w:val="24"/>
          <w:szCs w:val="24"/>
        </w:rPr>
        <w:t xml:space="preserve"> July 2013 that seeks certified copies of the judgment and record of proceedings in question from the trial court.  </w:t>
      </w:r>
      <w:r w:rsidR="00D05F9B" w:rsidRPr="00BE6431">
        <w:rPr>
          <w:rFonts w:ascii="Times New Roman" w:hAnsi="Times New Roman" w:cs="Times New Roman"/>
          <w:sz w:val="24"/>
          <w:szCs w:val="24"/>
        </w:rPr>
        <w:t>It would appear that t</w:t>
      </w:r>
      <w:r w:rsidR="004971EC" w:rsidRPr="00BE6431">
        <w:rPr>
          <w:rFonts w:ascii="Times New Roman" w:hAnsi="Times New Roman" w:cs="Times New Roman"/>
          <w:sz w:val="24"/>
          <w:szCs w:val="24"/>
        </w:rPr>
        <w:t>his request, appearing more than 1 year after the extraction of the judgment decree dated 20</w:t>
      </w:r>
      <w:r w:rsidR="004971EC" w:rsidRPr="00BE6431">
        <w:rPr>
          <w:rFonts w:ascii="Times New Roman" w:hAnsi="Times New Roman" w:cs="Times New Roman"/>
          <w:sz w:val="24"/>
          <w:szCs w:val="24"/>
          <w:vertAlign w:val="superscript"/>
        </w:rPr>
        <w:t>th</w:t>
      </w:r>
      <w:r w:rsidR="004971EC" w:rsidRPr="00BE6431">
        <w:rPr>
          <w:rFonts w:ascii="Times New Roman" w:hAnsi="Times New Roman" w:cs="Times New Roman"/>
          <w:sz w:val="24"/>
          <w:szCs w:val="24"/>
        </w:rPr>
        <w:t xml:space="preserve"> February 201</w:t>
      </w:r>
      <w:r w:rsidR="00ED744F" w:rsidRPr="00BE6431">
        <w:rPr>
          <w:rFonts w:ascii="Times New Roman" w:hAnsi="Times New Roman" w:cs="Times New Roman"/>
          <w:sz w:val="24"/>
          <w:szCs w:val="24"/>
        </w:rPr>
        <w:t>2</w:t>
      </w:r>
      <w:r w:rsidR="004971EC" w:rsidRPr="00BE6431">
        <w:rPr>
          <w:rFonts w:ascii="Times New Roman" w:hAnsi="Times New Roman" w:cs="Times New Roman"/>
          <w:sz w:val="24"/>
          <w:szCs w:val="24"/>
        </w:rPr>
        <w:t xml:space="preserve"> could have occasioned the delay in having the </w:t>
      </w:r>
      <w:r w:rsidR="00D05F9B" w:rsidRPr="00BE6431">
        <w:rPr>
          <w:rFonts w:ascii="Times New Roman" w:hAnsi="Times New Roman" w:cs="Times New Roman"/>
          <w:sz w:val="24"/>
          <w:szCs w:val="24"/>
        </w:rPr>
        <w:t xml:space="preserve">judgment and lower court </w:t>
      </w:r>
      <w:r w:rsidR="00DF7734" w:rsidRPr="00BE6431">
        <w:rPr>
          <w:rFonts w:ascii="Times New Roman" w:hAnsi="Times New Roman" w:cs="Times New Roman"/>
          <w:sz w:val="24"/>
          <w:szCs w:val="24"/>
        </w:rPr>
        <w:t xml:space="preserve">record </w:t>
      </w:r>
      <w:r w:rsidR="00D05F9B" w:rsidRPr="00BE6431">
        <w:rPr>
          <w:rFonts w:ascii="Times New Roman" w:hAnsi="Times New Roman" w:cs="Times New Roman"/>
          <w:sz w:val="24"/>
          <w:szCs w:val="24"/>
        </w:rPr>
        <w:t xml:space="preserve">prepared for this appeal.  The record does not indicate when the certified documents sought were received by the High Court so as to enable a deduction of whether indeed the present appeal was lodged out of time.  </w:t>
      </w:r>
    </w:p>
    <w:p w:rsidR="007C0AAF" w:rsidRPr="00BE6431" w:rsidRDefault="002817F6" w:rsidP="00A25BCE">
      <w:pPr>
        <w:jc w:val="both"/>
        <w:rPr>
          <w:rFonts w:ascii="Times New Roman" w:hAnsi="Times New Roman" w:cs="Times New Roman"/>
          <w:sz w:val="24"/>
          <w:szCs w:val="24"/>
        </w:rPr>
      </w:pPr>
      <w:r w:rsidRPr="00BE6431">
        <w:rPr>
          <w:rFonts w:ascii="Times New Roman" w:hAnsi="Times New Roman" w:cs="Times New Roman"/>
          <w:sz w:val="24"/>
          <w:szCs w:val="24"/>
        </w:rPr>
        <w:t xml:space="preserve">Be that as it may, learned appellant counsel referred this court to the decision in </w:t>
      </w:r>
      <w:r w:rsidRPr="00BE6431">
        <w:rPr>
          <w:rFonts w:ascii="Times New Roman" w:hAnsi="Times New Roman" w:cs="Times New Roman"/>
          <w:b/>
          <w:sz w:val="24"/>
          <w:szCs w:val="24"/>
          <w:u w:val="single"/>
        </w:rPr>
        <w:t>Sarah Asiimwe vs. Festo Byenkya civil appeal No. 94B of 1994</w:t>
      </w:r>
      <w:r w:rsidRPr="00BE6431">
        <w:rPr>
          <w:rFonts w:ascii="Times New Roman" w:hAnsi="Times New Roman" w:cs="Times New Roman"/>
          <w:sz w:val="24"/>
          <w:szCs w:val="24"/>
        </w:rPr>
        <w:t xml:space="preserve"> (HC) where Mukasa-Kikonyogo J. (as she then was) held</w:t>
      </w:r>
      <w:r w:rsidR="007C0AAF" w:rsidRPr="00BE6431">
        <w:rPr>
          <w:rFonts w:ascii="Times New Roman" w:hAnsi="Times New Roman" w:cs="Times New Roman"/>
          <w:sz w:val="24"/>
          <w:szCs w:val="24"/>
        </w:rPr>
        <w:t>:</w:t>
      </w:r>
    </w:p>
    <w:p w:rsidR="007C0AAF" w:rsidRPr="00BE6431" w:rsidRDefault="007C0AAF" w:rsidP="007C0AAF">
      <w:pPr>
        <w:ind w:left="720"/>
        <w:jc w:val="both"/>
        <w:rPr>
          <w:rFonts w:ascii="Times New Roman" w:hAnsi="Times New Roman" w:cs="Times New Roman"/>
          <w:sz w:val="24"/>
          <w:szCs w:val="24"/>
        </w:rPr>
      </w:pPr>
      <w:r w:rsidRPr="00BE6431">
        <w:rPr>
          <w:rFonts w:ascii="Times New Roman" w:hAnsi="Times New Roman" w:cs="Times New Roman"/>
          <w:sz w:val="24"/>
          <w:szCs w:val="24"/>
        </w:rPr>
        <w:t>“</w:t>
      </w:r>
      <w:r w:rsidRPr="00BE6431">
        <w:rPr>
          <w:rFonts w:ascii="Times New Roman" w:hAnsi="Times New Roman" w:cs="Times New Roman"/>
          <w:b/>
          <w:sz w:val="24"/>
          <w:szCs w:val="24"/>
        </w:rPr>
        <w:t>I</w:t>
      </w:r>
      <w:r w:rsidR="002817F6" w:rsidRPr="00BE6431">
        <w:rPr>
          <w:rFonts w:ascii="Times New Roman" w:hAnsi="Times New Roman" w:cs="Times New Roman"/>
          <w:b/>
          <w:sz w:val="24"/>
          <w:szCs w:val="24"/>
        </w:rPr>
        <w:t>n the absence of evidence showing that the record of proceedings was availed to the appellant within 30 days of the date of judgment, it would not be proper to hold that the appeal was lodged out of time</w:t>
      </w:r>
      <w:r w:rsidR="002817F6" w:rsidRPr="00BE6431">
        <w:rPr>
          <w:rFonts w:ascii="Times New Roman" w:hAnsi="Times New Roman" w:cs="Times New Roman"/>
          <w:sz w:val="24"/>
          <w:szCs w:val="24"/>
        </w:rPr>
        <w:t>.</w:t>
      </w:r>
      <w:r w:rsidRPr="00BE6431">
        <w:rPr>
          <w:rFonts w:ascii="Times New Roman" w:hAnsi="Times New Roman" w:cs="Times New Roman"/>
          <w:sz w:val="24"/>
          <w:szCs w:val="24"/>
        </w:rPr>
        <w:t>”</w:t>
      </w:r>
      <w:r w:rsidR="002817F6" w:rsidRPr="00BE6431">
        <w:rPr>
          <w:rFonts w:ascii="Times New Roman" w:hAnsi="Times New Roman" w:cs="Times New Roman"/>
          <w:sz w:val="24"/>
          <w:szCs w:val="24"/>
        </w:rPr>
        <w:t xml:space="preserve">  </w:t>
      </w:r>
    </w:p>
    <w:p w:rsidR="007C0AAF" w:rsidRPr="00BE6431" w:rsidRDefault="007C0AAF" w:rsidP="007C0AAF">
      <w:pPr>
        <w:jc w:val="both"/>
        <w:rPr>
          <w:rFonts w:ascii="Times New Roman" w:hAnsi="Times New Roman" w:cs="Times New Roman"/>
          <w:sz w:val="24"/>
          <w:szCs w:val="24"/>
        </w:rPr>
      </w:pPr>
      <w:r w:rsidRPr="00BE6431">
        <w:rPr>
          <w:rFonts w:ascii="Times New Roman" w:hAnsi="Times New Roman" w:cs="Times New Roman"/>
          <w:sz w:val="24"/>
          <w:szCs w:val="24"/>
        </w:rPr>
        <w:t xml:space="preserve">I do respectfully agree with that position.  </w:t>
      </w:r>
    </w:p>
    <w:p w:rsidR="00D05F9B" w:rsidRPr="00BE6431" w:rsidRDefault="007C0AAF" w:rsidP="007C0AAF">
      <w:pPr>
        <w:jc w:val="both"/>
        <w:rPr>
          <w:rFonts w:ascii="Times New Roman" w:hAnsi="Times New Roman" w:cs="Times New Roman"/>
          <w:sz w:val="24"/>
          <w:szCs w:val="24"/>
        </w:rPr>
      </w:pPr>
      <w:r w:rsidRPr="00BE6431">
        <w:rPr>
          <w:rFonts w:ascii="Times New Roman" w:hAnsi="Times New Roman" w:cs="Times New Roman"/>
          <w:sz w:val="24"/>
          <w:szCs w:val="24"/>
        </w:rPr>
        <w:t xml:space="preserve">Section 102 of the </w:t>
      </w:r>
      <w:r w:rsidR="00ED744F" w:rsidRPr="00BE6431">
        <w:rPr>
          <w:rFonts w:ascii="Times New Roman" w:hAnsi="Times New Roman" w:cs="Times New Roman"/>
          <w:sz w:val="24"/>
          <w:szCs w:val="24"/>
        </w:rPr>
        <w:t>Evidence</w:t>
      </w:r>
      <w:r w:rsidRPr="00BE6431">
        <w:rPr>
          <w:rFonts w:ascii="Times New Roman" w:hAnsi="Times New Roman" w:cs="Times New Roman"/>
          <w:sz w:val="24"/>
          <w:szCs w:val="24"/>
        </w:rPr>
        <w:t xml:space="preserve"> Act places the burden of proof on such party as would fail if no evidence at all were given by either party.  That is precisely the position presently; neither the appellant nor respondent have furnished evidence in proof, either way, of when time for appeal started to run.  Under such circumstances, section 102 places the burden of proving his </w:t>
      </w:r>
      <w:r w:rsidRPr="00BE6431">
        <w:rPr>
          <w:rFonts w:ascii="Times New Roman" w:hAnsi="Times New Roman" w:cs="Times New Roman"/>
          <w:sz w:val="24"/>
          <w:szCs w:val="24"/>
        </w:rPr>
        <w:lastRenderedPageBreak/>
        <w:t xml:space="preserve">allegations of time-bar upon the respondent.  </w:t>
      </w:r>
      <w:r w:rsidR="00D05F9B" w:rsidRPr="00BE6431">
        <w:rPr>
          <w:rFonts w:ascii="Times New Roman" w:hAnsi="Times New Roman" w:cs="Times New Roman"/>
          <w:sz w:val="24"/>
          <w:szCs w:val="24"/>
        </w:rPr>
        <w:t xml:space="preserve">The respondent has not furnished any evidence in proof of the alleged late filing of this appeal.  I would therefore over-rule </w:t>
      </w:r>
      <w:r w:rsidR="00CB0E08" w:rsidRPr="00BE6431">
        <w:rPr>
          <w:rFonts w:ascii="Times New Roman" w:hAnsi="Times New Roman" w:cs="Times New Roman"/>
          <w:sz w:val="24"/>
          <w:szCs w:val="24"/>
        </w:rPr>
        <w:t xml:space="preserve">him on </w:t>
      </w:r>
      <w:r w:rsidR="00D05F9B" w:rsidRPr="00BE6431">
        <w:rPr>
          <w:rFonts w:ascii="Times New Roman" w:hAnsi="Times New Roman" w:cs="Times New Roman"/>
          <w:sz w:val="24"/>
          <w:szCs w:val="24"/>
        </w:rPr>
        <w:t>this preliminary objection.</w:t>
      </w:r>
    </w:p>
    <w:p w:rsidR="004971EC" w:rsidRPr="00BE6431" w:rsidRDefault="00CB0E08" w:rsidP="00A25BCE">
      <w:pPr>
        <w:jc w:val="both"/>
        <w:rPr>
          <w:rFonts w:ascii="Times New Roman" w:hAnsi="Times New Roman" w:cs="Times New Roman"/>
          <w:sz w:val="24"/>
          <w:szCs w:val="24"/>
        </w:rPr>
      </w:pPr>
      <w:r w:rsidRPr="00BE6431">
        <w:rPr>
          <w:rFonts w:ascii="Times New Roman" w:hAnsi="Times New Roman" w:cs="Times New Roman"/>
          <w:sz w:val="24"/>
          <w:szCs w:val="24"/>
        </w:rPr>
        <w:t xml:space="preserve">Secondly, Order 43 rule 2 of the CPR does indeed </w:t>
      </w:r>
      <w:r w:rsidR="00A54244" w:rsidRPr="00BE6431">
        <w:rPr>
          <w:rFonts w:ascii="Times New Roman" w:hAnsi="Times New Roman" w:cs="Times New Roman"/>
          <w:sz w:val="24"/>
          <w:szCs w:val="24"/>
        </w:rPr>
        <w:t>provide for the contents of a memorandum of appeal.  This court has considered the memorandum of appeal in issue presently against the provisions of this rule and does not agree with the submission of learned counsel that the grounds enumerated therein are either argumentative or narrative.  In my view, the grounds do outline the appellant’s points of dissatisfaction with the decree appealed against, simply breaking down item by item the specific instances of the appellant’s complaint with regard to non-evaluation of evidence by the trial magistrate.  Learned counsel could very well have argued each ground in more detail but inexplicably chose not to do so.  Nevertheless, his preferred approach would not render the memorandum of appeal defective.  I would therefore over-rule the second objection as well.</w:t>
      </w:r>
    </w:p>
    <w:p w:rsidR="00ED744F" w:rsidRPr="00BE6431" w:rsidRDefault="00A54244" w:rsidP="00A25BCE">
      <w:pPr>
        <w:jc w:val="both"/>
        <w:rPr>
          <w:rFonts w:ascii="Times New Roman" w:hAnsi="Times New Roman" w:cs="Times New Roman"/>
          <w:sz w:val="24"/>
          <w:szCs w:val="24"/>
        </w:rPr>
      </w:pPr>
      <w:r w:rsidRPr="00BE6431">
        <w:rPr>
          <w:rFonts w:ascii="Times New Roman" w:hAnsi="Times New Roman" w:cs="Times New Roman"/>
          <w:sz w:val="24"/>
          <w:szCs w:val="24"/>
        </w:rPr>
        <w:t xml:space="preserve">I now revert to the merits of this appeal.  </w:t>
      </w:r>
    </w:p>
    <w:p w:rsidR="007455BB" w:rsidRPr="00BE6431" w:rsidRDefault="00907936" w:rsidP="00A25BCE">
      <w:pPr>
        <w:jc w:val="both"/>
        <w:rPr>
          <w:rFonts w:ascii="Times New Roman" w:hAnsi="Times New Roman" w:cs="Times New Roman"/>
          <w:sz w:val="24"/>
          <w:szCs w:val="24"/>
        </w:rPr>
      </w:pPr>
      <w:r w:rsidRPr="00BE6431">
        <w:rPr>
          <w:rFonts w:ascii="Times New Roman" w:hAnsi="Times New Roman" w:cs="Times New Roman"/>
          <w:sz w:val="24"/>
          <w:szCs w:val="24"/>
        </w:rPr>
        <w:t>A</w:t>
      </w:r>
      <w:r w:rsidR="00557718" w:rsidRPr="00BE6431">
        <w:rPr>
          <w:rFonts w:ascii="Times New Roman" w:hAnsi="Times New Roman" w:cs="Times New Roman"/>
          <w:sz w:val="24"/>
          <w:szCs w:val="24"/>
        </w:rPr>
        <w:t>s quite rightly stated by Mr. Kiwanuka, a</w:t>
      </w:r>
      <w:r w:rsidRPr="00BE6431">
        <w:rPr>
          <w:rFonts w:ascii="Times New Roman" w:hAnsi="Times New Roman" w:cs="Times New Roman"/>
          <w:sz w:val="24"/>
          <w:szCs w:val="24"/>
        </w:rPr>
        <w:t xml:space="preserve"> first appellate court does have a duty to subject the evidence adduced before a trial court to fresh scrutiny and arrive at its own independent </w:t>
      </w:r>
      <w:r w:rsidR="007455BB" w:rsidRPr="00BE6431">
        <w:rPr>
          <w:rFonts w:ascii="Times New Roman" w:hAnsi="Times New Roman" w:cs="Times New Roman"/>
          <w:sz w:val="24"/>
          <w:szCs w:val="24"/>
        </w:rPr>
        <w:t>conclusions</w:t>
      </w:r>
      <w:r w:rsidRPr="00BE6431">
        <w:rPr>
          <w:rFonts w:ascii="Times New Roman" w:hAnsi="Times New Roman" w:cs="Times New Roman"/>
          <w:sz w:val="24"/>
          <w:szCs w:val="24"/>
        </w:rPr>
        <w:t xml:space="preserve"> on each ground of appeal.  </w:t>
      </w:r>
      <w:r w:rsidR="007455BB" w:rsidRPr="00BE6431">
        <w:rPr>
          <w:rFonts w:ascii="Times New Roman" w:hAnsi="Times New Roman" w:cs="Times New Roman"/>
          <w:bCs/>
          <w:sz w:val="24"/>
          <w:szCs w:val="24"/>
        </w:rPr>
        <w:t xml:space="preserve">See </w:t>
      </w:r>
      <w:r w:rsidR="007455BB" w:rsidRPr="00BE6431">
        <w:rPr>
          <w:rFonts w:ascii="Times New Roman" w:hAnsi="Times New Roman" w:cs="Times New Roman"/>
          <w:b/>
          <w:bCs/>
          <w:sz w:val="24"/>
          <w:szCs w:val="24"/>
          <w:u w:val="single"/>
        </w:rPr>
        <w:t>J. Muluta vs  S. Katama</w:t>
      </w:r>
      <w:r w:rsidR="007455BB" w:rsidRPr="00BE6431">
        <w:rPr>
          <w:rFonts w:ascii="Times New Roman" w:hAnsi="Times New Roman" w:cs="Times New Roman"/>
          <w:b/>
          <w:sz w:val="24"/>
          <w:szCs w:val="24"/>
          <w:u w:val="single"/>
        </w:rPr>
        <w:t xml:space="preserve"> Civil Appeal No.11 of 1999 (SC)</w:t>
      </w:r>
      <w:r w:rsidR="007455BB" w:rsidRPr="00BE6431">
        <w:rPr>
          <w:rFonts w:ascii="Times New Roman" w:hAnsi="Times New Roman" w:cs="Times New Roman"/>
          <w:sz w:val="24"/>
          <w:szCs w:val="24"/>
        </w:rPr>
        <w:t>.</w:t>
      </w:r>
      <w:r w:rsidR="007455BB" w:rsidRPr="00BE6431">
        <w:rPr>
          <w:rFonts w:ascii="Times New Roman" w:hAnsi="Times New Roman" w:cs="Times New Roman"/>
          <w:bCs/>
          <w:sz w:val="24"/>
          <w:szCs w:val="24"/>
        </w:rPr>
        <w:t xml:space="preserve">  It is also well settled law that </w:t>
      </w:r>
      <w:r w:rsidR="007455BB" w:rsidRPr="00BE6431">
        <w:rPr>
          <w:rFonts w:ascii="Times New Roman" w:hAnsi="Times New Roman" w:cs="Times New Roman"/>
          <w:sz w:val="24"/>
          <w:szCs w:val="24"/>
        </w:rPr>
        <w:t xml:space="preserve">an appellate court will always be loath to interfere with a finding of fact arrived at by a trial court and will only do so when, after taking into account that it has not had the advantage of studying the demeanour of the witnesses, it comes to the conclusion that the trial court is plainly wrong. </w:t>
      </w:r>
      <w:r w:rsidR="007455BB" w:rsidRPr="00BE6431">
        <w:rPr>
          <w:rFonts w:ascii="Times New Roman" w:hAnsi="Times New Roman" w:cs="Times New Roman"/>
          <w:bCs/>
          <w:sz w:val="24"/>
          <w:szCs w:val="24"/>
        </w:rPr>
        <w:t>See</w:t>
      </w:r>
      <w:r w:rsidR="007455BB" w:rsidRPr="00BE6431">
        <w:rPr>
          <w:rFonts w:ascii="Times New Roman" w:hAnsi="Times New Roman" w:cs="Times New Roman"/>
          <w:sz w:val="24"/>
          <w:szCs w:val="24"/>
        </w:rPr>
        <w:t xml:space="preserve"> </w:t>
      </w:r>
      <w:r w:rsidR="007455BB" w:rsidRPr="00BE6431">
        <w:rPr>
          <w:rFonts w:ascii="Times New Roman" w:eastAsia="Times New Roman" w:hAnsi="Times New Roman" w:cs="Times New Roman"/>
          <w:b/>
          <w:bCs/>
          <w:kern w:val="36"/>
          <w:sz w:val="24"/>
          <w:szCs w:val="24"/>
          <w:u w:val="single"/>
          <w:lang w:eastAsia="en-CA"/>
        </w:rPr>
        <w:t xml:space="preserve">Kasifa Namusisi &amp; Others vs Francis M.K. Ntabaazi Civil Appeal No. 4 of 2005 </w:t>
      </w:r>
      <w:r w:rsidR="007455BB" w:rsidRPr="00BE6431">
        <w:rPr>
          <w:rFonts w:ascii="Times New Roman" w:eastAsia="Times New Roman" w:hAnsi="Times New Roman" w:cs="Times New Roman"/>
          <w:bCs/>
          <w:kern w:val="36"/>
          <w:sz w:val="24"/>
          <w:szCs w:val="24"/>
          <w:lang w:eastAsia="en-CA"/>
        </w:rPr>
        <w:t xml:space="preserve">(SC), </w:t>
      </w:r>
      <w:r w:rsidR="00ED744F" w:rsidRPr="00BE6431">
        <w:rPr>
          <w:rFonts w:ascii="Times New Roman" w:hAnsi="Times New Roman" w:cs="Times New Roman"/>
          <w:b/>
          <w:bCs/>
          <w:sz w:val="24"/>
          <w:szCs w:val="24"/>
          <w:u w:val="single"/>
        </w:rPr>
        <w:t>Jiwan v</w:t>
      </w:r>
      <w:r w:rsidR="007455BB" w:rsidRPr="00BE6431">
        <w:rPr>
          <w:rFonts w:ascii="Times New Roman" w:hAnsi="Times New Roman" w:cs="Times New Roman"/>
          <w:b/>
          <w:bCs/>
          <w:sz w:val="24"/>
          <w:szCs w:val="24"/>
          <w:u w:val="single"/>
        </w:rPr>
        <w:t>s Gohil</w:t>
      </w:r>
      <w:r w:rsidR="007455BB" w:rsidRPr="00BE6431">
        <w:rPr>
          <w:rFonts w:ascii="Times New Roman" w:hAnsi="Times New Roman" w:cs="Times New Roman"/>
          <w:sz w:val="24"/>
          <w:szCs w:val="24"/>
          <w:u w:val="single"/>
        </w:rPr>
        <w:t xml:space="preserve"> </w:t>
      </w:r>
      <w:r w:rsidR="007455BB" w:rsidRPr="00BE6431">
        <w:rPr>
          <w:rFonts w:ascii="Times New Roman" w:hAnsi="Times New Roman" w:cs="Times New Roman"/>
          <w:b/>
          <w:sz w:val="24"/>
          <w:szCs w:val="24"/>
          <w:u w:val="single"/>
        </w:rPr>
        <w:t>(1948) 15 EACA 36</w:t>
      </w:r>
      <w:r w:rsidR="007455BB" w:rsidRPr="00BE6431">
        <w:rPr>
          <w:rFonts w:ascii="Times New Roman" w:hAnsi="Times New Roman" w:cs="Times New Roman"/>
          <w:sz w:val="24"/>
          <w:szCs w:val="24"/>
        </w:rPr>
        <w:t xml:space="preserve"> and </w:t>
      </w:r>
      <w:r w:rsidR="00ED744F" w:rsidRPr="00BE6431">
        <w:rPr>
          <w:rFonts w:ascii="Times New Roman" w:hAnsi="Times New Roman" w:cs="Times New Roman"/>
          <w:b/>
          <w:bCs/>
          <w:sz w:val="24"/>
          <w:szCs w:val="24"/>
          <w:u w:val="single"/>
        </w:rPr>
        <w:t>R.G.Patel v</w:t>
      </w:r>
      <w:r w:rsidR="007455BB" w:rsidRPr="00BE6431">
        <w:rPr>
          <w:rFonts w:ascii="Times New Roman" w:hAnsi="Times New Roman" w:cs="Times New Roman"/>
          <w:b/>
          <w:bCs/>
          <w:sz w:val="24"/>
          <w:szCs w:val="24"/>
          <w:u w:val="single"/>
        </w:rPr>
        <w:t>s Lalji Makaiji</w:t>
      </w:r>
      <w:r w:rsidR="007455BB" w:rsidRPr="00BE6431">
        <w:rPr>
          <w:rFonts w:ascii="Times New Roman" w:hAnsi="Times New Roman" w:cs="Times New Roman"/>
          <w:sz w:val="24"/>
          <w:szCs w:val="24"/>
          <w:u w:val="single"/>
        </w:rPr>
        <w:t xml:space="preserve"> </w:t>
      </w:r>
      <w:r w:rsidR="007455BB" w:rsidRPr="00BE6431">
        <w:rPr>
          <w:rFonts w:ascii="Times New Roman" w:hAnsi="Times New Roman" w:cs="Times New Roman"/>
          <w:b/>
          <w:sz w:val="24"/>
          <w:szCs w:val="24"/>
          <w:u w:val="single"/>
        </w:rPr>
        <w:t>(1957) EA 314</w:t>
      </w:r>
      <w:r w:rsidR="007455BB" w:rsidRPr="00BE6431">
        <w:rPr>
          <w:rFonts w:ascii="Times New Roman" w:hAnsi="Times New Roman" w:cs="Times New Roman"/>
          <w:sz w:val="24"/>
          <w:szCs w:val="24"/>
        </w:rPr>
        <w:t xml:space="preserve">.  </w:t>
      </w:r>
      <w:r w:rsidR="009B6B01" w:rsidRPr="00BE6431">
        <w:rPr>
          <w:rFonts w:ascii="Times New Roman" w:hAnsi="Times New Roman" w:cs="Times New Roman"/>
          <w:sz w:val="24"/>
          <w:szCs w:val="24"/>
        </w:rPr>
        <w:t xml:space="preserve">Stated differently, a first appellate court has a duty to re-appraise or re-evaluate evidence, save for the manner and demeanour of the witnesses where it must be guided by the impression made on the trial judge.  See </w:t>
      </w:r>
      <w:r w:rsidR="009B6B01" w:rsidRPr="00BE6431">
        <w:rPr>
          <w:rFonts w:ascii="Times New Roman" w:hAnsi="Times New Roman" w:cs="Times New Roman"/>
          <w:b/>
          <w:sz w:val="24"/>
          <w:szCs w:val="24"/>
          <w:u w:val="single"/>
        </w:rPr>
        <w:t xml:space="preserve">Banco Espanol vs Bank of Uganda Civil Appeal No. 8 of 1998 </w:t>
      </w:r>
      <w:r w:rsidR="009B6B01" w:rsidRPr="00BE6431">
        <w:rPr>
          <w:rFonts w:ascii="Times New Roman" w:hAnsi="Times New Roman" w:cs="Times New Roman"/>
          <w:sz w:val="24"/>
          <w:szCs w:val="24"/>
        </w:rPr>
        <w:t>(SC).</w:t>
      </w:r>
    </w:p>
    <w:p w:rsidR="00870EDF" w:rsidRPr="00BE6431" w:rsidRDefault="007F0AEF" w:rsidP="009B6B01">
      <w:pPr>
        <w:jc w:val="both"/>
        <w:rPr>
          <w:rFonts w:ascii="Times New Roman" w:hAnsi="Times New Roman" w:cs="Times New Roman"/>
          <w:sz w:val="24"/>
          <w:szCs w:val="24"/>
        </w:rPr>
      </w:pPr>
      <w:r w:rsidRPr="00BE6431">
        <w:rPr>
          <w:rFonts w:ascii="Times New Roman" w:hAnsi="Times New Roman" w:cs="Times New Roman"/>
          <w:sz w:val="24"/>
          <w:szCs w:val="24"/>
        </w:rPr>
        <w:t>Th</w:t>
      </w:r>
      <w:r w:rsidR="007455BB" w:rsidRPr="00BE6431">
        <w:rPr>
          <w:rFonts w:ascii="Times New Roman" w:hAnsi="Times New Roman" w:cs="Times New Roman"/>
          <w:sz w:val="24"/>
          <w:szCs w:val="24"/>
        </w:rPr>
        <w:t xml:space="preserve">e </w:t>
      </w:r>
      <w:r w:rsidR="005F2844" w:rsidRPr="00BE6431">
        <w:rPr>
          <w:rFonts w:ascii="Times New Roman" w:hAnsi="Times New Roman" w:cs="Times New Roman"/>
          <w:sz w:val="24"/>
          <w:szCs w:val="24"/>
        </w:rPr>
        <w:t xml:space="preserve">allegedly </w:t>
      </w:r>
      <w:r w:rsidR="007455BB" w:rsidRPr="00BE6431">
        <w:rPr>
          <w:rFonts w:ascii="Times New Roman" w:hAnsi="Times New Roman" w:cs="Times New Roman"/>
          <w:sz w:val="24"/>
          <w:szCs w:val="24"/>
        </w:rPr>
        <w:t xml:space="preserve">improper evaluation of the evidence on record </w:t>
      </w:r>
      <w:r w:rsidRPr="00BE6431">
        <w:rPr>
          <w:rFonts w:ascii="Times New Roman" w:hAnsi="Times New Roman" w:cs="Times New Roman"/>
          <w:sz w:val="24"/>
          <w:szCs w:val="24"/>
        </w:rPr>
        <w:t xml:space="preserve">is </w:t>
      </w:r>
      <w:r w:rsidR="009B6B01" w:rsidRPr="00BE6431">
        <w:rPr>
          <w:rFonts w:ascii="Times New Roman" w:hAnsi="Times New Roman" w:cs="Times New Roman"/>
          <w:sz w:val="24"/>
          <w:szCs w:val="24"/>
        </w:rPr>
        <w:t xml:space="preserve">at </w:t>
      </w:r>
      <w:r w:rsidRPr="00BE6431">
        <w:rPr>
          <w:rFonts w:ascii="Times New Roman" w:hAnsi="Times New Roman" w:cs="Times New Roman"/>
          <w:sz w:val="24"/>
          <w:szCs w:val="24"/>
        </w:rPr>
        <w:t xml:space="preserve">the </w:t>
      </w:r>
      <w:r w:rsidR="009B6B01" w:rsidRPr="00BE6431">
        <w:rPr>
          <w:rFonts w:ascii="Times New Roman" w:hAnsi="Times New Roman" w:cs="Times New Roman"/>
          <w:sz w:val="24"/>
          <w:szCs w:val="24"/>
        </w:rPr>
        <w:t xml:space="preserve">heart </w:t>
      </w:r>
      <w:r w:rsidRPr="00BE6431">
        <w:rPr>
          <w:rFonts w:ascii="Times New Roman" w:hAnsi="Times New Roman" w:cs="Times New Roman"/>
          <w:sz w:val="24"/>
          <w:szCs w:val="24"/>
        </w:rPr>
        <w:t>of the first ground of appeal under consideration presently.</w:t>
      </w:r>
      <w:r w:rsidR="007455BB" w:rsidRPr="00BE6431">
        <w:rPr>
          <w:rFonts w:ascii="Times New Roman" w:hAnsi="Times New Roman" w:cs="Times New Roman"/>
          <w:sz w:val="24"/>
          <w:szCs w:val="24"/>
        </w:rPr>
        <w:t xml:space="preserve">  The appellants’ interest in the suit land was attested to by </w:t>
      </w:r>
      <w:r w:rsidR="00EB3C3E" w:rsidRPr="00BE6431">
        <w:rPr>
          <w:rFonts w:ascii="Times New Roman" w:hAnsi="Times New Roman" w:cs="Times New Roman"/>
          <w:sz w:val="24"/>
          <w:szCs w:val="24"/>
        </w:rPr>
        <w:t>the appellant (</w:t>
      </w:r>
      <w:r w:rsidR="007455BB" w:rsidRPr="00BE6431">
        <w:rPr>
          <w:rFonts w:ascii="Times New Roman" w:hAnsi="Times New Roman" w:cs="Times New Roman"/>
          <w:sz w:val="24"/>
          <w:szCs w:val="24"/>
        </w:rPr>
        <w:t>PW</w:t>
      </w:r>
      <w:r w:rsidR="00557718" w:rsidRPr="00BE6431">
        <w:rPr>
          <w:rFonts w:ascii="Times New Roman" w:hAnsi="Times New Roman" w:cs="Times New Roman"/>
          <w:sz w:val="24"/>
          <w:szCs w:val="24"/>
        </w:rPr>
        <w:t>1</w:t>
      </w:r>
      <w:r w:rsidR="00EB3C3E" w:rsidRPr="00BE6431">
        <w:rPr>
          <w:rFonts w:ascii="Times New Roman" w:hAnsi="Times New Roman" w:cs="Times New Roman"/>
          <w:sz w:val="24"/>
          <w:szCs w:val="24"/>
        </w:rPr>
        <w:t>)</w:t>
      </w:r>
      <w:r w:rsidR="00D7109F" w:rsidRPr="00BE6431">
        <w:rPr>
          <w:rFonts w:ascii="Times New Roman" w:hAnsi="Times New Roman" w:cs="Times New Roman"/>
          <w:sz w:val="24"/>
          <w:szCs w:val="24"/>
        </w:rPr>
        <w:t xml:space="preserve">, </w:t>
      </w:r>
      <w:r w:rsidR="00EB3C3E" w:rsidRPr="00BE6431">
        <w:rPr>
          <w:rFonts w:ascii="Times New Roman" w:hAnsi="Times New Roman" w:cs="Times New Roman"/>
          <w:sz w:val="24"/>
          <w:szCs w:val="24"/>
        </w:rPr>
        <w:t>the vendor from whom he allegedly purchased the suit land (</w:t>
      </w:r>
      <w:r w:rsidR="00557718" w:rsidRPr="00BE6431">
        <w:rPr>
          <w:rFonts w:ascii="Times New Roman" w:hAnsi="Times New Roman" w:cs="Times New Roman"/>
          <w:sz w:val="24"/>
          <w:szCs w:val="24"/>
        </w:rPr>
        <w:t>PW2</w:t>
      </w:r>
      <w:r w:rsidR="00EB3C3E" w:rsidRPr="00BE6431">
        <w:rPr>
          <w:rFonts w:ascii="Times New Roman" w:hAnsi="Times New Roman" w:cs="Times New Roman"/>
          <w:sz w:val="24"/>
          <w:szCs w:val="24"/>
        </w:rPr>
        <w:t>)</w:t>
      </w:r>
      <w:r w:rsidR="00D7109F" w:rsidRPr="00BE6431">
        <w:rPr>
          <w:rFonts w:ascii="Times New Roman" w:hAnsi="Times New Roman" w:cs="Times New Roman"/>
          <w:sz w:val="24"/>
          <w:szCs w:val="24"/>
        </w:rPr>
        <w:t xml:space="preserve"> and a long serving Chairman LC1 of the area where the suit land is situated (PW3)</w:t>
      </w:r>
      <w:r w:rsidR="00557718" w:rsidRPr="00BE6431">
        <w:rPr>
          <w:rFonts w:ascii="Times New Roman" w:hAnsi="Times New Roman" w:cs="Times New Roman"/>
          <w:sz w:val="24"/>
          <w:szCs w:val="24"/>
        </w:rPr>
        <w:t xml:space="preserve">.  </w:t>
      </w:r>
      <w:r w:rsidR="00EB3C3E" w:rsidRPr="00BE6431">
        <w:rPr>
          <w:rFonts w:ascii="Times New Roman" w:hAnsi="Times New Roman" w:cs="Times New Roman"/>
          <w:sz w:val="24"/>
          <w:szCs w:val="24"/>
        </w:rPr>
        <w:t>In a nutshell PW1 testified that he and the 2</w:t>
      </w:r>
      <w:r w:rsidR="00EB3C3E" w:rsidRPr="00BE6431">
        <w:rPr>
          <w:rFonts w:ascii="Times New Roman" w:hAnsi="Times New Roman" w:cs="Times New Roman"/>
          <w:sz w:val="24"/>
          <w:szCs w:val="24"/>
          <w:vertAlign w:val="superscript"/>
        </w:rPr>
        <w:t>nd</w:t>
      </w:r>
      <w:r w:rsidR="00EB3C3E" w:rsidRPr="00BE6431">
        <w:rPr>
          <w:rFonts w:ascii="Times New Roman" w:hAnsi="Times New Roman" w:cs="Times New Roman"/>
          <w:sz w:val="24"/>
          <w:szCs w:val="24"/>
        </w:rPr>
        <w:t xml:space="preserve"> appellant were the registered proprietors of the suit land, which they bought from PW2 in 1999.  </w:t>
      </w:r>
      <w:r w:rsidR="00870EDF" w:rsidRPr="00BE6431">
        <w:rPr>
          <w:rFonts w:ascii="Times New Roman" w:hAnsi="Times New Roman" w:cs="Times New Roman"/>
          <w:sz w:val="24"/>
          <w:szCs w:val="24"/>
        </w:rPr>
        <w:t xml:space="preserve">This evidence was corroborated by PW2, who </w:t>
      </w:r>
      <w:r w:rsidR="00B8706C" w:rsidRPr="00BE6431">
        <w:rPr>
          <w:rFonts w:ascii="Times New Roman" w:hAnsi="Times New Roman" w:cs="Times New Roman"/>
          <w:sz w:val="24"/>
          <w:szCs w:val="24"/>
        </w:rPr>
        <w:t xml:space="preserve">acknowledged selling to the appellants 2 acres from his land described as Block 265 plot 2850 in Bunamwaya.  </w:t>
      </w:r>
      <w:r w:rsidR="00870EDF" w:rsidRPr="00BE6431">
        <w:rPr>
          <w:rFonts w:ascii="Times New Roman" w:hAnsi="Times New Roman" w:cs="Times New Roman"/>
          <w:sz w:val="24"/>
          <w:szCs w:val="24"/>
        </w:rPr>
        <w:t xml:space="preserve">This court has seen the copy of the land title that was apparently tendered into court without objection from respondent counsel, but curiously was not given an exhibit number by the trial magistrate.  </w:t>
      </w:r>
    </w:p>
    <w:p w:rsidR="00B8706C" w:rsidRPr="00BE6431" w:rsidRDefault="00870EDF" w:rsidP="009B6B01">
      <w:pPr>
        <w:jc w:val="both"/>
        <w:rPr>
          <w:rFonts w:ascii="Times New Roman" w:hAnsi="Times New Roman" w:cs="Times New Roman"/>
          <w:sz w:val="24"/>
          <w:szCs w:val="24"/>
        </w:rPr>
      </w:pPr>
      <w:r w:rsidRPr="00BE6431">
        <w:rPr>
          <w:rFonts w:ascii="Times New Roman" w:hAnsi="Times New Roman" w:cs="Times New Roman"/>
          <w:sz w:val="24"/>
          <w:szCs w:val="24"/>
        </w:rPr>
        <w:t>PW1 further testified that t</w:t>
      </w:r>
      <w:r w:rsidR="00EB3C3E" w:rsidRPr="00BE6431">
        <w:rPr>
          <w:rFonts w:ascii="Times New Roman" w:hAnsi="Times New Roman" w:cs="Times New Roman"/>
          <w:sz w:val="24"/>
          <w:szCs w:val="24"/>
        </w:rPr>
        <w:t>he original 2 acre land was described as Block 265 plot 2850 in Bunamwaya Gombe B</w:t>
      </w:r>
      <w:r w:rsidR="00CD701E" w:rsidRPr="00BE6431">
        <w:rPr>
          <w:rFonts w:ascii="Times New Roman" w:hAnsi="Times New Roman" w:cs="Times New Roman"/>
          <w:sz w:val="24"/>
          <w:szCs w:val="24"/>
        </w:rPr>
        <w:t>;</w:t>
      </w:r>
      <w:r w:rsidR="00EB3C3E" w:rsidRPr="00BE6431">
        <w:rPr>
          <w:rFonts w:ascii="Times New Roman" w:hAnsi="Times New Roman" w:cs="Times New Roman"/>
          <w:sz w:val="24"/>
          <w:szCs w:val="24"/>
        </w:rPr>
        <w:t xml:space="preserve"> included an access road and, at the time</w:t>
      </w:r>
      <w:r w:rsidR="00CD701E" w:rsidRPr="00BE6431">
        <w:rPr>
          <w:rFonts w:ascii="Times New Roman" w:hAnsi="Times New Roman" w:cs="Times New Roman"/>
          <w:sz w:val="24"/>
          <w:szCs w:val="24"/>
        </w:rPr>
        <w:t xml:space="preserve"> of purchase</w:t>
      </w:r>
      <w:r w:rsidR="00EB3C3E" w:rsidRPr="00BE6431">
        <w:rPr>
          <w:rFonts w:ascii="Times New Roman" w:hAnsi="Times New Roman" w:cs="Times New Roman"/>
          <w:sz w:val="24"/>
          <w:szCs w:val="24"/>
        </w:rPr>
        <w:t xml:space="preserve">, was only occupied </w:t>
      </w:r>
      <w:r w:rsidR="00EB3C3E" w:rsidRPr="00BE6431">
        <w:rPr>
          <w:rFonts w:ascii="Times New Roman" w:hAnsi="Times New Roman" w:cs="Times New Roman"/>
          <w:sz w:val="24"/>
          <w:szCs w:val="24"/>
        </w:rPr>
        <w:lastRenderedPageBreak/>
        <w:t xml:space="preserve">by a one </w:t>
      </w:r>
      <w:r w:rsidR="00EA3D04" w:rsidRPr="00BE6431">
        <w:rPr>
          <w:rFonts w:ascii="Times New Roman" w:hAnsi="Times New Roman" w:cs="Times New Roman"/>
          <w:sz w:val="24"/>
          <w:szCs w:val="24"/>
        </w:rPr>
        <w:t xml:space="preserve">Lazaro </w:t>
      </w:r>
      <w:r w:rsidR="00CD701E" w:rsidRPr="00BE6431">
        <w:rPr>
          <w:rFonts w:ascii="Times New Roman" w:hAnsi="Times New Roman" w:cs="Times New Roman"/>
          <w:sz w:val="24"/>
          <w:szCs w:val="24"/>
        </w:rPr>
        <w:t xml:space="preserve">Membe whom the appellants duly paid off.  </w:t>
      </w:r>
      <w:r w:rsidR="00B8706C" w:rsidRPr="00BE6431">
        <w:rPr>
          <w:rFonts w:ascii="Times New Roman" w:hAnsi="Times New Roman" w:cs="Times New Roman"/>
          <w:sz w:val="24"/>
          <w:szCs w:val="24"/>
        </w:rPr>
        <w:t xml:space="preserve">This, too, was supported by the evidence of PW2, who testified that he originally owned 40 acres of land comprised in Block 265 plot 148 in Kyadondo; he later sold off 10 acres to a church and curved out other plots of land leaving plot 2850 from which the suit land was demarcated.  It was also PW2’s evidence that although there were a few </w:t>
      </w:r>
      <w:r w:rsidR="00B8706C" w:rsidRPr="00BE6431">
        <w:rPr>
          <w:rFonts w:ascii="Times New Roman" w:hAnsi="Times New Roman" w:cs="Times New Roman"/>
          <w:i/>
          <w:sz w:val="24"/>
          <w:szCs w:val="24"/>
        </w:rPr>
        <w:t>bibanja</w:t>
      </w:r>
      <w:r w:rsidR="00B8706C" w:rsidRPr="00BE6431">
        <w:rPr>
          <w:rFonts w:ascii="Times New Roman" w:hAnsi="Times New Roman" w:cs="Times New Roman"/>
          <w:sz w:val="24"/>
          <w:szCs w:val="24"/>
        </w:rPr>
        <w:t xml:space="preserve"> holders on plot 2850 the 2 acres described as plot 5775 that he sold to the appellants was unoccupied at the time.  </w:t>
      </w:r>
      <w:r w:rsidR="00E80EFD" w:rsidRPr="00BE6431">
        <w:rPr>
          <w:rFonts w:ascii="Times New Roman" w:hAnsi="Times New Roman" w:cs="Times New Roman"/>
          <w:sz w:val="24"/>
          <w:szCs w:val="24"/>
        </w:rPr>
        <w:t xml:space="preserve">PW3 did also attest to the suit land having been empty when it was sold to the appellants although there was an old man cultivating part of the residual land comprised in plot 2850.  </w:t>
      </w:r>
    </w:p>
    <w:p w:rsidR="00E80EFD" w:rsidRPr="00BE6431" w:rsidRDefault="00B8706C" w:rsidP="00E80EFD">
      <w:pPr>
        <w:jc w:val="both"/>
        <w:rPr>
          <w:rFonts w:ascii="Times New Roman" w:hAnsi="Times New Roman" w:cs="Times New Roman"/>
          <w:sz w:val="24"/>
          <w:szCs w:val="24"/>
        </w:rPr>
      </w:pPr>
      <w:r w:rsidRPr="00BE6431">
        <w:rPr>
          <w:rFonts w:ascii="Times New Roman" w:hAnsi="Times New Roman" w:cs="Times New Roman"/>
          <w:sz w:val="24"/>
          <w:szCs w:val="24"/>
        </w:rPr>
        <w:t>Finally, i</w:t>
      </w:r>
      <w:r w:rsidR="00CD701E" w:rsidRPr="00BE6431">
        <w:rPr>
          <w:rFonts w:ascii="Times New Roman" w:hAnsi="Times New Roman" w:cs="Times New Roman"/>
          <w:sz w:val="24"/>
          <w:szCs w:val="24"/>
        </w:rPr>
        <w:t xml:space="preserve">t was </w:t>
      </w:r>
      <w:r w:rsidRPr="00BE6431">
        <w:rPr>
          <w:rFonts w:ascii="Times New Roman" w:hAnsi="Times New Roman" w:cs="Times New Roman"/>
          <w:sz w:val="24"/>
          <w:szCs w:val="24"/>
        </w:rPr>
        <w:t xml:space="preserve">PW1’s </w:t>
      </w:r>
      <w:r w:rsidR="00CD701E" w:rsidRPr="00BE6431">
        <w:rPr>
          <w:rFonts w:ascii="Times New Roman" w:hAnsi="Times New Roman" w:cs="Times New Roman"/>
          <w:sz w:val="24"/>
          <w:szCs w:val="24"/>
        </w:rPr>
        <w:t>evidence that in 2006 the respondent trespassed onto the suit premises; constructed a permanent structure on it and sold part of the outstanding land to the then 2</w:t>
      </w:r>
      <w:r w:rsidR="00CD701E" w:rsidRPr="00BE6431">
        <w:rPr>
          <w:rFonts w:ascii="Times New Roman" w:hAnsi="Times New Roman" w:cs="Times New Roman"/>
          <w:sz w:val="24"/>
          <w:szCs w:val="24"/>
          <w:vertAlign w:val="superscript"/>
        </w:rPr>
        <w:t>nd</w:t>
      </w:r>
      <w:r w:rsidR="00CD701E" w:rsidRPr="00BE6431">
        <w:rPr>
          <w:rFonts w:ascii="Times New Roman" w:hAnsi="Times New Roman" w:cs="Times New Roman"/>
          <w:sz w:val="24"/>
          <w:szCs w:val="24"/>
        </w:rPr>
        <w:t xml:space="preserve"> defendant, who has since executed a consent judgment with the present appellants.</w:t>
      </w:r>
      <w:r w:rsidR="00EB3C3E" w:rsidRPr="00BE6431">
        <w:rPr>
          <w:rFonts w:ascii="Times New Roman" w:hAnsi="Times New Roman" w:cs="Times New Roman"/>
          <w:sz w:val="24"/>
          <w:szCs w:val="24"/>
        </w:rPr>
        <w:t xml:space="preserve"> </w:t>
      </w:r>
      <w:r w:rsidR="00CD701E" w:rsidRPr="00BE6431">
        <w:rPr>
          <w:rFonts w:ascii="Times New Roman" w:hAnsi="Times New Roman" w:cs="Times New Roman"/>
          <w:sz w:val="24"/>
          <w:szCs w:val="24"/>
        </w:rPr>
        <w:t xml:space="preserve"> The witness further testified that </w:t>
      </w:r>
      <w:r w:rsidR="00ED4E6F" w:rsidRPr="00BE6431">
        <w:rPr>
          <w:rFonts w:ascii="Times New Roman" w:hAnsi="Times New Roman" w:cs="Times New Roman"/>
          <w:sz w:val="24"/>
          <w:szCs w:val="24"/>
        </w:rPr>
        <w:t xml:space="preserve">the </w:t>
      </w:r>
      <w:r w:rsidR="00CD701E" w:rsidRPr="00BE6431">
        <w:rPr>
          <w:rFonts w:ascii="Times New Roman" w:hAnsi="Times New Roman" w:cs="Times New Roman"/>
          <w:sz w:val="24"/>
          <w:szCs w:val="24"/>
        </w:rPr>
        <w:t xml:space="preserve">structures constructed by both gentlemen </w:t>
      </w:r>
      <w:r w:rsidR="00870EDF" w:rsidRPr="00BE6431">
        <w:rPr>
          <w:rFonts w:ascii="Times New Roman" w:hAnsi="Times New Roman" w:cs="Times New Roman"/>
          <w:sz w:val="24"/>
          <w:szCs w:val="24"/>
        </w:rPr>
        <w:t>were on</w:t>
      </w:r>
      <w:r w:rsidR="00CD701E" w:rsidRPr="00BE6431">
        <w:rPr>
          <w:rFonts w:ascii="Times New Roman" w:hAnsi="Times New Roman" w:cs="Times New Roman"/>
          <w:sz w:val="24"/>
          <w:szCs w:val="24"/>
        </w:rPr>
        <w:t xml:space="preserve"> the suit land, as well as an adjoining acces</w:t>
      </w:r>
      <w:r w:rsidR="00690511" w:rsidRPr="00BE6431">
        <w:rPr>
          <w:rFonts w:ascii="Times New Roman" w:hAnsi="Times New Roman" w:cs="Times New Roman"/>
          <w:sz w:val="24"/>
          <w:szCs w:val="24"/>
        </w:rPr>
        <w:t>s road, depriving the appellants of their property and access thereto.</w:t>
      </w:r>
      <w:r w:rsidR="00E80EFD" w:rsidRPr="00BE6431">
        <w:rPr>
          <w:rFonts w:ascii="Times New Roman" w:hAnsi="Times New Roman" w:cs="Times New Roman"/>
          <w:sz w:val="24"/>
          <w:szCs w:val="24"/>
        </w:rPr>
        <w:t xml:space="preserve">  This evidence was corroborated by PW3, who attested to the respondent and the then 2</w:t>
      </w:r>
      <w:r w:rsidR="00E80EFD" w:rsidRPr="00BE6431">
        <w:rPr>
          <w:rFonts w:ascii="Times New Roman" w:hAnsi="Times New Roman" w:cs="Times New Roman"/>
          <w:sz w:val="24"/>
          <w:szCs w:val="24"/>
          <w:vertAlign w:val="superscript"/>
        </w:rPr>
        <w:t>nd</w:t>
      </w:r>
      <w:r w:rsidR="00E80EFD" w:rsidRPr="00BE6431">
        <w:rPr>
          <w:rFonts w:ascii="Times New Roman" w:hAnsi="Times New Roman" w:cs="Times New Roman"/>
          <w:sz w:val="24"/>
          <w:szCs w:val="24"/>
        </w:rPr>
        <w:t xml:space="preserve"> defendant constructing houses on the suit land.  It was not denied by the respondent either.</w:t>
      </w:r>
    </w:p>
    <w:p w:rsidR="009B6B01" w:rsidRPr="00BE6431" w:rsidRDefault="00E80EFD" w:rsidP="009B6B01">
      <w:pPr>
        <w:jc w:val="both"/>
        <w:rPr>
          <w:rFonts w:ascii="Times New Roman" w:hAnsi="Times New Roman" w:cs="Times New Roman"/>
          <w:bCs/>
          <w:sz w:val="24"/>
          <w:szCs w:val="24"/>
        </w:rPr>
      </w:pPr>
      <w:r w:rsidRPr="00BE6431">
        <w:rPr>
          <w:rFonts w:ascii="Times New Roman" w:hAnsi="Times New Roman" w:cs="Times New Roman"/>
          <w:bCs/>
          <w:sz w:val="24"/>
          <w:szCs w:val="24"/>
        </w:rPr>
        <w:t>T</w:t>
      </w:r>
      <w:r w:rsidR="009C283A" w:rsidRPr="00BE6431">
        <w:rPr>
          <w:rFonts w:ascii="Times New Roman" w:hAnsi="Times New Roman" w:cs="Times New Roman"/>
          <w:bCs/>
          <w:sz w:val="24"/>
          <w:szCs w:val="24"/>
        </w:rPr>
        <w:t xml:space="preserve">he respondent </w:t>
      </w:r>
      <w:r w:rsidR="0086031A" w:rsidRPr="00BE6431">
        <w:rPr>
          <w:rFonts w:ascii="Times New Roman" w:hAnsi="Times New Roman" w:cs="Times New Roman"/>
          <w:bCs/>
          <w:sz w:val="24"/>
          <w:szCs w:val="24"/>
        </w:rPr>
        <w:t>testified</w:t>
      </w:r>
      <w:r w:rsidR="009B6B01" w:rsidRPr="00BE6431">
        <w:rPr>
          <w:rFonts w:ascii="Times New Roman" w:hAnsi="Times New Roman" w:cs="Times New Roman"/>
          <w:bCs/>
          <w:sz w:val="24"/>
          <w:szCs w:val="24"/>
        </w:rPr>
        <w:t xml:space="preserve"> that </w:t>
      </w:r>
      <w:r w:rsidR="009C283A" w:rsidRPr="00BE6431">
        <w:rPr>
          <w:rFonts w:ascii="Times New Roman" w:hAnsi="Times New Roman" w:cs="Times New Roman"/>
          <w:bCs/>
          <w:sz w:val="24"/>
          <w:szCs w:val="24"/>
        </w:rPr>
        <w:t xml:space="preserve">he was a </w:t>
      </w:r>
      <w:r w:rsidR="009C283A" w:rsidRPr="00BE6431">
        <w:rPr>
          <w:rFonts w:ascii="Times New Roman" w:hAnsi="Times New Roman" w:cs="Times New Roman"/>
          <w:bCs/>
          <w:i/>
          <w:sz w:val="24"/>
          <w:szCs w:val="24"/>
        </w:rPr>
        <w:t>kibanja</w:t>
      </w:r>
      <w:r w:rsidR="009C283A" w:rsidRPr="00BE6431">
        <w:rPr>
          <w:rFonts w:ascii="Times New Roman" w:hAnsi="Times New Roman" w:cs="Times New Roman"/>
          <w:bCs/>
          <w:sz w:val="24"/>
          <w:szCs w:val="24"/>
        </w:rPr>
        <w:t xml:space="preserve"> holder on the suit land having purchased the same from a one Namuli Biti, who in turn ‘acquired’ it from her mother, now deceased.  </w:t>
      </w:r>
      <w:r w:rsidR="0086031A" w:rsidRPr="00BE6431">
        <w:rPr>
          <w:rFonts w:ascii="Times New Roman" w:hAnsi="Times New Roman" w:cs="Times New Roman"/>
          <w:bCs/>
          <w:sz w:val="24"/>
          <w:szCs w:val="24"/>
        </w:rPr>
        <w:t>He further testified that he had been introduced to PW2, his landlord, b</w:t>
      </w:r>
      <w:r w:rsidR="00ED4E6F" w:rsidRPr="00BE6431">
        <w:rPr>
          <w:rFonts w:ascii="Times New Roman" w:hAnsi="Times New Roman" w:cs="Times New Roman"/>
          <w:bCs/>
          <w:sz w:val="24"/>
          <w:szCs w:val="24"/>
        </w:rPr>
        <w:t>y DW2</w:t>
      </w:r>
      <w:r w:rsidR="0086031A" w:rsidRPr="00BE6431">
        <w:rPr>
          <w:rFonts w:ascii="Times New Roman" w:hAnsi="Times New Roman" w:cs="Times New Roman"/>
          <w:bCs/>
          <w:sz w:val="24"/>
          <w:szCs w:val="24"/>
        </w:rPr>
        <w:t xml:space="preserve">.  The respondent contended that the appellants appeared to have had a grudge against him as they had settled the </w:t>
      </w:r>
      <w:r w:rsidR="00ED4E6F" w:rsidRPr="00BE6431">
        <w:rPr>
          <w:rFonts w:ascii="Times New Roman" w:hAnsi="Times New Roman" w:cs="Times New Roman"/>
          <w:bCs/>
          <w:sz w:val="24"/>
          <w:szCs w:val="24"/>
        </w:rPr>
        <w:t>present dispute</w:t>
      </w:r>
      <w:r w:rsidR="0086031A" w:rsidRPr="00BE6431">
        <w:rPr>
          <w:rFonts w:ascii="Times New Roman" w:hAnsi="Times New Roman" w:cs="Times New Roman"/>
          <w:bCs/>
          <w:sz w:val="24"/>
          <w:szCs w:val="24"/>
        </w:rPr>
        <w:t xml:space="preserve"> with the 2</w:t>
      </w:r>
      <w:r w:rsidR="0086031A" w:rsidRPr="00BE6431">
        <w:rPr>
          <w:rFonts w:ascii="Times New Roman" w:hAnsi="Times New Roman" w:cs="Times New Roman"/>
          <w:bCs/>
          <w:sz w:val="24"/>
          <w:szCs w:val="24"/>
          <w:vertAlign w:val="superscript"/>
        </w:rPr>
        <w:t>nd</w:t>
      </w:r>
      <w:r w:rsidR="0086031A" w:rsidRPr="00BE6431">
        <w:rPr>
          <w:rFonts w:ascii="Times New Roman" w:hAnsi="Times New Roman" w:cs="Times New Roman"/>
          <w:bCs/>
          <w:sz w:val="24"/>
          <w:szCs w:val="24"/>
        </w:rPr>
        <w:t xml:space="preserve"> defendant but ignored his overtures </w:t>
      </w:r>
      <w:r w:rsidR="00ED4E6F" w:rsidRPr="00BE6431">
        <w:rPr>
          <w:rFonts w:ascii="Times New Roman" w:hAnsi="Times New Roman" w:cs="Times New Roman"/>
          <w:bCs/>
          <w:sz w:val="24"/>
          <w:szCs w:val="24"/>
        </w:rPr>
        <w:t>for</w:t>
      </w:r>
      <w:r w:rsidR="0086031A" w:rsidRPr="00BE6431">
        <w:rPr>
          <w:rFonts w:ascii="Times New Roman" w:hAnsi="Times New Roman" w:cs="Times New Roman"/>
          <w:bCs/>
          <w:sz w:val="24"/>
          <w:szCs w:val="24"/>
        </w:rPr>
        <w:t xml:space="preserve"> an out-of-court settlement. </w:t>
      </w:r>
      <w:r w:rsidR="009C283A" w:rsidRPr="00BE6431">
        <w:rPr>
          <w:rFonts w:ascii="Times New Roman" w:hAnsi="Times New Roman" w:cs="Times New Roman"/>
          <w:bCs/>
          <w:sz w:val="24"/>
          <w:szCs w:val="24"/>
        </w:rPr>
        <w:t xml:space="preserve"> </w:t>
      </w:r>
      <w:r w:rsidR="0086031A" w:rsidRPr="00BE6431">
        <w:rPr>
          <w:rFonts w:ascii="Times New Roman" w:hAnsi="Times New Roman" w:cs="Times New Roman"/>
          <w:bCs/>
          <w:sz w:val="24"/>
          <w:szCs w:val="24"/>
        </w:rPr>
        <w:t xml:space="preserve">Under cross examination the witness stated that </w:t>
      </w:r>
      <w:r w:rsidR="0090550A" w:rsidRPr="00BE6431">
        <w:rPr>
          <w:rFonts w:ascii="Times New Roman" w:hAnsi="Times New Roman" w:cs="Times New Roman"/>
          <w:bCs/>
          <w:sz w:val="24"/>
          <w:szCs w:val="24"/>
        </w:rPr>
        <w:t xml:space="preserve">at the time he purchased his alleged </w:t>
      </w:r>
      <w:r w:rsidR="0090550A" w:rsidRPr="00BE6431">
        <w:rPr>
          <w:rFonts w:ascii="Times New Roman" w:hAnsi="Times New Roman" w:cs="Times New Roman"/>
          <w:bCs/>
          <w:i/>
          <w:sz w:val="24"/>
          <w:szCs w:val="24"/>
        </w:rPr>
        <w:t>kibanja</w:t>
      </w:r>
      <w:r w:rsidR="0090550A" w:rsidRPr="00BE6431">
        <w:rPr>
          <w:rFonts w:ascii="Times New Roman" w:hAnsi="Times New Roman" w:cs="Times New Roman"/>
          <w:bCs/>
          <w:sz w:val="24"/>
          <w:szCs w:val="24"/>
        </w:rPr>
        <w:t xml:space="preserve"> </w:t>
      </w:r>
      <w:r w:rsidR="0086031A" w:rsidRPr="00BE6431">
        <w:rPr>
          <w:rFonts w:ascii="Times New Roman" w:hAnsi="Times New Roman" w:cs="Times New Roman"/>
          <w:bCs/>
          <w:sz w:val="24"/>
          <w:szCs w:val="24"/>
        </w:rPr>
        <w:t xml:space="preserve">he </w:t>
      </w:r>
      <w:r w:rsidR="0090550A" w:rsidRPr="00BE6431">
        <w:rPr>
          <w:rFonts w:ascii="Times New Roman" w:hAnsi="Times New Roman" w:cs="Times New Roman"/>
          <w:bCs/>
          <w:sz w:val="24"/>
          <w:szCs w:val="24"/>
        </w:rPr>
        <w:t>did not inquire from Namuli Biti how long she or her mother had been on the land</w:t>
      </w:r>
      <w:r w:rsidR="009C283A" w:rsidRPr="00BE6431">
        <w:rPr>
          <w:rFonts w:ascii="Times New Roman" w:hAnsi="Times New Roman" w:cs="Times New Roman"/>
          <w:bCs/>
          <w:sz w:val="24"/>
          <w:szCs w:val="24"/>
        </w:rPr>
        <w:t xml:space="preserve"> </w:t>
      </w:r>
      <w:r w:rsidR="0090550A" w:rsidRPr="00BE6431">
        <w:rPr>
          <w:rFonts w:ascii="Times New Roman" w:hAnsi="Times New Roman" w:cs="Times New Roman"/>
          <w:bCs/>
          <w:sz w:val="24"/>
          <w:szCs w:val="24"/>
        </w:rPr>
        <w:t xml:space="preserve">or whether she (Namuli) occupied the land with the consent of the landlord; while under re-examination he averred that when he first came to the village in the 1970s he used to see Namuli’s mother’s gardens on the suit land.  </w:t>
      </w:r>
      <w:r w:rsidR="00617F3F" w:rsidRPr="00BE6431">
        <w:rPr>
          <w:rFonts w:ascii="Times New Roman" w:hAnsi="Times New Roman" w:cs="Times New Roman"/>
          <w:bCs/>
          <w:sz w:val="24"/>
          <w:szCs w:val="24"/>
        </w:rPr>
        <w:t>DW2, on her part, testified that Namuli’s mother had inherited the suit land from a one Lucia who allegedly died ‘around</w:t>
      </w:r>
      <w:r w:rsidR="009C283A" w:rsidRPr="00BE6431">
        <w:rPr>
          <w:rFonts w:ascii="Times New Roman" w:hAnsi="Times New Roman" w:cs="Times New Roman"/>
          <w:bCs/>
          <w:sz w:val="24"/>
          <w:szCs w:val="24"/>
        </w:rPr>
        <w:t xml:space="preserve"> </w:t>
      </w:r>
      <w:r w:rsidR="00617F3F" w:rsidRPr="00BE6431">
        <w:rPr>
          <w:rFonts w:ascii="Times New Roman" w:hAnsi="Times New Roman" w:cs="Times New Roman"/>
          <w:bCs/>
          <w:sz w:val="24"/>
          <w:szCs w:val="24"/>
        </w:rPr>
        <w:t xml:space="preserve">1969’.  The same witness attested to having found the said Lucia on the same piece of land in the 1970s!  Further, she initially testified that the said Lucia left a will bequeathing the suit land to Namuli’s mother, but subsequently stated that the will was oral although she was not there.  The witness, an alleged witness to the respondent’s sale agreement with Namuli, testified that at the time of the purchase there was a potato garden on the suit land.  </w:t>
      </w:r>
    </w:p>
    <w:p w:rsidR="00F45A44" w:rsidRPr="00BE6431" w:rsidRDefault="00F45A44" w:rsidP="00F45A44">
      <w:pPr>
        <w:jc w:val="both"/>
        <w:rPr>
          <w:rFonts w:ascii="Times New Roman" w:hAnsi="Times New Roman" w:cs="Times New Roman"/>
          <w:sz w:val="24"/>
          <w:szCs w:val="24"/>
        </w:rPr>
      </w:pPr>
      <w:r w:rsidRPr="00BE6431">
        <w:rPr>
          <w:rFonts w:ascii="Times New Roman" w:hAnsi="Times New Roman" w:cs="Times New Roman"/>
          <w:sz w:val="24"/>
          <w:szCs w:val="24"/>
        </w:rPr>
        <w:t xml:space="preserve">Section 59 </w:t>
      </w:r>
      <w:r w:rsidR="0031336B" w:rsidRPr="00BE6431">
        <w:rPr>
          <w:rFonts w:ascii="Times New Roman" w:hAnsi="Times New Roman" w:cs="Times New Roman"/>
          <w:sz w:val="24"/>
          <w:szCs w:val="24"/>
        </w:rPr>
        <w:t xml:space="preserve">of the Registration of Titles Act (RTA) </w:t>
      </w:r>
      <w:r w:rsidRPr="00BE6431">
        <w:rPr>
          <w:rFonts w:ascii="Times New Roman" w:hAnsi="Times New Roman" w:cs="Times New Roman"/>
          <w:sz w:val="24"/>
          <w:szCs w:val="24"/>
        </w:rPr>
        <w:t>provides as follows:</w:t>
      </w:r>
    </w:p>
    <w:p w:rsidR="00F45A44" w:rsidRPr="00BE6431" w:rsidRDefault="00F45A44" w:rsidP="00F45A44">
      <w:pPr>
        <w:pStyle w:val="NormalWeb"/>
        <w:ind w:left="720"/>
        <w:jc w:val="both"/>
      </w:pPr>
      <w:r w:rsidRPr="00BE6431">
        <w:rPr>
          <w:b/>
        </w:rPr>
        <w:t xml:space="preserve">“No certificate of title issued upon an application to bring land under this Act shall be impeached or defeasible by reason or on account of any informality or irregularity in the application or in the proceedings previous to the registration of the certificate, and </w:t>
      </w:r>
      <w:r w:rsidRPr="00BE6431">
        <w:rPr>
          <w:b/>
          <w:u w:val="single"/>
        </w:rPr>
        <w:t xml:space="preserve">every certificate of title issued under this Act </w:t>
      </w:r>
      <w:r w:rsidRPr="00BE6431">
        <w:rPr>
          <w:b/>
        </w:rPr>
        <w:t xml:space="preserve">shall be received in all courts as evidence of the particulars set forth in the certificate and of the entry of the certificate in the Register Book, and </w:t>
      </w:r>
      <w:r w:rsidRPr="00BE6431">
        <w:rPr>
          <w:b/>
          <w:u w:val="single"/>
        </w:rPr>
        <w:t xml:space="preserve">shall be conclusive evidence that the person </w:t>
      </w:r>
      <w:r w:rsidRPr="00BE6431">
        <w:rPr>
          <w:b/>
          <w:u w:val="single"/>
        </w:rPr>
        <w:lastRenderedPageBreak/>
        <w:t>named in the certificate as the proprietor of or having any estate or interest in or power to appoint or dispose of the land described in the certificate is seized or possessed of that estate or interest or has that power</w:t>
      </w:r>
      <w:r w:rsidRPr="00BE6431">
        <w:rPr>
          <w:b/>
        </w:rPr>
        <w:t xml:space="preserve">.” </w:t>
      </w:r>
      <w:r w:rsidRPr="00BE6431">
        <w:rPr>
          <w:rStyle w:val="Emphasis"/>
        </w:rPr>
        <w:t>(emphasis mine)</w:t>
      </w:r>
    </w:p>
    <w:p w:rsidR="00950AFA" w:rsidRPr="00BE6431" w:rsidRDefault="00ED4E6F" w:rsidP="00F45A44">
      <w:pPr>
        <w:jc w:val="both"/>
        <w:rPr>
          <w:rFonts w:ascii="Times New Roman" w:hAnsi="Times New Roman" w:cs="Times New Roman"/>
          <w:sz w:val="24"/>
          <w:szCs w:val="24"/>
        </w:rPr>
      </w:pPr>
      <w:r w:rsidRPr="00BE6431">
        <w:rPr>
          <w:rFonts w:ascii="Times New Roman" w:hAnsi="Times New Roman" w:cs="Times New Roman"/>
          <w:sz w:val="24"/>
          <w:szCs w:val="24"/>
        </w:rPr>
        <w:t xml:space="preserve">Clearly, therefore, </w:t>
      </w:r>
      <w:r w:rsidR="00F45A44" w:rsidRPr="00BE6431">
        <w:rPr>
          <w:rFonts w:ascii="Times New Roman" w:hAnsi="Times New Roman" w:cs="Times New Roman"/>
          <w:sz w:val="24"/>
          <w:szCs w:val="24"/>
        </w:rPr>
        <w:t>a certificate of title is conclusive evidence of the registered proprietor’s ownership thereof</w:t>
      </w:r>
      <w:r w:rsidRPr="00BE6431">
        <w:rPr>
          <w:rFonts w:ascii="Times New Roman" w:hAnsi="Times New Roman" w:cs="Times New Roman"/>
          <w:sz w:val="24"/>
          <w:szCs w:val="24"/>
        </w:rPr>
        <w:t>.</w:t>
      </w:r>
      <w:r w:rsidR="00F45A44" w:rsidRPr="00BE6431">
        <w:rPr>
          <w:rFonts w:ascii="Times New Roman" w:hAnsi="Times New Roman" w:cs="Times New Roman"/>
          <w:sz w:val="24"/>
          <w:szCs w:val="24"/>
        </w:rPr>
        <w:t xml:space="preserve"> </w:t>
      </w:r>
      <w:r w:rsidRPr="00BE6431">
        <w:rPr>
          <w:rFonts w:ascii="Times New Roman" w:hAnsi="Times New Roman" w:cs="Times New Roman"/>
          <w:sz w:val="24"/>
          <w:szCs w:val="24"/>
        </w:rPr>
        <w:t xml:space="preserve"> </w:t>
      </w:r>
      <w:r w:rsidR="00F45A44" w:rsidRPr="00BE6431">
        <w:rPr>
          <w:rFonts w:ascii="Times New Roman" w:hAnsi="Times New Roman" w:cs="Times New Roman"/>
          <w:sz w:val="24"/>
          <w:szCs w:val="24"/>
        </w:rPr>
        <w:t>It can only be impeached on account of fraud</w:t>
      </w:r>
      <w:r w:rsidR="006270A1" w:rsidRPr="00BE6431">
        <w:rPr>
          <w:rFonts w:ascii="Times New Roman" w:hAnsi="Times New Roman" w:cs="Times New Roman"/>
          <w:sz w:val="24"/>
          <w:szCs w:val="24"/>
        </w:rPr>
        <w:t xml:space="preserve"> in registration</w:t>
      </w:r>
      <w:r w:rsidR="00F45A44" w:rsidRPr="00BE6431">
        <w:rPr>
          <w:rFonts w:ascii="Times New Roman" w:hAnsi="Times New Roman" w:cs="Times New Roman"/>
          <w:sz w:val="24"/>
          <w:szCs w:val="24"/>
        </w:rPr>
        <w:t xml:space="preserve">, which was never in issue in the present appeal.   </w:t>
      </w:r>
      <w:r w:rsidR="00A957FC" w:rsidRPr="00BE6431">
        <w:rPr>
          <w:rFonts w:ascii="Times New Roman" w:hAnsi="Times New Roman" w:cs="Times New Roman"/>
          <w:sz w:val="24"/>
          <w:szCs w:val="24"/>
        </w:rPr>
        <w:t xml:space="preserve">I do therefore find that the appellants did discharge the onus of proof of their proprietary interest in the suit land.  The trial magistrate </w:t>
      </w:r>
      <w:r w:rsidR="00625AFC" w:rsidRPr="00BE6431">
        <w:rPr>
          <w:rFonts w:ascii="Times New Roman" w:hAnsi="Times New Roman" w:cs="Times New Roman"/>
          <w:sz w:val="24"/>
          <w:szCs w:val="24"/>
        </w:rPr>
        <w:t xml:space="preserve">plainly </w:t>
      </w:r>
      <w:r w:rsidR="00A957FC" w:rsidRPr="00BE6431">
        <w:rPr>
          <w:rFonts w:ascii="Times New Roman" w:hAnsi="Times New Roman" w:cs="Times New Roman"/>
          <w:sz w:val="24"/>
          <w:szCs w:val="24"/>
        </w:rPr>
        <w:t xml:space="preserve">erred when he ruled that they had no proven interest in the suit land.  </w:t>
      </w:r>
    </w:p>
    <w:p w:rsidR="00EA3D04" w:rsidRPr="00BE6431" w:rsidRDefault="00F45A44" w:rsidP="00F45A44">
      <w:pPr>
        <w:jc w:val="both"/>
        <w:rPr>
          <w:rFonts w:ascii="Times New Roman" w:hAnsi="Times New Roman" w:cs="Times New Roman"/>
          <w:sz w:val="24"/>
          <w:szCs w:val="24"/>
        </w:rPr>
      </w:pPr>
      <w:r w:rsidRPr="00BE6431">
        <w:rPr>
          <w:rFonts w:ascii="Times New Roman" w:hAnsi="Times New Roman" w:cs="Times New Roman"/>
          <w:sz w:val="24"/>
          <w:szCs w:val="24"/>
        </w:rPr>
        <w:t xml:space="preserve">The question, then, would be </w:t>
      </w:r>
      <w:r w:rsidR="00870EDF" w:rsidRPr="00BE6431">
        <w:rPr>
          <w:rFonts w:ascii="Times New Roman" w:hAnsi="Times New Roman" w:cs="Times New Roman"/>
          <w:sz w:val="24"/>
          <w:szCs w:val="24"/>
        </w:rPr>
        <w:t xml:space="preserve">whether the respondent was a </w:t>
      </w:r>
      <w:r w:rsidR="00EA3D04" w:rsidRPr="00BE6431">
        <w:rPr>
          <w:rFonts w:ascii="Times New Roman" w:hAnsi="Times New Roman" w:cs="Times New Roman"/>
          <w:i/>
          <w:sz w:val="24"/>
          <w:szCs w:val="24"/>
        </w:rPr>
        <w:t>bona fide</w:t>
      </w:r>
      <w:r w:rsidR="00EA3D04" w:rsidRPr="00BE6431">
        <w:rPr>
          <w:rFonts w:ascii="Times New Roman" w:hAnsi="Times New Roman" w:cs="Times New Roman"/>
          <w:sz w:val="24"/>
          <w:szCs w:val="24"/>
        </w:rPr>
        <w:t xml:space="preserve"> occupant </w:t>
      </w:r>
      <w:r w:rsidR="00EA6375" w:rsidRPr="00BE6431">
        <w:rPr>
          <w:rFonts w:ascii="Times New Roman" w:hAnsi="Times New Roman" w:cs="Times New Roman"/>
          <w:sz w:val="24"/>
          <w:szCs w:val="24"/>
        </w:rPr>
        <w:t xml:space="preserve">and/ or </w:t>
      </w:r>
      <w:r w:rsidR="00EA6375" w:rsidRPr="00BE6431">
        <w:rPr>
          <w:rFonts w:ascii="Times New Roman" w:hAnsi="Times New Roman" w:cs="Times New Roman"/>
          <w:i/>
          <w:sz w:val="24"/>
          <w:szCs w:val="24"/>
        </w:rPr>
        <w:t>kibanja</w:t>
      </w:r>
      <w:r w:rsidR="00EA6375" w:rsidRPr="00BE6431">
        <w:rPr>
          <w:rFonts w:ascii="Times New Roman" w:hAnsi="Times New Roman" w:cs="Times New Roman"/>
          <w:sz w:val="24"/>
          <w:szCs w:val="24"/>
        </w:rPr>
        <w:t xml:space="preserve"> holder </w:t>
      </w:r>
      <w:r w:rsidR="00EA3D04" w:rsidRPr="00BE6431">
        <w:rPr>
          <w:rFonts w:ascii="Times New Roman" w:hAnsi="Times New Roman" w:cs="Times New Roman"/>
          <w:sz w:val="24"/>
          <w:szCs w:val="24"/>
        </w:rPr>
        <w:t>on the appellants’ land</w:t>
      </w:r>
      <w:r w:rsidR="0031336B" w:rsidRPr="00BE6431">
        <w:rPr>
          <w:rFonts w:ascii="Times New Roman" w:hAnsi="Times New Roman" w:cs="Times New Roman"/>
          <w:sz w:val="24"/>
          <w:szCs w:val="24"/>
        </w:rPr>
        <w:t xml:space="preserve"> as alleged</w:t>
      </w:r>
      <w:r w:rsidR="00EA3D04" w:rsidRPr="00BE6431">
        <w:rPr>
          <w:rFonts w:ascii="Times New Roman" w:hAnsi="Times New Roman" w:cs="Times New Roman"/>
          <w:sz w:val="24"/>
          <w:szCs w:val="24"/>
        </w:rPr>
        <w:t xml:space="preserve"> </w:t>
      </w:r>
      <w:r w:rsidR="0031336B" w:rsidRPr="00BE6431">
        <w:rPr>
          <w:rFonts w:ascii="Times New Roman" w:hAnsi="Times New Roman" w:cs="Times New Roman"/>
          <w:sz w:val="24"/>
          <w:szCs w:val="24"/>
        </w:rPr>
        <w:t>and, if not, whether the appellants are entitled to a remedy against him for trespass to land as pleaded before the trial court.</w:t>
      </w:r>
      <w:r w:rsidRPr="00BE6431">
        <w:rPr>
          <w:rFonts w:ascii="Times New Roman" w:hAnsi="Times New Roman" w:cs="Times New Roman"/>
          <w:sz w:val="24"/>
          <w:szCs w:val="24"/>
        </w:rPr>
        <w:t xml:space="preserve">  </w:t>
      </w:r>
    </w:p>
    <w:p w:rsidR="00220F29" w:rsidRPr="00BE6431" w:rsidRDefault="001D5C41" w:rsidP="00F45A44">
      <w:pPr>
        <w:jc w:val="both"/>
        <w:rPr>
          <w:rFonts w:ascii="Times New Roman" w:hAnsi="Times New Roman" w:cs="Times New Roman"/>
          <w:sz w:val="24"/>
          <w:szCs w:val="24"/>
        </w:rPr>
      </w:pPr>
      <w:r w:rsidRPr="00BE6431">
        <w:rPr>
          <w:rFonts w:ascii="Times New Roman" w:hAnsi="Times New Roman" w:cs="Times New Roman"/>
          <w:sz w:val="24"/>
          <w:szCs w:val="24"/>
        </w:rPr>
        <w:t xml:space="preserve">The facts of the present case are that the </w:t>
      </w:r>
      <w:r w:rsidR="00C16498" w:rsidRPr="00BE6431">
        <w:rPr>
          <w:rFonts w:ascii="Times New Roman" w:hAnsi="Times New Roman" w:cs="Times New Roman"/>
          <w:sz w:val="24"/>
          <w:szCs w:val="24"/>
        </w:rPr>
        <w:t xml:space="preserve">appellants are the </w:t>
      </w:r>
      <w:r w:rsidRPr="00BE6431">
        <w:rPr>
          <w:rFonts w:ascii="Times New Roman" w:hAnsi="Times New Roman" w:cs="Times New Roman"/>
          <w:sz w:val="24"/>
          <w:szCs w:val="24"/>
        </w:rPr>
        <w:t>registered proprietors of private mailo land comprised in Block 265 plot 5775 at Bunamwaya, Kyadondo.</w:t>
      </w:r>
      <w:r w:rsidRPr="00BE6431">
        <w:rPr>
          <w:rFonts w:ascii="Times New Roman" w:hAnsi="Times New Roman" w:cs="Times New Roman"/>
          <w:i/>
          <w:sz w:val="24"/>
          <w:szCs w:val="24"/>
        </w:rPr>
        <w:t xml:space="preserve">  </w:t>
      </w:r>
      <w:r w:rsidRPr="00BE6431">
        <w:rPr>
          <w:rFonts w:ascii="Times New Roman" w:hAnsi="Times New Roman" w:cs="Times New Roman"/>
          <w:sz w:val="24"/>
          <w:szCs w:val="24"/>
        </w:rPr>
        <w:t>Mailo land is held in perpetuity ‘</w:t>
      </w:r>
      <w:r w:rsidRPr="00BE6431">
        <w:rPr>
          <w:rFonts w:ascii="Times New Roman" w:hAnsi="Times New Roman" w:cs="Times New Roman"/>
          <w:b/>
          <w:sz w:val="24"/>
          <w:szCs w:val="24"/>
          <w:u w:val="single"/>
        </w:rPr>
        <w:t>subject to the customary and statutory rights of</w:t>
      </w:r>
      <w:r w:rsidRPr="00BE6431">
        <w:rPr>
          <w:rFonts w:ascii="Times New Roman" w:hAnsi="Times New Roman" w:cs="Times New Roman"/>
          <w:b/>
          <w:sz w:val="24"/>
          <w:szCs w:val="24"/>
        </w:rPr>
        <w:t xml:space="preserve"> those persons (in) lawful or</w:t>
      </w:r>
      <w:r w:rsidRPr="00BE6431">
        <w:rPr>
          <w:rFonts w:ascii="Times New Roman" w:hAnsi="Times New Roman" w:cs="Times New Roman"/>
          <w:b/>
          <w:i/>
          <w:sz w:val="24"/>
          <w:szCs w:val="24"/>
        </w:rPr>
        <w:t xml:space="preserve"> bona fide </w:t>
      </w:r>
      <w:r w:rsidRPr="00BE6431">
        <w:rPr>
          <w:rFonts w:ascii="Times New Roman" w:hAnsi="Times New Roman" w:cs="Times New Roman"/>
          <w:b/>
          <w:sz w:val="24"/>
          <w:szCs w:val="24"/>
        </w:rPr>
        <w:t xml:space="preserve">occupation of the land at the time the (mailo) tenure was created </w:t>
      </w:r>
      <w:r w:rsidRPr="00BE6431">
        <w:rPr>
          <w:rFonts w:ascii="Times New Roman" w:hAnsi="Times New Roman" w:cs="Times New Roman"/>
          <w:b/>
          <w:sz w:val="24"/>
          <w:szCs w:val="24"/>
          <w:u w:val="single"/>
        </w:rPr>
        <w:t>and their successors in title</w:t>
      </w:r>
      <w:r w:rsidRPr="00BE6431">
        <w:rPr>
          <w:rFonts w:ascii="Times New Roman" w:hAnsi="Times New Roman" w:cs="Times New Roman"/>
          <w:sz w:val="24"/>
          <w:szCs w:val="24"/>
        </w:rPr>
        <w:t>.’</w:t>
      </w:r>
      <w:r w:rsidRPr="00BE6431">
        <w:rPr>
          <w:rFonts w:ascii="Times New Roman" w:hAnsi="Times New Roman" w:cs="Times New Roman"/>
          <w:i/>
          <w:sz w:val="24"/>
          <w:szCs w:val="24"/>
        </w:rPr>
        <w:t xml:space="preserve">  See section 3(4</w:t>
      </w:r>
      <w:r w:rsidR="00BE6431" w:rsidRPr="00BE6431">
        <w:rPr>
          <w:rFonts w:ascii="Times New Roman" w:hAnsi="Times New Roman" w:cs="Times New Roman"/>
          <w:i/>
          <w:sz w:val="24"/>
          <w:szCs w:val="24"/>
        </w:rPr>
        <w:t>) (</w:t>
      </w:r>
      <w:r w:rsidRPr="00BE6431">
        <w:rPr>
          <w:rFonts w:ascii="Times New Roman" w:hAnsi="Times New Roman" w:cs="Times New Roman"/>
          <w:i/>
          <w:sz w:val="24"/>
          <w:szCs w:val="24"/>
        </w:rPr>
        <w:t>c) of the Land Act</w:t>
      </w:r>
      <w:r w:rsidR="00DB0A5A" w:rsidRPr="00BE6431">
        <w:rPr>
          <w:rFonts w:ascii="Times New Roman" w:hAnsi="Times New Roman" w:cs="Times New Roman"/>
          <w:i/>
          <w:sz w:val="24"/>
          <w:szCs w:val="24"/>
        </w:rPr>
        <w:t xml:space="preserve"> as amended</w:t>
      </w:r>
      <w:r w:rsidRPr="00BE6431">
        <w:rPr>
          <w:rFonts w:ascii="Times New Roman" w:hAnsi="Times New Roman" w:cs="Times New Roman"/>
          <w:sz w:val="24"/>
          <w:szCs w:val="24"/>
        </w:rPr>
        <w:t>.</w:t>
      </w:r>
      <w:r w:rsidRPr="00BE6431">
        <w:rPr>
          <w:rFonts w:ascii="Times New Roman" w:hAnsi="Times New Roman" w:cs="Times New Roman"/>
          <w:i/>
          <w:sz w:val="24"/>
          <w:szCs w:val="24"/>
        </w:rPr>
        <w:t xml:space="preserve">  </w:t>
      </w:r>
      <w:r w:rsidRPr="00BE6431">
        <w:rPr>
          <w:rFonts w:ascii="Times New Roman" w:hAnsi="Times New Roman" w:cs="Times New Roman"/>
          <w:sz w:val="24"/>
          <w:szCs w:val="24"/>
        </w:rPr>
        <w:t xml:space="preserve">In the present case the respondent claims to be a </w:t>
      </w:r>
      <w:r w:rsidRPr="00BE6431">
        <w:rPr>
          <w:rFonts w:ascii="Times New Roman" w:hAnsi="Times New Roman" w:cs="Times New Roman"/>
          <w:i/>
          <w:sz w:val="24"/>
          <w:szCs w:val="24"/>
        </w:rPr>
        <w:t>kibanja</w:t>
      </w:r>
      <w:r w:rsidRPr="00BE6431">
        <w:rPr>
          <w:rFonts w:ascii="Times New Roman" w:hAnsi="Times New Roman" w:cs="Times New Roman"/>
          <w:sz w:val="24"/>
          <w:szCs w:val="24"/>
        </w:rPr>
        <w:t xml:space="preserve"> holder on the same land</w:t>
      </w:r>
      <w:r w:rsidR="00220F29" w:rsidRPr="00BE6431">
        <w:rPr>
          <w:rFonts w:ascii="Times New Roman" w:hAnsi="Times New Roman" w:cs="Times New Roman"/>
          <w:sz w:val="24"/>
          <w:szCs w:val="24"/>
        </w:rPr>
        <w:t>, having acquired his interest therein from his predecessors in title, Namuli Biti and her deceased mother, a one Thereza</w:t>
      </w:r>
      <w:r w:rsidRPr="00BE6431">
        <w:rPr>
          <w:rFonts w:ascii="Times New Roman" w:hAnsi="Times New Roman" w:cs="Times New Roman"/>
          <w:sz w:val="24"/>
          <w:szCs w:val="24"/>
        </w:rPr>
        <w:t xml:space="preserve">.  Therefore, the appellants may enjoy their proprietary rights over the suit land, subject to the respondent’s </w:t>
      </w:r>
      <w:r w:rsidR="00DB0A5A" w:rsidRPr="00BE6431">
        <w:rPr>
          <w:rFonts w:ascii="Times New Roman" w:hAnsi="Times New Roman" w:cs="Times New Roman"/>
          <w:sz w:val="24"/>
          <w:szCs w:val="24"/>
        </w:rPr>
        <w:t xml:space="preserve">purported </w:t>
      </w:r>
      <w:r w:rsidRPr="00BE6431">
        <w:rPr>
          <w:rFonts w:ascii="Times New Roman" w:hAnsi="Times New Roman" w:cs="Times New Roman"/>
          <w:sz w:val="24"/>
          <w:szCs w:val="24"/>
        </w:rPr>
        <w:t xml:space="preserve">customary and statutory rights, if </w:t>
      </w:r>
      <w:r w:rsidR="00220F29" w:rsidRPr="00BE6431">
        <w:rPr>
          <w:rFonts w:ascii="Times New Roman" w:hAnsi="Times New Roman" w:cs="Times New Roman"/>
          <w:sz w:val="24"/>
          <w:szCs w:val="24"/>
        </w:rPr>
        <w:t xml:space="preserve">it </w:t>
      </w:r>
      <w:r w:rsidRPr="00BE6431">
        <w:rPr>
          <w:rFonts w:ascii="Times New Roman" w:hAnsi="Times New Roman" w:cs="Times New Roman"/>
          <w:sz w:val="24"/>
          <w:szCs w:val="24"/>
        </w:rPr>
        <w:t>is prove</w:t>
      </w:r>
      <w:r w:rsidR="00220F29" w:rsidRPr="00BE6431">
        <w:rPr>
          <w:rFonts w:ascii="Times New Roman" w:hAnsi="Times New Roman" w:cs="Times New Roman"/>
          <w:sz w:val="24"/>
          <w:szCs w:val="24"/>
        </w:rPr>
        <w:t xml:space="preserve">d that </w:t>
      </w:r>
      <w:r w:rsidR="00DB0A5A" w:rsidRPr="00BE6431">
        <w:rPr>
          <w:rFonts w:ascii="Times New Roman" w:hAnsi="Times New Roman" w:cs="Times New Roman"/>
          <w:sz w:val="24"/>
          <w:szCs w:val="24"/>
        </w:rPr>
        <w:t>his</w:t>
      </w:r>
      <w:r w:rsidR="00220F29" w:rsidRPr="00BE6431">
        <w:rPr>
          <w:rFonts w:ascii="Times New Roman" w:hAnsi="Times New Roman" w:cs="Times New Roman"/>
          <w:sz w:val="24"/>
          <w:szCs w:val="24"/>
        </w:rPr>
        <w:t xml:space="preserve"> predecessors i</w:t>
      </w:r>
      <w:r w:rsidRPr="00BE6431">
        <w:rPr>
          <w:rFonts w:ascii="Times New Roman" w:hAnsi="Times New Roman" w:cs="Times New Roman"/>
          <w:sz w:val="24"/>
          <w:szCs w:val="24"/>
        </w:rPr>
        <w:t xml:space="preserve">n </w:t>
      </w:r>
      <w:r w:rsidR="00220F29" w:rsidRPr="00BE6431">
        <w:rPr>
          <w:rFonts w:ascii="Times New Roman" w:hAnsi="Times New Roman" w:cs="Times New Roman"/>
          <w:sz w:val="24"/>
          <w:szCs w:val="24"/>
        </w:rPr>
        <w:t xml:space="preserve">title were indeed in lawful or </w:t>
      </w:r>
      <w:r w:rsidR="00220F29" w:rsidRPr="00BE6431">
        <w:rPr>
          <w:rFonts w:ascii="Times New Roman" w:hAnsi="Times New Roman" w:cs="Times New Roman"/>
          <w:i/>
          <w:sz w:val="24"/>
          <w:szCs w:val="24"/>
        </w:rPr>
        <w:t>bona fide</w:t>
      </w:r>
      <w:r w:rsidR="00220F29" w:rsidRPr="00BE6431">
        <w:rPr>
          <w:rFonts w:ascii="Times New Roman" w:hAnsi="Times New Roman" w:cs="Times New Roman"/>
          <w:sz w:val="24"/>
          <w:szCs w:val="24"/>
        </w:rPr>
        <w:t xml:space="preserve"> occupation of the land at the time a mailo interest was created thereon.  The respondent would enjoy </w:t>
      </w:r>
      <w:r w:rsidR="00DB0A5A" w:rsidRPr="00BE6431">
        <w:rPr>
          <w:rFonts w:ascii="Times New Roman" w:hAnsi="Times New Roman" w:cs="Times New Roman"/>
          <w:sz w:val="24"/>
          <w:szCs w:val="24"/>
        </w:rPr>
        <w:t xml:space="preserve">such </w:t>
      </w:r>
      <w:r w:rsidR="00220F29" w:rsidRPr="00BE6431">
        <w:rPr>
          <w:rFonts w:ascii="Times New Roman" w:hAnsi="Times New Roman" w:cs="Times New Roman"/>
          <w:sz w:val="24"/>
          <w:szCs w:val="24"/>
        </w:rPr>
        <w:t>customary and statutory rights over the suit land as the 2 ladies’ successor in title.</w:t>
      </w:r>
    </w:p>
    <w:p w:rsidR="00220F29" w:rsidRPr="00BE6431" w:rsidRDefault="00220F29" w:rsidP="00F45A44">
      <w:pPr>
        <w:jc w:val="both"/>
        <w:rPr>
          <w:rFonts w:ascii="Times New Roman" w:hAnsi="Times New Roman" w:cs="Times New Roman"/>
          <w:sz w:val="24"/>
          <w:szCs w:val="24"/>
        </w:rPr>
      </w:pPr>
      <w:r w:rsidRPr="00BE6431">
        <w:rPr>
          <w:rFonts w:ascii="Times New Roman" w:hAnsi="Times New Roman" w:cs="Times New Roman"/>
          <w:sz w:val="24"/>
          <w:szCs w:val="24"/>
        </w:rPr>
        <w:t>The terms ‘lawful occupant’ and ‘bona fide occupant’ are defined in sections 29</w:t>
      </w:r>
      <w:r w:rsidR="00AD5013" w:rsidRPr="00BE6431">
        <w:rPr>
          <w:rFonts w:ascii="Times New Roman" w:hAnsi="Times New Roman" w:cs="Times New Roman"/>
          <w:sz w:val="24"/>
          <w:szCs w:val="24"/>
        </w:rPr>
        <w:t xml:space="preserve">(1) and (2) of the Land Act as amended.  For present purposes, ‘lawful occupant’ would mean a person owning land by virtue of the Busuulu and Envujjo Law of 1928; a person who entered the land with the consent of the registered owner and includes a purchaser, or a person who had occupied land as a customary tenant but whose tenancy was not disclosed or compensated for by the registered owner at the time of acquiring the leasehold certificate of title.  </w:t>
      </w:r>
      <w:r w:rsidR="00AD5013" w:rsidRPr="00BE6431">
        <w:rPr>
          <w:rFonts w:ascii="Times New Roman" w:hAnsi="Times New Roman" w:cs="Times New Roman"/>
          <w:i/>
          <w:sz w:val="24"/>
          <w:szCs w:val="24"/>
        </w:rPr>
        <w:t>See subsections (a), (b) and (c) of section 29(1) of the same Act</w:t>
      </w:r>
      <w:r w:rsidR="00AD5013" w:rsidRPr="00BE6431">
        <w:rPr>
          <w:rFonts w:ascii="Times New Roman" w:hAnsi="Times New Roman" w:cs="Times New Roman"/>
          <w:sz w:val="24"/>
          <w:szCs w:val="24"/>
        </w:rPr>
        <w:t xml:space="preserve">.  The first and last components of this legal provision are applicable to the respondent’s predecessors in title as clearly he was not in the picture at the time.  It has been posited that the persons envisaged under section 29(1)(a) are </w:t>
      </w:r>
      <w:r w:rsidR="00FD3499" w:rsidRPr="00BE6431">
        <w:rPr>
          <w:rFonts w:ascii="Times New Roman" w:hAnsi="Times New Roman" w:cs="Times New Roman"/>
          <w:sz w:val="24"/>
          <w:szCs w:val="24"/>
        </w:rPr>
        <w:t xml:space="preserve">customary </w:t>
      </w:r>
      <w:r w:rsidR="00FD3499" w:rsidRPr="00BE6431">
        <w:rPr>
          <w:rFonts w:ascii="Times New Roman" w:hAnsi="Times New Roman" w:cs="Times New Roman"/>
          <w:i/>
          <w:sz w:val="24"/>
          <w:szCs w:val="24"/>
        </w:rPr>
        <w:t>bibanja</w:t>
      </w:r>
      <w:r w:rsidR="00FD3499" w:rsidRPr="00BE6431">
        <w:rPr>
          <w:rFonts w:ascii="Times New Roman" w:hAnsi="Times New Roman" w:cs="Times New Roman"/>
          <w:sz w:val="24"/>
          <w:szCs w:val="24"/>
        </w:rPr>
        <w:t xml:space="preserve"> owners on mailo and other native freehold land.  See </w:t>
      </w:r>
      <w:r w:rsidR="00FD3499" w:rsidRPr="00BE6431">
        <w:rPr>
          <w:rFonts w:ascii="Times New Roman" w:hAnsi="Times New Roman" w:cs="Times New Roman"/>
          <w:b/>
          <w:sz w:val="24"/>
          <w:szCs w:val="24"/>
          <w:u w:val="single"/>
        </w:rPr>
        <w:t xml:space="preserve">Mugambwa, John T., </w:t>
      </w:r>
      <w:r w:rsidR="00A2753A" w:rsidRPr="00BE6431">
        <w:rPr>
          <w:rFonts w:ascii="Times New Roman" w:hAnsi="Times New Roman" w:cs="Times New Roman"/>
          <w:b/>
          <w:sz w:val="24"/>
          <w:szCs w:val="24"/>
          <w:u w:val="single"/>
        </w:rPr>
        <w:t>‘</w:t>
      </w:r>
      <w:r w:rsidR="00FD3499" w:rsidRPr="00BE6431">
        <w:rPr>
          <w:rFonts w:ascii="Times New Roman" w:hAnsi="Times New Roman" w:cs="Times New Roman"/>
          <w:b/>
          <w:sz w:val="24"/>
          <w:szCs w:val="24"/>
          <w:u w:val="single"/>
        </w:rPr>
        <w:t>Principles of Land Law in Uganda</w:t>
      </w:r>
      <w:r w:rsidR="00A2753A" w:rsidRPr="00BE6431">
        <w:rPr>
          <w:rFonts w:ascii="Times New Roman" w:hAnsi="Times New Roman" w:cs="Times New Roman"/>
          <w:b/>
          <w:sz w:val="24"/>
          <w:szCs w:val="24"/>
          <w:u w:val="single"/>
        </w:rPr>
        <w:t>’</w:t>
      </w:r>
      <w:r w:rsidR="00FD3499" w:rsidRPr="00BE6431">
        <w:rPr>
          <w:rFonts w:ascii="Times New Roman" w:hAnsi="Times New Roman" w:cs="Times New Roman"/>
          <w:b/>
          <w:sz w:val="24"/>
          <w:szCs w:val="24"/>
          <w:u w:val="single"/>
        </w:rPr>
        <w:t>, Fountain Publishers, 2006 reprint, p.10</w:t>
      </w:r>
      <w:r w:rsidR="00FD3499" w:rsidRPr="00BE6431">
        <w:rPr>
          <w:rFonts w:ascii="Times New Roman" w:hAnsi="Times New Roman" w:cs="Times New Roman"/>
          <w:sz w:val="24"/>
          <w:szCs w:val="24"/>
        </w:rPr>
        <w:t>.  I do agree with this position.  Therefore, essentially persons, such as the respondent’s predecessors in title, that claim under section 29(1</w:t>
      </w:r>
      <w:r w:rsidR="00BE6431" w:rsidRPr="00BE6431">
        <w:rPr>
          <w:rFonts w:ascii="Times New Roman" w:hAnsi="Times New Roman" w:cs="Times New Roman"/>
          <w:sz w:val="24"/>
          <w:szCs w:val="24"/>
        </w:rPr>
        <w:t>) (</w:t>
      </w:r>
      <w:r w:rsidR="00FD3499" w:rsidRPr="00BE6431">
        <w:rPr>
          <w:rFonts w:ascii="Times New Roman" w:hAnsi="Times New Roman" w:cs="Times New Roman"/>
          <w:sz w:val="24"/>
          <w:szCs w:val="24"/>
        </w:rPr>
        <w:t xml:space="preserve">a) and (c) would be </w:t>
      </w:r>
      <w:r w:rsidR="006B12CD" w:rsidRPr="00BE6431">
        <w:rPr>
          <w:rFonts w:ascii="Times New Roman" w:hAnsi="Times New Roman" w:cs="Times New Roman"/>
          <w:i/>
          <w:sz w:val="24"/>
          <w:szCs w:val="24"/>
        </w:rPr>
        <w:t>bibanja</w:t>
      </w:r>
      <w:r w:rsidR="006B12CD" w:rsidRPr="00BE6431">
        <w:rPr>
          <w:rFonts w:ascii="Times New Roman" w:hAnsi="Times New Roman" w:cs="Times New Roman"/>
          <w:sz w:val="24"/>
          <w:szCs w:val="24"/>
        </w:rPr>
        <w:t xml:space="preserve"> holders and </w:t>
      </w:r>
      <w:r w:rsidR="00FD3499" w:rsidRPr="00BE6431">
        <w:rPr>
          <w:rFonts w:ascii="Times New Roman" w:hAnsi="Times New Roman" w:cs="Times New Roman"/>
          <w:sz w:val="24"/>
          <w:szCs w:val="24"/>
        </w:rPr>
        <w:t xml:space="preserve">customary tenants </w:t>
      </w:r>
      <w:r w:rsidR="006B12CD" w:rsidRPr="00BE6431">
        <w:rPr>
          <w:rFonts w:ascii="Times New Roman" w:hAnsi="Times New Roman" w:cs="Times New Roman"/>
          <w:sz w:val="24"/>
          <w:szCs w:val="24"/>
        </w:rPr>
        <w:t xml:space="preserve">respectively </w:t>
      </w:r>
      <w:r w:rsidR="00FD3499" w:rsidRPr="00BE6431">
        <w:rPr>
          <w:rFonts w:ascii="Times New Roman" w:hAnsi="Times New Roman" w:cs="Times New Roman"/>
          <w:sz w:val="24"/>
          <w:szCs w:val="24"/>
        </w:rPr>
        <w:t>and must be proven as such.</w:t>
      </w:r>
    </w:p>
    <w:p w:rsidR="00AB1B55" w:rsidRPr="00BE6431" w:rsidRDefault="006B12CD" w:rsidP="00F45A44">
      <w:pPr>
        <w:jc w:val="both"/>
        <w:rPr>
          <w:rFonts w:ascii="Times New Roman" w:hAnsi="Times New Roman" w:cs="Times New Roman"/>
          <w:sz w:val="24"/>
          <w:szCs w:val="24"/>
        </w:rPr>
      </w:pPr>
      <w:r w:rsidRPr="00BE6431">
        <w:rPr>
          <w:rFonts w:ascii="Times New Roman" w:hAnsi="Times New Roman" w:cs="Times New Roman"/>
          <w:sz w:val="24"/>
          <w:szCs w:val="24"/>
        </w:rPr>
        <w:lastRenderedPageBreak/>
        <w:t>Customary tenure</w:t>
      </w:r>
      <w:r w:rsidRPr="00BE6431">
        <w:rPr>
          <w:rFonts w:ascii="Times New Roman" w:hAnsi="Times New Roman" w:cs="Times New Roman"/>
          <w:i/>
          <w:sz w:val="24"/>
          <w:szCs w:val="24"/>
        </w:rPr>
        <w:t xml:space="preserve"> </w:t>
      </w:r>
      <w:r w:rsidR="00AB1B55" w:rsidRPr="00BE6431">
        <w:rPr>
          <w:rFonts w:ascii="Times New Roman" w:hAnsi="Times New Roman" w:cs="Times New Roman"/>
          <w:sz w:val="24"/>
          <w:szCs w:val="24"/>
        </w:rPr>
        <w:t xml:space="preserve">is defined in </w:t>
      </w:r>
      <w:r w:rsidR="00D518C6" w:rsidRPr="00BE6431">
        <w:rPr>
          <w:rFonts w:ascii="Times New Roman" w:hAnsi="Times New Roman" w:cs="Times New Roman"/>
          <w:sz w:val="24"/>
          <w:szCs w:val="24"/>
        </w:rPr>
        <w:t xml:space="preserve">section 3(1) of the Land Act </w:t>
      </w:r>
      <w:r w:rsidR="00AB1B55" w:rsidRPr="00BE6431">
        <w:rPr>
          <w:rFonts w:ascii="Times New Roman" w:hAnsi="Times New Roman" w:cs="Times New Roman"/>
          <w:sz w:val="24"/>
          <w:szCs w:val="24"/>
        </w:rPr>
        <w:t>(as amended)</w:t>
      </w:r>
      <w:r w:rsidR="00D518C6" w:rsidRPr="00BE6431">
        <w:rPr>
          <w:rFonts w:ascii="Times New Roman" w:hAnsi="Times New Roman" w:cs="Times New Roman"/>
          <w:sz w:val="24"/>
          <w:szCs w:val="24"/>
        </w:rPr>
        <w:t>.</w:t>
      </w:r>
      <w:r w:rsidR="003B7E66" w:rsidRPr="00BE6431">
        <w:rPr>
          <w:rFonts w:ascii="Times New Roman" w:hAnsi="Times New Roman" w:cs="Times New Roman"/>
          <w:sz w:val="24"/>
          <w:szCs w:val="24"/>
        </w:rPr>
        <w:t xml:space="preserve">  By virtue of section 3(1)(b) of the Act, customary tenure is regulated by customary laws and/ or practices of a particular grouping of people to which it applies.  Section 3(1)(c) of the same Act extends the applicability of such customary law and practices to persons acquiring land in such area.</w:t>
      </w:r>
    </w:p>
    <w:p w:rsidR="003B7E66" w:rsidRPr="00BE6431" w:rsidRDefault="003B7E66" w:rsidP="003B7E66">
      <w:pPr>
        <w:pStyle w:val="ListParagraph"/>
        <w:ind w:left="0"/>
        <w:jc w:val="both"/>
        <w:rPr>
          <w:rFonts w:ascii="Times New Roman" w:hAnsi="Times New Roman" w:cs="Times New Roman"/>
          <w:sz w:val="24"/>
          <w:szCs w:val="24"/>
        </w:rPr>
      </w:pPr>
      <w:r w:rsidRPr="00BE6431">
        <w:rPr>
          <w:rFonts w:ascii="Times New Roman" w:hAnsi="Times New Roman" w:cs="Times New Roman"/>
          <w:sz w:val="24"/>
          <w:szCs w:val="24"/>
        </w:rPr>
        <w:t xml:space="preserve">In the case of </w:t>
      </w:r>
      <w:r w:rsidRPr="00BE6431">
        <w:rPr>
          <w:rFonts w:ascii="Times New Roman" w:hAnsi="Times New Roman" w:cs="Times New Roman"/>
          <w:b/>
          <w:sz w:val="24"/>
          <w:szCs w:val="24"/>
          <w:u w:val="single"/>
        </w:rPr>
        <w:t>Ernest Kinyanjui Kimani vs. Muira Gikanga (1965)EA 735 at 789</w:t>
      </w:r>
      <w:r w:rsidRPr="00BE6431">
        <w:rPr>
          <w:rFonts w:ascii="Times New Roman" w:hAnsi="Times New Roman" w:cs="Times New Roman"/>
          <w:sz w:val="24"/>
          <w:szCs w:val="24"/>
        </w:rPr>
        <w:t>, it was held:</w:t>
      </w:r>
    </w:p>
    <w:p w:rsidR="00F27B59" w:rsidRPr="00BE6431" w:rsidRDefault="003B7E66" w:rsidP="00F27B59">
      <w:pPr>
        <w:pStyle w:val="ListParagraph"/>
        <w:jc w:val="both"/>
        <w:rPr>
          <w:rFonts w:ascii="Times New Roman" w:hAnsi="Times New Roman" w:cs="Times New Roman"/>
          <w:sz w:val="24"/>
          <w:szCs w:val="24"/>
        </w:rPr>
      </w:pPr>
      <w:r w:rsidRPr="00BE6431">
        <w:rPr>
          <w:rFonts w:ascii="Times New Roman" w:hAnsi="Times New Roman" w:cs="Times New Roman"/>
          <w:sz w:val="24"/>
          <w:szCs w:val="24"/>
        </w:rPr>
        <w:t>“</w:t>
      </w:r>
      <w:r w:rsidRPr="00BE6431">
        <w:rPr>
          <w:rFonts w:ascii="Times New Roman" w:hAnsi="Times New Roman" w:cs="Times New Roman"/>
          <w:b/>
          <w:sz w:val="24"/>
          <w:szCs w:val="24"/>
        </w:rPr>
        <w:t>As a matter of necessity, the customary law must be accurately and definitely established. ...The onus to do so is on the party who puts forward the customary law. ...</w:t>
      </w:r>
      <w:r w:rsidRPr="00BE6431">
        <w:rPr>
          <w:rFonts w:ascii="Times New Roman" w:hAnsi="Times New Roman" w:cs="Times New Roman"/>
          <w:b/>
          <w:sz w:val="24"/>
          <w:szCs w:val="24"/>
          <w:u w:val="single"/>
        </w:rPr>
        <w:t>This would in practice usually mean that the party propounding the customary law would have to call evidence to prove the customary law as he would prove the relevant facts of his case</w:t>
      </w:r>
      <w:r w:rsidRPr="00BE6431">
        <w:rPr>
          <w:rFonts w:ascii="Times New Roman" w:hAnsi="Times New Roman" w:cs="Times New Roman"/>
          <w:sz w:val="24"/>
          <w:szCs w:val="24"/>
        </w:rPr>
        <w:t>.”</w:t>
      </w:r>
    </w:p>
    <w:p w:rsidR="00872484" w:rsidRPr="00BE6431" w:rsidRDefault="00CC6074" w:rsidP="00F27B59">
      <w:pPr>
        <w:jc w:val="both"/>
        <w:rPr>
          <w:rFonts w:ascii="Times New Roman" w:hAnsi="Times New Roman" w:cs="Times New Roman"/>
          <w:sz w:val="24"/>
          <w:szCs w:val="24"/>
        </w:rPr>
      </w:pPr>
      <w:r w:rsidRPr="00BE6431">
        <w:rPr>
          <w:rFonts w:ascii="Times New Roman" w:eastAsia="Times New Roman" w:hAnsi="Times New Roman" w:cs="Times New Roman"/>
          <w:sz w:val="24"/>
          <w:szCs w:val="24"/>
          <w:lang w:eastAsia="en-CA"/>
        </w:rPr>
        <w:t>Conversely, s</w:t>
      </w:r>
      <w:r w:rsidR="00872484" w:rsidRPr="00BE6431">
        <w:rPr>
          <w:rFonts w:ascii="Times New Roman" w:eastAsia="Times New Roman" w:hAnsi="Times New Roman" w:cs="Times New Roman"/>
          <w:sz w:val="24"/>
          <w:szCs w:val="24"/>
          <w:lang w:eastAsia="en-CA"/>
        </w:rPr>
        <w:t>ection 8(1) of the Busuulu and Envujjo Law</w:t>
      </w:r>
      <w:r w:rsidR="006F65CD" w:rsidRPr="00BE6431">
        <w:rPr>
          <w:rFonts w:ascii="Times New Roman" w:eastAsia="Times New Roman" w:hAnsi="Times New Roman" w:cs="Times New Roman"/>
          <w:sz w:val="24"/>
          <w:szCs w:val="24"/>
          <w:lang w:eastAsia="en-CA"/>
        </w:rPr>
        <w:t xml:space="preserve"> </w:t>
      </w:r>
      <w:r w:rsidR="00872484" w:rsidRPr="00BE6431">
        <w:rPr>
          <w:rFonts w:ascii="Times New Roman" w:eastAsia="Times New Roman" w:hAnsi="Times New Roman" w:cs="Times New Roman"/>
          <w:sz w:val="24"/>
          <w:szCs w:val="24"/>
          <w:lang w:eastAsia="en-CA"/>
        </w:rPr>
        <w:t xml:space="preserve">provides as follows on </w:t>
      </w:r>
      <w:r w:rsidR="00872484" w:rsidRPr="00BE6431">
        <w:rPr>
          <w:rFonts w:ascii="Times New Roman" w:eastAsia="Times New Roman" w:hAnsi="Times New Roman" w:cs="Times New Roman"/>
          <w:i/>
          <w:sz w:val="24"/>
          <w:szCs w:val="24"/>
          <w:lang w:eastAsia="en-CA"/>
        </w:rPr>
        <w:t>kibanja</w:t>
      </w:r>
      <w:r w:rsidR="00872484" w:rsidRPr="00BE6431">
        <w:rPr>
          <w:rFonts w:ascii="Times New Roman" w:eastAsia="Times New Roman" w:hAnsi="Times New Roman" w:cs="Times New Roman"/>
          <w:sz w:val="24"/>
          <w:szCs w:val="24"/>
          <w:lang w:eastAsia="en-CA"/>
        </w:rPr>
        <w:t xml:space="preserve"> holding:</w:t>
      </w:r>
    </w:p>
    <w:p w:rsidR="00872484" w:rsidRPr="00BE6431" w:rsidRDefault="00872484" w:rsidP="00872484">
      <w:pPr>
        <w:spacing w:after="0" w:line="240" w:lineRule="auto"/>
        <w:ind w:left="720"/>
        <w:jc w:val="both"/>
        <w:rPr>
          <w:rFonts w:ascii="Times New Roman" w:eastAsia="Times New Roman" w:hAnsi="Times New Roman" w:cs="Times New Roman"/>
          <w:b/>
          <w:sz w:val="24"/>
          <w:szCs w:val="24"/>
          <w:lang w:eastAsia="en-CA"/>
        </w:rPr>
      </w:pPr>
      <w:r w:rsidRPr="00BE6431">
        <w:rPr>
          <w:rFonts w:ascii="Times New Roman" w:eastAsia="Times New Roman" w:hAnsi="Times New Roman" w:cs="Times New Roman"/>
          <w:b/>
          <w:sz w:val="24"/>
          <w:szCs w:val="24"/>
          <w:lang w:eastAsia="en-CA"/>
        </w:rPr>
        <w:t xml:space="preserve">“Nothing in this law shall give any person the right to reside upon the land of a mailo owner without first obtaining </w:t>
      </w:r>
      <w:r w:rsidRPr="00BE6431">
        <w:rPr>
          <w:rFonts w:ascii="Times New Roman" w:eastAsia="Times New Roman" w:hAnsi="Times New Roman" w:cs="Times New Roman"/>
          <w:b/>
          <w:sz w:val="24"/>
          <w:szCs w:val="24"/>
          <w:u w:val="single"/>
          <w:lang w:eastAsia="en-CA"/>
        </w:rPr>
        <w:t>the consent of the mailo owner</w:t>
      </w:r>
      <w:r w:rsidRPr="00BE6431">
        <w:rPr>
          <w:rFonts w:ascii="Times New Roman" w:eastAsia="Times New Roman" w:hAnsi="Times New Roman" w:cs="Times New Roman"/>
          <w:b/>
          <w:sz w:val="24"/>
          <w:szCs w:val="24"/>
          <w:lang w:eastAsia="en-CA"/>
        </w:rPr>
        <w:t xml:space="preserve"> except –</w:t>
      </w:r>
    </w:p>
    <w:p w:rsidR="00872484" w:rsidRPr="00BE6431" w:rsidRDefault="00872484" w:rsidP="00872484">
      <w:pPr>
        <w:pStyle w:val="ListParagraph"/>
        <w:numPr>
          <w:ilvl w:val="0"/>
          <w:numId w:val="3"/>
        </w:numPr>
        <w:spacing w:after="0" w:line="240" w:lineRule="auto"/>
        <w:jc w:val="both"/>
        <w:rPr>
          <w:rFonts w:ascii="Times New Roman" w:eastAsia="Times New Roman" w:hAnsi="Times New Roman" w:cs="Times New Roman"/>
          <w:b/>
          <w:sz w:val="24"/>
          <w:szCs w:val="24"/>
          <w:lang w:eastAsia="en-CA"/>
        </w:rPr>
      </w:pPr>
      <w:r w:rsidRPr="00BE6431">
        <w:rPr>
          <w:rFonts w:ascii="Times New Roman" w:eastAsia="Times New Roman" w:hAnsi="Times New Roman" w:cs="Times New Roman"/>
          <w:b/>
          <w:sz w:val="24"/>
          <w:szCs w:val="24"/>
          <w:lang w:eastAsia="en-CA"/>
        </w:rPr>
        <w:t xml:space="preserve">the wife or child of the holder of a </w:t>
      </w:r>
      <w:r w:rsidRPr="00BE6431">
        <w:rPr>
          <w:rFonts w:ascii="Times New Roman" w:eastAsia="Times New Roman" w:hAnsi="Times New Roman" w:cs="Times New Roman"/>
          <w:b/>
          <w:i/>
          <w:sz w:val="24"/>
          <w:szCs w:val="24"/>
          <w:lang w:eastAsia="en-CA"/>
        </w:rPr>
        <w:t>kibanja</w:t>
      </w:r>
      <w:r w:rsidRPr="00BE6431">
        <w:rPr>
          <w:rFonts w:ascii="Times New Roman" w:eastAsia="Times New Roman" w:hAnsi="Times New Roman" w:cs="Times New Roman"/>
          <w:b/>
          <w:sz w:val="24"/>
          <w:szCs w:val="24"/>
          <w:lang w:eastAsia="en-CA"/>
        </w:rPr>
        <w:t>; or</w:t>
      </w:r>
    </w:p>
    <w:p w:rsidR="00872484" w:rsidRPr="00BE6431" w:rsidRDefault="00872484" w:rsidP="00872484">
      <w:pPr>
        <w:pStyle w:val="ListParagraph"/>
        <w:numPr>
          <w:ilvl w:val="0"/>
          <w:numId w:val="3"/>
        </w:numPr>
        <w:spacing w:after="0" w:line="240" w:lineRule="auto"/>
        <w:jc w:val="both"/>
        <w:rPr>
          <w:rFonts w:ascii="Times New Roman" w:eastAsia="Times New Roman" w:hAnsi="Times New Roman" w:cs="Times New Roman"/>
          <w:b/>
          <w:sz w:val="24"/>
          <w:szCs w:val="24"/>
          <w:lang w:eastAsia="en-CA"/>
        </w:rPr>
      </w:pPr>
      <w:r w:rsidRPr="00BE6431">
        <w:rPr>
          <w:rFonts w:ascii="Times New Roman" w:eastAsia="Times New Roman" w:hAnsi="Times New Roman" w:cs="Times New Roman"/>
          <w:b/>
          <w:sz w:val="24"/>
          <w:szCs w:val="24"/>
          <w:lang w:eastAsia="en-CA"/>
        </w:rPr>
        <w:t xml:space="preserve">a person who succeeds to a </w:t>
      </w:r>
      <w:r w:rsidRPr="00BE6431">
        <w:rPr>
          <w:rFonts w:ascii="Times New Roman" w:eastAsia="Times New Roman" w:hAnsi="Times New Roman" w:cs="Times New Roman"/>
          <w:b/>
          <w:i/>
          <w:sz w:val="24"/>
          <w:szCs w:val="24"/>
          <w:lang w:eastAsia="en-CA"/>
        </w:rPr>
        <w:t>kibanja</w:t>
      </w:r>
      <w:r w:rsidRPr="00BE6431">
        <w:rPr>
          <w:rFonts w:ascii="Times New Roman" w:eastAsia="Times New Roman" w:hAnsi="Times New Roman" w:cs="Times New Roman"/>
          <w:b/>
          <w:sz w:val="24"/>
          <w:szCs w:val="24"/>
          <w:lang w:eastAsia="en-CA"/>
        </w:rPr>
        <w:t xml:space="preserve"> in accordance with native custom upon the death of the holder thereof.”</w:t>
      </w:r>
    </w:p>
    <w:p w:rsidR="00872484" w:rsidRPr="00BE6431" w:rsidRDefault="00872484" w:rsidP="00872484">
      <w:pPr>
        <w:spacing w:after="0" w:line="240" w:lineRule="auto"/>
        <w:jc w:val="both"/>
        <w:rPr>
          <w:rFonts w:ascii="Times New Roman" w:eastAsia="Times New Roman" w:hAnsi="Times New Roman" w:cs="Times New Roman"/>
          <w:sz w:val="24"/>
          <w:szCs w:val="24"/>
          <w:lang w:eastAsia="en-CA"/>
        </w:rPr>
      </w:pPr>
    </w:p>
    <w:p w:rsidR="00DC1862" w:rsidRPr="00BE6431" w:rsidRDefault="00F27B59" w:rsidP="00DC1862">
      <w:pPr>
        <w:spacing w:after="0" w:line="240" w:lineRule="auto"/>
        <w:jc w:val="both"/>
        <w:rPr>
          <w:rFonts w:ascii="Times New Roman" w:eastAsia="Times New Roman" w:hAnsi="Times New Roman" w:cs="Times New Roman"/>
          <w:sz w:val="24"/>
          <w:szCs w:val="24"/>
          <w:lang w:eastAsia="en-CA"/>
        </w:rPr>
      </w:pPr>
      <w:r w:rsidRPr="00BE6431">
        <w:rPr>
          <w:rFonts w:ascii="Times New Roman" w:eastAsia="Times New Roman" w:hAnsi="Times New Roman" w:cs="Times New Roman"/>
          <w:sz w:val="24"/>
          <w:szCs w:val="24"/>
          <w:lang w:eastAsia="en-CA"/>
        </w:rPr>
        <w:t xml:space="preserve">The requirement for proof of a landlord’s consent was reiterated </w:t>
      </w:r>
      <w:r w:rsidR="00DC1862" w:rsidRPr="00BE6431">
        <w:rPr>
          <w:rFonts w:ascii="Times New Roman" w:eastAsia="Times New Roman" w:hAnsi="Times New Roman" w:cs="Times New Roman"/>
          <w:sz w:val="24"/>
          <w:szCs w:val="24"/>
          <w:lang w:eastAsia="en-CA"/>
        </w:rPr>
        <w:t xml:space="preserve">in </w:t>
      </w:r>
      <w:r w:rsidR="00DC1862" w:rsidRPr="00BE6431">
        <w:rPr>
          <w:rFonts w:ascii="Times New Roman" w:eastAsia="Times New Roman" w:hAnsi="Times New Roman" w:cs="Times New Roman"/>
          <w:b/>
          <w:sz w:val="24"/>
          <w:szCs w:val="24"/>
          <w:u w:val="single"/>
          <w:lang w:eastAsia="en-CA"/>
        </w:rPr>
        <w:t>Muluta Joseph vs. Katama Sylvano</w:t>
      </w:r>
      <w:r w:rsidR="00DC1862" w:rsidRPr="00BE6431">
        <w:rPr>
          <w:rFonts w:ascii="Times New Roman" w:eastAsia="Times New Roman" w:hAnsi="Times New Roman" w:cs="Times New Roman"/>
          <w:sz w:val="24"/>
          <w:szCs w:val="24"/>
          <w:lang w:eastAsia="en-CA"/>
        </w:rPr>
        <w:t xml:space="preserve"> (</w:t>
      </w:r>
      <w:r w:rsidR="006F65CD" w:rsidRPr="00BE6431">
        <w:rPr>
          <w:rFonts w:ascii="Times New Roman" w:eastAsia="Times New Roman" w:hAnsi="Times New Roman" w:cs="Times New Roman"/>
          <w:sz w:val="24"/>
          <w:szCs w:val="24"/>
          <w:lang w:eastAsia="en-CA"/>
        </w:rPr>
        <w:t>supra</w:t>
      </w:r>
      <w:r w:rsidR="00DC1862" w:rsidRPr="00BE6431">
        <w:rPr>
          <w:rFonts w:ascii="Times New Roman" w:eastAsia="Times New Roman" w:hAnsi="Times New Roman" w:cs="Times New Roman"/>
          <w:sz w:val="24"/>
          <w:szCs w:val="24"/>
          <w:lang w:eastAsia="en-CA"/>
        </w:rPr>
        <w:t xml:space="preserve">) </w:t>
      </w:r>
      <w:r w:rsidRPr="00BE6431">
        <w:rPr>
          <w:rFonts w:ascii="Times New Roman" w:eastAsia="Times New Roman" w:hAnsi="Times New Roman" w:cs="Times New Roman"/>
          <w:sz w:val="24"/>
          <w:szCs w:val="24"/>
          <w:lang w:eastAsia="en-CA"/>
        </w:rPr>
        <w:t xml:space="preserve">where </w:t>
      </w:r>
      <w:r w:rsidR="00DC1862" w:rsidRPr="00BE6431">
        <w:rPr>
          <w:rFonts w:ascii="Times New Roman" w:eastAsia="Times New Roman" w:hAnsi="Times New Roman" w:cs="Times New Roman"/>
          <w:sz w:val="24"/>
          <w:szCs w:val="24"/>
          <w:lang w:eastAsia="en-CA"/>
        </w:rPr>
        <w:t xml:space="preserve">it was held that that an agreement purporting to sell and transfer a </w:t>
      </w:r>
      <w:r w:rsidR="00DC1862" w:rsidRPr="00BE6431">
        <w:rPr>
          <w:rFonts w:ascii="Times New Roman" w:eastAsia="Times New Roman" w:hAnsi="Times New Roman" w:cs="Times New Roman"/>
          <w:i/>
          <w:sz w:val="24"/>
          <w:szCs w:val="24"/>
          <w:lang w:eastAsia="en-CA"/>
        </w:rPr>
        <w:t>kibanja</w:t>
      </w:r>
      <w:r w:rsidR="00DC1862" w:rsidRPr="00BE6431">
        <w:rPr>
          <w:rFonts w:ascii="Times New Roman" w:eastAsia="Times New Roman" w:hAnsi="Times New Roman" w:cs="Times New Roman"/>
          <w:sz w:val="24"/>
          <w:szCs w:val="24"/>
          <w:lang w:eastAsia="en-CA"/>
        </w:rPr>
        <w:t xml:space="preserve"> holding was not sufficient proof of acquisition of a lawful </w:t>
      </w:r>
      <w:r w:rsidR="00DC1862" w:rsidRPr="00BE6431">
        <w:rPr>
          <w:rFonts w:ascii="Times New Roman" w:eastAsia="Times New Roman" w:hAnsi="Times New Roman" w:cs="Times New Roman"/>
          <w:i/>
          <w:sz w:val="24"/>
          <w:szCs w:val="24"/>
          <w:lang w:eastAsia="en-CA"/>
        </w:rPr>
        <w:t>kibanja</w:t>
      </w:r>
      <w:r w:rsidR="00DC1862" w:rsidRPr="00BE6431">
        <w:rPr>
          <w:rFonts w:ascii="Times New Roman" w:eastAsia="Times New Roman" w:hAnsi="Times New Roman" w:cs="Times New Roman"/>
          <w:sz w:val="24"/>
          <w:szCs w:val="24"/>
          <w:lang w:eastAsia="en-CA"/>
        </w:rPr>
        <w:t xml:space="preserve"> holding in the absence of proof of the essential fact that would have constituted creation of the kibanja holding, namely consent of the mailo owner.</w:t>
      </w:r>
    </w:p>
    <w:p w:rsidR="00DC1862" w:rsidRPr="00BE6431" w:rsidRDefault="00DC1862" w:rsidP="00DC1862">
      <w:pPr>
        <w:spacing w:after="0" w:line="240" w:lineRule="auto"/>
        <w:jc w:val="both"/>
        <w:rPr>
          <w:rFonts w:ascii="Times New Roman" w:eastAsia="Times New Roman" w:hAnsi="Times New Roman" w:cs="Times New Roman"/>
          <w:sz w:val="24"/>
          <w:szCs w:val="24"/>
          <w:lang w:eastAsia="en-CA"/>
        </w:rPr>
      </w:pPr>
    </w:p>
    <w:p w:rsidR="00DC1862" w:rsidRPr="00BE6431" w:rsidRDefault="00872484" w:rsidP="00DC1862">
      <w:pPr>
        <w:spacing w:after="0" w:line="240" w:lineRule="auto"/>
        <w:jc w:val="both"/>
        <w:rPr>
          <w:rFonts w:ascii="Times New Roman" w:eastAsia="Times New Roman" w:hAnsi="Times New Roman" w:cs="Times New Roman"/>
          <w:sz w:val="24"/>
          <w:szCs w:val="24"/>
          <w:lang w:eastAsia="en-CA"/>
        </w:rPr>
      </w:pPr>
      <w:r w:rsidRPr="00BE6431">
        <w:rPr>
          <w:rFonts w:ascii="Times New Roman" w:hAnsi="Times New Roman" w:cs="Times New Roman"/>
          <w:sz w:val="24"/>
          <w:szCs w:val="24"/>
        </w:rPr>
        <w:t>It is apparent from the foregoing precedent</w:t>
      </w:r>
      <w:r w:rsidR="005D16C9" w:rsidRPr="00BE6431">
        <w:rPr>
          <w:rFonts w:ascii="Times New Roman" w:hAnsi="Times New Roman" w:cs="Times New Roman"/>
          <w:sz w:val="24"/>
          <w:szCs w:val="24"/>
        </w:rPr>
        <w:t>s</w:t>
      </w:r>
      <w:r w:rsidRPr="00BE6431">
        <w:rPr>
          <w:rFonts w:ascii="Times New Roman" w:hAnsi="Times New Roman" w:cs="Times New Roman"/>
          <w:sz w:val="24"/>
          <w:szCs w:val="24"/>
        </w:rPr>
        <w:t xml:space="preserve"> and legal provision that customary tenure must be proved by proof of applicable customary laws and practices; while </w:t>
      </w:r>
      <w:r w:rsidRPr="00BE6431">
        <w:rPr>
          <w:rFonts w:ascii="Times New Roman" w:hAnsi="Times New Roman" w:cs="Times New Roman"/>
          <w:i/>
          <w:sz w:val="24"/>
          <w:szCs w:val="24"/>
        </w:rPr>
        <w:t>kibanja</w:t>
      </w:r>
      <w:r w:rsidRPr="00BE6431">
        <w:rPr>
          <w:rFonts w:ascii="Times New Roman" w:hAnsi="Times New Roman" w:cs="Times New Roman"/>
          <w:sz w:val="24"/>
          <w:szCs w:val="24"/>
        </w:rPr>
        <w:t xml:space="preserve"> holding on mailo land is dependant on proof of consent by the landlord for such occupation of his/ her land, or proof of succession to the </w:t>
      </w:r>
      <w:r w:rsidR="00DC1862" w:rsidRPr="00BE6431">
        <w:rPr>
          <w:rFonts w:ascii="Times New Roman" w:hAnsi="Times New Roman" w:cs="Times New Roman"/>
          <w:sz w:val="24"/>
          <w:szCs w:val="24"/>
        </w:rPr>
        <w:t xml:space="preserve">conceded </w:t>
      </w:r>
      <w:r w:rsidRPr="00BE6431">
        <w:rPr>
          <w:rFonts w:ascii="Times New Roman" w:hAnsi="Times New Roman" w:cs="Times New Roman"/>
          <w:i/>
          <w:sz w:val="24"/>
          <w:szCs w:val="24"/>
        </w:rPr>
        <w:t>kibanja</w:t>
      </w:r>
      <w:r w:rsidRPr="00BE6431">
        <w:rPr>
          <w:rFonts w:ascii="Times New Roman" w:hAnsi="Times New Roman" w:cs="Times New Roman"/>
          <w:sz w:val="24"/>
          <w:szCs w:val="24"/>
        </w:rPr>
        <w:t xml:space="preserve"> holding in accordance with applicable customary practices.  The latter aspect also requires proof of customary practices.  </w:t>
      </w:r>
    </w:p>
    <w:p w:rsidR="00DC1862" w:rsidRPr="00BE6431" w:rsidRDefault="00DC1862" w:rsidP="00DC1862">
      <w:pPr>
        <w:spacing w:after="0" w:line="240" w:lineRule="auto"/>
        <w:jc w:val="both"/>
        <w:rPr>
          <w:rFonts w:ascii="Times New Roman" w:eastAsia="Times New Roman" w:hAnsi="Times New Roman" w:cs="Times New Roman"/>
          <w:sz w:val="24"/>
          <w:szCs w:val="24"/>
          <w:lang w:eastAsia="en-CA"/>
        </w:rPr>
      </w:pPr>
    </w:p>
    <w:p w:rsidR="00902E4B" w:rsidRPr="00BE6431" w:rsidRDefault="00171B7E" w:rsidP="00DC1862">
      <w:pPr>
        <w:spacing w:after="0" w:line="240" w:lineRule="auto"/>
        <w:jc w:val="both"/>
        <w:rPr>
          <w:rFonts w:ascii="Times New Roman" w:eastAsia="Times New Roman" w:hAnsi="Times New Roman" w:cs="Times New Roman"/>
          <w:sz w:val="24"/>
          <w:szCs w:val="24"/>
          <w:lang w:eastAsia="en-CA"/>
        </w:rPr>
      </w:pPr>
      <w:r w:rsidRPr="00BE6431">
        <w:rPr>
          <w:rFonts w:ascii="Times New Roman" w:hAnsi="Times New Roman" w:cs="Times New Roman"/>
          <w:sz w:val="24"/>
          <w:szCs w:val="24"/>
        </w:rPr>
        <w:t xml:space="preserve">I have carefully re-evaluated the evidence on record on this issue.  </w:t>
      </w:r>
      <w:r w:rsidR="003B7E66" w:rsidRPr="00BE6431">
        <w:rPr>
          <w:rFonts w:ascii="Times New Roman" w:hAnsi="Times New Roman" w:cs="Times New Roman"/>
          <w:sz w:val="24"/>
          <w:szCs w:val="24"/>
        </w:rPr>
        <w:t xml:space="preserve">No evidence was adduced by the </w:t>
      </w:r>
      <w:r w:rsidR="00AB1B55" w:rsidRPr="00BE6431">
        <w:rPr>
          <w:rFonts w:ascii="Times New Roman" w:hAnsi="Times New Roman" w:cs="Times New Roman"/>
          <w:sz w:val="24"/>
          <w:szCs w:val="24"/>
        </w:rPr>
        <w:t>respondent</w:t>
      </w:r>
      <w:r w:rsidR="003B7E66" w:rsidRPr="00BE6431">
        <w:rPr>
          <w:rFonts w:ascii="Times New Roman" w:hAnsi="Times New Roman" w:cs="Times New Roman"/>
          <w:sz w:val="24"/>
          <w:szCs w:val="24"/>
        </w:rPr>
        <w:t xml:space="preserve"> as would </w:t>
      </w:r>
      <w:r w:rsidR="00FD3499" w:rsidRPr="00BE6431">
        <w:rPr>
          <w:rFonts w:ascii="Times New Roman" w:hAnsi="Times New Roman" w:cs="Times New Roman"/>
          <w:sz w:val="24"/>
          <w:szCs w:val="24"/>
        </w:rPr>
        <w:t>sufficiently prove that his predecessors in title were indeed customary tenants</w:t>
      </w:r>
      <w:r w:rsidR="006B12CD" w:rsidRPr="00BE6431">
        <w:rPr>
          <w:rFonts w:ascii="Times New Roman" w:hAnsi="Times New Roman" w:cs="Times New Roman"/>
          <w:sz w:val="24"/>
          <w:szCs w:val="24"/>
        </w:rPr>
        <w:t xml:space="preserve"> or </w:t>
      </w:r>
      <w:r w:rsidR="006B12CD" w:rsidRPr="00BE6431">
        <w:rPr>
          <w:rFonts w:ascii="Times New Roman" w:hAnsi="Times New Roman" w:cs="Times New Roman"/>
          <w:i/>
          <w:sz w:val="24"/>
          <w:szCs w:val="24"/>
        </w:rPr>
        <w:t>kibanja</w:t>
      </w:r>
      <w:r w:rsidR="006B12CD" w:rsidRPr="00BE6431">
        <w:rPr>
          <w:rFonts w:ascii="Times New Roman" w:hAnsi="Times New Roman" w:cs="Times New Roman"/>
          <w:sz w:val="24"/>
          <w:szCs w:val="24"/>
        </w:rPr>
        <w:t xml:space="preserve"> holders</w:t>
      </w:r>
      <w:r w:rsidR="00FD3499" w:rsidRPr="00BE6431">
        <w:rPr>
          <w:rFonts w:ascii="Times New Roman" w:hAnsi="Times New Roman" w:cs="Times New Roman"/>
          <w:sz w:val="24"/>
          <w:szCs w:val="24"/>
        </w:rPr>
        <w:t xml:space="preserve">.  No attempt was made to </w:t>
      </w:r>
      <w:r w:rsidR="00A57F59" w:rsidRPr="00BE6431">
        <w:rPr>
          <w:rFonts w:ascii="Times New Roman" w:hAnsi="Times New Roman" w:cs="Times New Roman"/>
          <w:sz w:val="24"/>
          <w:szCs w:val="24"/>
        </w:rPr>
        <w:t>establish</w:t>
      </w:r>
      <w:r w:rsidR="00FD3499" w:rsidRPr="00BE6431">
        <w:rPr>
          <w:rFonts w:ascii="Times New Roman" w:hAnsi="Times New Roman" w:cs="Times New Roman"/>
          <w:sz w:val="24"/>
          <w:szCs w:val="24"/>
        </w:rPr>
        <w:t xml:space="preserve"> </w:t>
      </w:r>
      <w:r w:rsidR="003B7E66" w:rsidRPr="00BE6431">
        <w:rPr>
          <w:rFonts w:ascii="Times New Roman" w:hAnsi="Times New Roman" w:cs="Times New Roman"/>
          <w:sz w:val="24"/>
          <w:szCs w:val="24"/>
        </w:rPr>
        <w:t xml:space="preserve">the </w:t>
      </w:r>
      <w:r w:rsidR="006B12CD" w:rsidRPr="00BE6431">
        <w:rPr>
          <w:rFonts w:ascii="Times New Roman" w:hAnsi="Times New Roman" w:cs="Times New Roman"/>
          <w:sz w:val="24"/>
          <w:szCs w:val="24"/>
        </w:rPr>
        <w:t>tenure</w:t>
      </w:r>
      <w:r w:rsidR="00FD3499" w:rsidRPr="00BE6431">
        <w:rPr>
          <w:rFonts w:ascii="Times New Roman" w:hAnsi="Times New Roman" w:cs="Times New Roman"/>
          <w:sz w:val="24"/>
          <w:szCs w:val="24"/>
        </w:rPr>
        <w:t xml:space="preserve">-related </w:t>
      </w:r>
      <w:r w:rsidR="003B7E66" w:rsidRPr="00BE6431">
        <w:rPr>
          <w:rFonts w:ascii="Times New Roman" w:hAnsi="Times New Roman" w:cs="Times New Roman"/>
          <w:sz w:val="24"/>
          <w:szCs w:val="24"/>
        </w:rPr>
        <w:t>customary law</w:t>
      </w:r>
      <w:r w:rsidR="00FD3499" w:rsidRPr="00BE6431">
        <w:rPr>
          <w:rFonts w:ascii="Times New Roman" w:hAnsi="Times New Roman" w:cs="Times New Roman"/>
          <w:sz w:val="24"/>
          <w:szCs w:val="24"/>
        </w:rPr>
        <w:t>s</w:t>
      </w:r>
      <w:r w:rsidR="003B7E66" w:rsidRPr="00BE6431">
        <w:rPr>
          <w:rFonts w:ascii="Times New Roman" w:hAnsi="Times New Roman" w:cs="Times New Roman"/>
          <w:sz w:val="24"/>
          <w:szCs w:val="24"/>
        </w:rPr>
        <w:t xml:space="preserve"> and practices applicable in Bunamwaya, Kyadondo where the suit land is situated</w:t>
      </w:r>
      <w:r w:rsidR="00FD3499" w:rsidRPr="00BE6431">
        <w:rPr>
          <w:rFonts w:ascii="Times New Roman" w:hAnsi="Times New Roman" w:cs="Times New Roman"/>
          <w:sz w:val="24"/>
          <w:szCs w:val="24"/>
        </w:rPr>
        <w:t>; neither was any e</w:t>
      </w:r>
      <w:r w:rsidR="003B7E66" w:rsidRPr="00BE6431">
        <w:rPr>
          <w:rFonts w:ascii="Times New Roman" w:hAnsi="Times New Roman" w:cs="Times New Roman"/>
          <w:sz w:val="24"/>
          <w:szCs w:val="24"/>
        </w:rPr>
        <w:t>vidence adduced to illustrate compliance with those established practices</w:t>
      </w:r>
      <w:r w:rsidR="00FD3499" w:rsidRPr="00BE6431">
        <w:rPr>
          <w:rFonts w:ascii="Times New Roman" w:hAnsi="Times New Roman" w:cs="Times New Roman"/>
          <w:sz w:val="24"/>
          <w:szCs w:val="24"/>
        </w:rPr>
        <w:t xml:space="preserve"> by the respondent’s predecessors in title</w:t>
      </w:r>
      <w:r w:rsidR="003B7E66" w:rsidRPr="00BE6431">
        <w:rPr>
          <w:rFonts w:ascii="Times New Roman" w:hAnsi="Times New Roman" w:cs="Times New Roman"/>
          <w:sz w:val="24"/>
          <w:szCs w:val="24"/>
        </w:rPr>
        <w:t>.</w:t>
      </w:r>
      <w:r w:rsidR="00872484" w:rsidRPr="00BE6431">
        <w:rPr>
          <w:rFonts w:ascii="Times New Roman" w:hAnsi="Times New Roman" w:cs="Times New Roman"/>
          <w:sz w:val="24"/>
          <w:szCs w:val="24"/>
        </w:rPr>
        <w:t xml:space="preserve"> </w:t>
      </w:r>
      <w:r w:rsidR="00FD3499" w:rsidRPr="00BE6431">
        <w:rPr>
          <w:rFonts w:ascii="Times New Roman" w:hAnsi="Times New Roman" w:cs="Times New Roman"/>
          <w:sz w:val="24"/>
          <w:szCs w:val="24"/>
        </w:rPr>
        <w:t xml:space="preserve"> Instead, the respondent</w:t>
      </w:r>
      <w:r w:rsidR="004D2ED7" w:rsidRPr="00BE6431">
        <w:rPr>
          <w:rFonts w:ascii="Times New Roman" w:hAnsi="Times New Roman" w:cs="Times New Roman"/>
          <w:sz w:val="24"/>
          <w:szCs w:val="24"/>
        </w:rPr>
        <w:t>’s evidence</w:t>
      </w:r>
      <w:r w:rsidR="00FD3499" w:rsidRPr="00BE6431">
        <w:rPr>
          <w:rFonts w:ascii="Times New Roman" w:hAnsi="Times New Roman" w:cs="Times New Roman"/>
          <w:sz w:val="24"/>
          <w:szCs w:val="24"/>
        </w:rPr>
        <w:t xml:space="preserve"> portrayed a</w:t>
      </w:r>
      <w:r w:rsidR="004D2ED7" w:rsidRPr="00BE6431">
        <w:rPr>
          <w:rFonts w:ascii="Times New Roman" w:hAnsi="Times New Roman" w:cs="Times New Roman"/>
          <w:sz w:val="24"/>
          <w:szCs w:val="24"/>
        </w:rPr>
        <w:t xml:space="preserve"> disarming</w:t>
      </w:r>
      <w:r w:rsidR="00FD3499" w:rsidRPr="00BE6431">
        <w:rPr>
          <w:rFonts w:ascii="Times New Roman" w:hAnsi="Times New Roman" w:cs="Times New Roman"/>
          <w:sz w:val="24"/>
          <w:szCs w:val="24"/>
        </w:rPr>
        <w:t xml:space="preserve"> indifferen</w:t>
      </w:r>
      <w:r w:rsidR="004D2ED7" w:rsidRPr="00BE6431">
        <w:rPr>
          <w:rFonts w:ascii="Times New Roman" w:hAnsi="Times New Roman" w:cs="Times New Roman"/>
          <w:sz w:val="24"/>
          <w:szCs w:val="24"/>
        </w:rPr>
        <w:t>ce to</w:t>
      </w:r>
      <w:r w:rsidR="00FD3499" w:rsidRPr="00BE6431">
        <w:rPr>
          <w:rFonts w:ascii="Times New Roman" w:hAnsi="Times New Roman" w:cs="Times New Roman"/>
          <w:sz w:val="24"/>
          <w:szCs w:val="24"/>
        </w:rPr>
        <w:t xml:space="preserve"> </w:t>
      </w:r>
      <w:r w:rsidR="004D2ED7" w:rsidRPr="00BE6431">
        <w:rPr>
          <w:rFonts w:ascii="Times New Roman" w:hAnsi="Times New Roman" w:cs="Times New Roman"/>
          <w:sz w:val="24"/>
          <w:szCs w:val="24"/>
        </w:rPr>
        <w:t>the proprietary interest of the persons he allegedly found in occupation of the suit premises.</w:t>
      </w:r>
      <w:r w:rsidR="003B7E66" w:rsidRPr="00BE6431">
        <w:rPr>
          <w:rFonts w:ascii="Times New Roman" w:hAnsi="Times New Roman" w:cs="Times New Roman"/>
          <w:sz w:val="24"/>
          <w:szCs w:val="24"/>
        </w:rPr>
        <w:t xml:space="preserve">  </w:t>
      </w:r>
      <w:r w:rsidR="00E6724C" w:rsidRPr="00BE6431">
        <w:rPr>
          <w:rFonts w:ascii="Times New Roman" w:hAnsi="Times New Roman" w:cs="Times New Roman"/>
          <w:sz w:val="24"/>
          <w:szCs w:val="24"/>
        </w:rPr>
        <w:t>He attested to not having inquired into the</w:t>
      </w:r>
      <w:r w:rsidR="006B12CD" w:rsidRPr="00BE6431">
        <w:rPr>
          <w:rFonts w:ascii="Times New Roman" w:hAnsi="Times New Roman" w:cs="Times New Roman"/>
          <w:sz w:val="24"/>
          <w:szCs w:val="24"/>
        </w:rPr>
        <w:t>ir</w:t>
      </w:r>
      <w:r w:rsidR="00E6724C" w:rsidRPr="00BE6431">
        <w:rPr>
          <w:rFonts w:ascii="Times New Roman" w:hAnsi="Times New Roman" w:cs="Times New Roman"/>
          <w:sz w:val="24"/>
          <w:szCs w:val="24"/>
        </w:rPr>
        <w:t xml:space="preserve"> proprietary interest</w:t>
      </w:r>
      <w:r w:rsidR="006B12CD" w:rsidRPr="00BE6431">
        <w:rPr>
          <w:rFonts w:ascii="Times New Roman" w:hAnsi="Times New Roman" w:cs="Times New Roman"/>
          <w:sz w:val="24"/>
          <w:szCs w:val="24"/>
        </w:rPr>
        <w:t xml:space="preserve"> or, indeed, whether they had occupied the suit premises with the land lord’s consent</w:t>
      </w:r>
      <w:r w:rsidR="00E6724C" w:rsidRPr="00BE6431">
        <w:rPr>
          <w:rFonts w:ascii="Times New Roman" w:hAnsi="Times New Roman" w:cs="Times New Roman"/>
          <w:sz w:val="24"/>
          <w:szCs w:val="24"/>
        </w:rPr>
        <w:t xml:space="preserve">. </w:t>
      </w:r>
      <w:r w:rsidR="006B12CD" w:rsidRPr="00BE6431">
        <w:rPr>
          <w:rFonts w:ascii="Times New Roman" w:hAnsi="Times New Roman" w:cs="Times New Roman"/>
          <w:sz w:val="24"/>
          <w:szCs w:val="24"/>
        </w:rPr>
        <w:t xml:space="preserve"> Such consent cannot be presumed by this court but must be proved.  </w:t>
      </w:r>
      <w:r w:rsidR="00902E4B" w:rsidRPr="00BE6431">
        <w:rPr>
          <w:rFonts w:ascii="Times New Roman" w:hAnsi="Times New Roman" w:cs="Times New Roman"/>
          <w:sz w:val="24"/>
          <w:szCs w:val="24"/>
        </w:rPr>
        <w:t xml:space="preserve">Consequently, I do hold that the respondent did not prove that he was a successor in title to lawful occupants </w:t>
      </w:r>
      <w:r w:rsidR="00DC1862" w:rsidRPr="00BE6431">
        <w:rPr>
          <w:rFonts w:ascii="Times New Roman" w:hAnsi="Times New Roman" w:cs="Times New Roman"/>
          <w:sz w:val="24"/>
          <w:szCs w:val="24"/>
        </w:rPr>
        <w:t xml:space="preserve">or </w:t>
      </w:r>
      <w:r w:rsidR="00DC1862" w:rsidRPr="00BE6431">
        <w:rPr>
          <w:rFonts w:ascii="Times New Roman" w:hAnsi="Times New Roman" w:cs="Times New Roman"/>
          <w:i/>
          <w:sz w:val="24"/>
          <w:szCs w:val="24"/>
        </w:rPr>
        <w:t>kibanja</w:t>
      </w:r>
      <w:r w:rsidR="00DC1862" w:rsidRPr="00BE6431">
        <w:rPr>
          <w:rFonts w:ascii="Times New Roman" w:hAnsi="Times New Roman" w:cs="Times New Roman"/>
          <w:sz w:val="24"/>
          <w:szCs w:val="24"/>
        </w:rPr>
        <w:t xml:space="preserve"> holders </w:t>
      </w:r>
      <w:r w:rsidR="00902E4B" w:rsidRPr="00BE6431">
        <w:rPr>
          <w:rFonts w:ascii="Times New Roman" w:hAnsi="Times New Roman" w:cs="Times New Roman"/>
          <w:sz w:val="24"/>
          <w:szCs w:val="24"/>
        </w:rPr>
        <w:t>within the precincts of section 29(1)(a) or (c) of the Land Act.</w:t>
      </w:r>
    </w:p>
    <w:p w:rsidR="00DC1862" w:rsidRPr="00BE6431" w:rsidRDefault="00DC1862" w:rsidP="00203A0C">
      <w:pPr>
        <w:jc w:val="both"/>
        <w:rPr>
          <w:rFonts w:ascii="Times New Roman" w:hAnsi="Times New Roman" w:cs="Times New Roman"/>
          <w:sz w:val="24"/>
          <w:szCs w:val="24"/>
        </w:rPr>
      </w:pPr>
    </w:p>
    <w:p w:rsidR="00124D4F" w:rsidRPr="00BE6431" w:rsidRDefault="00902E4B" w:rsidP="00203A0C">
      <w:pPr>
        <w:jc w:val="both"/>
        <w:rPr>
          <w:rFonts w:ascii="Times New Roman" w:hAnsi="Times New Roman" w:cs="Times New Roman"/>
          <w:sz w:val="24"/>
          <w:szCs w:val="24"/>
        </w:rPr>
      </w:pPr>
      <w:r w:rsidRPr="00BE6431">
        <w:rPr>
          <w:rFonts w:ascii="Times New Roman" w:hAnsi="Times New Roman" w:cs="Times New Roman"/>
          <w:sz w:val="24"/>
          <w:szCs w:val="24"/>
        </w:rPr>
        <w:t xml:space="preserve">Be that as it may, the respondent did allude to a claim of lawful occupancy under section 29(1)(b) of the same Act.  He attested to having </w:t>
      </w:r>
      <w:r w:rsidR="004D2ED7" w:rsidRPr="00BE6431">
        <w:rPr>
          <w:rFonts w:ascii="Times New Roman" w:hAnsi="Times New Roman" w:cs="Times New Roman"/>
          <w:sz w:val="24"/>
          <w:szCs w:val="24"/>
        </w:rPr>
        <w:t xml:space="preserve">purchased his </w:t>
      </w:r>
      <w:r w:rsidR="004D2ED7" w:rsidRPr="00BE6431">
        <w:rPr>
          <w:rFonts w:ascii="Times New Roman" w:hAnsi="Times New Roman" w:cs="Times New Roman"/>
          <w:i/>
          <w:sz w:val="24"/>
          <w:szCs w:val="24"/>
        </w:rPr>
        <w:t>kibanja</w:t>
      </w:r>
      <w:r w:rsidR="004D2ED7" w:rsidRPr="00BE6431">
        <w:rPr>
          <w:rFonts w:ascii="Times New Roman" w:hAnsi="Times New Roman" w:cs="Times New Roman"/>
          <w:sz w:val="24"/>
          <w:szCs w:val="24"/>
        </w:rPr>
        <w:t xml:space="preserve"> on the suit premises and purportedly occupied that land with the knowledge of the registered owner.  </w:t>
      </w:r>
      <w:r w:rsidR="00CE2501" w:rsidRPr="00BE6431">
        <w:rPr>
          <w:rFonts w:ascii="Times New Roman" w:hAnsi="Times New Roman" w:cs="Times New Roman"/>
          <w:sz w:val="24"/>
          <w:szCs w:val="24"/>
        </w:rPr>
        <w:t xml:space="preserve">His evidence </w:t>
      </w:r>
      <w:r w:rsidR="004D2ED7" w:rsidRPr="00BE6431">
        <w:rPr>
          <w:rFonts w:ascii="Times New Roman" w:hAnsi="Times New Roman" w:cs="Times New Roman"/>
          <w:sz w:val="24"/>
          <w:szCs w:val="24"/>
        </w:rPr>
        <w:t>in th</w:t>
      </w:r>
      <w:r w:rsidR="00CE2501" w:rsidRPr="00BE6431">
        <w:rPr>
          <w:rFonts w:ascii="Times New Roman" w:hAnsi="Times New Roman" w:cs="Times New Roman"/>
          <w:sz w:val="24"/>
          <w:szCs w:val="24"/>
        </w:rPr>
        <w:t xml:space="preserve">is </w:t>
      </w:r>
      <w:r w:rsidR="004D2ED7" w:rsidRPr="00BE6431">
        <w:rPr>
          <w:rFonts w:ascii="Times New Roman" w:hAnsi="Times New Roman" w:cs="Times New Roman"/>
          <w:sz w:val="24"/>
          <w:szCs w:val="24"/>
        </w:rPr>
        <w:t>regard</w:t>
      </w:r>
      <w:r w:rsidR="00CE2501" w:rsidRPr="00BE6431">
        <w:rPr>
          <w:rFonts w:ascii="Times New Roman" w:hAnsi="Times New Roman" w:cs="Times New Roman"/>
          <w:sz w:val="24"/>
          <w:szCs w:val="24"/>
        </w:rPr>
        <w:t xml:space="preserve"> was that </w:t>
      </w:r>
      <w:r w:rsidR="004D2ED7" w:rsidRPr="00BE6431">
        <w:rPr>
          <w:rFonts w:ascii="Times New Roman" w:hAnsi="Times New Roman" w:cs="Times New Roman"/>
          <w:sz w:val="24"/>
          <w:szCs w:val="24"/>
        </w:rPr>
        <w:t xml:space="preserve">after he had purchased his </w:t>
      </w:r>
      <w:r w:rsidR="00CE2501" w:rsidRPr="00BE6431">
        <w:rPr>
          <w:rFonts w:ascii="Times New Roman" w:hAnsi="Times New Roman" w:cs="Times New Roman"/>
          <w:i/>
          <w:sz w:val="24"/>
          <w:szCs w:val="24"/>
        </w:rPr>
        <w:t>kibanja</w:t>
      </w:r>
      <w:r w:rsidR="004D2ED7" w:rsidRPr="00BE6431">
        <w:rPr>
          <w:rFonts w:ascii="Times New Roman" w:hAnsi="Times New Roman" w:cs="Times New Roman"/>
          <w:sz w:val="24"/>
          <w:szCs w:val="24"/>
        </w:rPr>
        <w:t xml:space="preserve">, PW2 (his landlord) discovered that he was in occupation thereof whereupon he was taken to the latter’s home by DW2 and introduced to him.  According to the respondent, upon being introduced to </w:t>
      </w:r>
      <w:r w:rsidR="00CE2501" w:rsidRPr="00BE6431">
        <w:rPr>
          <w:rFonts w:ascii="Times New Roman" w:hAnsi="Times New Roman" w:cs="Times New Roman"/>
          <w:sz w:val="24"/>
          <w:szCs w:val="24"/>
        </w:rPr>
        <w:t>PW2</w:t>
      </w:r>
      <w:r w:rsidR="004D2ED7" w:rsidRPr="00BE6431">
        <w:rPr>
          <w:rFonts w:ascii="Times New Roman" w:hAnsi="Times New Roman" w:cs="Times New Roman"/>
          <w:sz w:val="24"/>
          <w:szCs w:val="24"/>
        </w:rPr>
        <w:t xml:space="preserve">, </w:t>
      </w:r>
      <w:r w:rsidR="00CE2501" w:rsidRPr="00BE6431">
        <w:rPr>
          <w:rFonts w:ascii="Times New Roman" w:hAnsi="Times New Roman" w:cs="Times New Roman"/>
          <w:sz w:val="24"/>
          <w:szCs w:val="24"/>
        </w:rPr>
        <w:t xml:space="preserve">the latter </w:t>
      </w:r>
      <w:r w:rsidR="004D2ED7" w:rsidRPr="00BE6431">
        <w:rPr>
          <w:rFonts w:ascii="Times New Roman" w:hAnsi="Times New Roman" w:cs="Times New Roman"/>
          <w:sz w:val="24"/>
          <w:szCs w:val="24"/>
        </w:rPr>
        <w:t>told him that he had to sort out some things pertaining to the land.  PW2, however, testified that</w:t>
      </w:r>
      <w:r w:rsidR="00CE2501" w:rsidRPr="00BE6431">
        <w:rPr>
          <w:rFonts w:ascii="Times New Roman" w:hAnsi="Times New Roman" w:cs="Times New Roman"/>
          <w:sz w:val="24"/>
          <w:szCs w:val="24"/>
        </w:rPr>
        <w:t xml:space="preserve"> he did not know the respondent, having only seen him when he was brought to his house by DW2, a resident of land neighbouring the suit land.  It was PW2’s evidence that when he came to his land, the respondent was looking for a way to stay on the suit land but he (PW2) informed the respondent that he was unable to assist him. </w:t>
      </w:r>
      <w:r w:rsidR="004D2ED7" w:rsidRPr="00BE6431">
        <w:rPr>
          <w:rFonts w:ascii="Times New Roman" w:hAnsi="Times New Roman" w:cs="Times New Roman"/>
          <w:sz w:val="24"/>
          <w:szCs w:val="24"/>
        </w:rPr>
        <w:t xml:space="preserve"> </w:t>
      </w:r>
    </w:p>
    <w:p w:rsidR="00F749F2" w:rsidRPr="00BE6431" w:rsidRDefault="006F65CD" w:rsidP="00203A0C">
      <w:pPr>
        <w:jc w:val="both"/>
        <w:rPr>
          <w:rFonts w:ascii="Times New Roman" w:hAnsi="Times New Roman" w:cs="Times New Roman"/>
          <w:sz w:val="24"/>
          <w:szCs w:val="24"/>
        </w:rPr>
      </w:pPr>
      <w:r w:rsidRPr="00BE6431">
        <w:rPr>
          <w:rFonts w:ascii="Times New Roman" w:hAnsi="Times New Roman" w:cs="Times New Roman"/>
          <w:sz w:val="24"/>
          <w:szCs w:val="24"/>
        </w:rPr>
        <w:t>I</w:t>
      </w:r>
      <w:r w:rsidR="00124D4F" w:rsidRPr="00BE6431">
        <w:rPr>
          <w:rFonts w:ascii="Times New Roman" w:hAnsi="Times New Roman" w:cs="Times New Roman"/>
          <w:sz w:val="24"/>
          <w:szCs w:val="24"/>
        </w:rPr>
        <w:t xml:space="preserve">t would appear to me that the provisions of section 29(1)(b) are such that a claimant thereunder should have entered onto the land in question with the </w:t>
      </w:r>
      <w:r w:rsidR="00124D4F" w:rsidRPr="00BE6431">
        <w:rPr>
          <w:rFonts w:ascii="Times New Roman" w:hAnsi="Times New Roman" w:cs="Times New Roman"/>
          <w:i/>
          <w:sz w:val="24"/>
          <w:szCs w:val="24"/>
        </w:rPr>
        <w:t>consent</w:t>
      </w:r>
      <w:r w:rsidR="00124D4F" w:rsidRPr="00BE6431">
        <w:rPr>
          <w:rFonts w:ascii="Times New Roman" w:hAnsi="Times New Roman" w:cs="Times New Roman"/>
          <w:sz w:val="24"/>
          <w:szCs w:val="24"/>
        </w:rPr>
        <w:t xml:space="preserve"> of the registered owner.  Occupation of land with the </w:t>
      </w:r>
      <w:r w:rsidR="006B12CD" w:rsidRPr="00BE6431">
        <w:rPr>
          <w:rFonts w:ascii="Times New Roman" w:hAnsi="Times New Roman" w:cs="Times New Roman"/>
          <w:sz w:val="24"/>
          <w:szCs w:val="24"/>
        </w:rPr>
        <w:t xml:space="preserve">alleged </w:t>
      </w:r>
      <w:r w:rsidR="00124D4F" w:rsidRPr="00BE6431">
        <w:rPr>
          <w:rFonts w:ascii="Times New Roman" w:hAnsi="Times New Roman" w:cs="Times New Roman"/>
          <w:sz w:val="24"/>
          <w:szCs w:val="24"/>
        </w:rPr>
        <w:t xml:space="preserve">knowledge but NOT consent of a registered owner would not prescribe a claimant as a lawful owner within the meaning of that legal provision.  There was no evidence adduced in the present case that the respondent entered onto the land in question with the consent of PW2, whom he chose to acknowledge as the owner thereof; certainly there was no evidence to prove that he entered onto the suit land with the consent of the appellants, the proven registered proprietors thereof.  In any event, the person </w:t>
      </w:r>
      <w:r w:rsidR="00521FCD" w:rsidRPr="00BE6431">
        <w:rPr>
          <w:rFonts w:ascii="Times New Roman" w:hAnsi="Times New Roman" w:cs="Times New Roman"/>
          <w:sz w:val="24"/>
          <w:szCs w:val="24"/>
        </w:rPr>
        <w:t xml:space="preserve">recognised </w:t>
      </w:r>
      <w:r w:rsidR="00124D4F" w:rsidRPr="00BE6431">
        <w:rPr>
          <w:rFonts w:ascii="Times New Roman" w:hAnsi="Times New Roman" w:cs="Times New Roman"/>
          <w:sz w:val="24"/>
          <w:szCs w:val="24"/>
        </w:rPr>
        <w:t>by the r</w:t>
      </w:r>
      <w:r w:rsidR="00521FCD" w:rsidRPr="00BE6431">
        <w:rPr>
          <w:rFonts w:ascii="Times New Roman" w:hAnsi="Times New Roman" w:cs="Times New Roman"/>
          <w:sz w:val="24"/>
          <w:szCs w:val="24"/>
        </w:rPr>
        <w:t>espondent as having been his ‘landlord’ was not the registered proprietor of the suit premises; neither was any consent forthcoming from either</w:t>
      </w:r>
      <w:r w:rsidR="00200423" w:rsidRPr="00BE6431">
        <w:rPr>
          <w:rFonts w:ascii="Times New Roman" w:hAnsi="Times New Roman" w:cs="Times New Roman"/>
          <w:sz w:val="24"/>
          <w:szCs w:val="24"/>
        </w:rPr>
        <w:t xml:space="preserve"> him or the actual proprietors a</w:t>
      </w:r>
      <w:r w:rsidR="00521FCD" w:rsidRPr="00BE6431">
        <w:rPr>
          <w:rFonts w:ascii="Times New Roman" w:hAnsi="Times New Roman" w:cs="Times New Roman"/>
          <w:sz w:val="24"/>
          <w:szCs w:val="24"/>
        </w:rPr>
        <w:t xml:space="preserve">fter the event. </w:t>
      </w:r>
      <w:r w:rsidR="00F749F2" w:rsidRPr="00BE6431">
        <w:rPr>
          <w:rFonts w:ascii="Times New Roman" w:hAnsi="Times New Roman" w:cs="Times New Roman"/>
          <w:sz w:val="24"/>
          <w:szCs w:val="24"/>
        </w:rPr>
        <w:t xml:space="preserve"> I therefore find that the respondent was not a lawful occupant of the suit premises, neither have his predecessors in title been proven to have been lawful occupants of </w:t>
      </w:r>
      <w:r w:rsidR="005D16C9" w:rsidRPr="00BE6431">
        <w:rPr>
          <w:rFonts w:ascii="Times New Roman" w:hAnsi="Times New Roman" w:cs="Times New Roman"/>
          <w:sz w:val="24"/>
          <w:szCs w:val="24"/>
        </w:rPr>
        <w:t xml:space="preserve">or </w:t>
      </w:r>
      <w:r w:rsidR="005D16C9" w:rsidRPr="00BE6431">
        <w:rPr>
          <w:rFonts w:ascii="Times New Roman" w:hAnsi="Times New Roman" w:cs="Times New Roman"/>
          <w:i/>
          <w:sz w:val="24"/>
          <w:szCs w:val="24"/>
        </w:rPr>
        <w:t xml:space="preserve">bibanja </w:t>
      </w:r>
      <w:r w:rsidR="005D16C9" w:rsidRPr="00BE6431">
        <w:rPr>
          <w:rFonts w:ascii="Times New Roman" w:hAnsi="Times New Roman" w:cs="Times New Roman"/>
          <w:sz w:val="24"/>
          <w:szCs w:val="24"/>
        </w:rPr>
        <w:t xml:space="preserve">holders on </w:t>
      </w:r>
      <w:r w:rsidR="00F749F2" w:rsidRPr="00BE6431">
        <w:rPr>
          <w:rFonts w:ascii="Times New Roman" w:hAnsi="Times New Roman" w:cs="Times New Roman"/>
          <w:sz w:val="24"/>
          <w:szCs w:val="24"/>
        </w:rPr>
        <w:t>the suit land.</w:t>
      </w:r>
      <w:r w:rsidR="00F27B59" w:rsidRPr="00BE6431">
        <w:rPr>
          <w:rFonts w:ascii="Times New Roman" w:hAnsi="Times New Roman" w:cs="Times New Roman"/>
          <w:sz w:val="24"/>
          <w:szCs w:val="24"/>
        </w:rPr>
        <w:t xml:space="preserve">  </w:t>
      </w:r>
    </w:p>
    <w:p w:rsidR="00D518C6" w:rsidRPr="00BE6431" w:rsidRDefault="003B2693" w:rsidP="00203A0C">
      <w:pPr>
        <w:jc w:val="both"/>
        <w:rPr>
          <w:rFonts w:ascii="Times New Roman" w:hAnsi="Times New Roman" w:cs="Times New Roman"/>
          <w:sz w:val="24"/>
          <w:szCs w:val="24"/>
        </w:rPr>
      </w:pPr>
      <w:r w:rsidRPr="00BE6431">
        <w:rPr>
          <w:rFonts w:ascii="Times New Roman" w:hAnsi="Times New Roman" w:cs="Times New Roman"/>
          <w:sz w:val="24"/>
          <w:szCs w:val="24"/>
        </w:rPr>
        <w:t xml:space="preserve">I now revert to a consideration of whether or not the respondent or his predecessors in title were </w:t>
      </w:r>
      <w:r w:rsidRPr="00BE6431">
        <w:rPr>
          <w:rFonts w:ascii="Times New Roman" w:hAnsi="Times New Roman" w:cs="Times New Roman"/>
          <w:i/>
          <w:sz w:val="24"/>
          <w:szCs w:val="24"/>
        </w:rPr>
        <w:t>bona fide</w:t>
      </w:r>
      <w:r w:rsidRPr="00BE6431">
        <w:rPr>
          <w:rFonts w:ascii="Times New Roman" w:hAnsi="Times New Roman" w:cs="Times New Roman"/>
          <w:sz w:val="24"/>
          <w:szCs w:val="24"/>
        </w:rPr>
        <w:t xml:space="preserve"> occupants on the suit land.  </w:t>
      </w:r>
      <w:r w:rsidR="00201EC1" w:rsidRPr="00BE6431">
        <w:rPr>
          <w:rFonts w:ascii="Times New Roman" w:hAnsi="Times New Roman" w:cs="Times New Roman"/>
          <w:sz w:val="24"/>
          <w:szCs w:val="24"/>
        </w:rPr>
        <w:t xml:space="preserve">In his </w:t>
      </w:r>
      <w:r w:rsidR="00D518C6" w:rsidRPr="00BE6431">
        <w:rPr>
          <w:rFonts w:ascii="Times New Roman" w:hAnsi="Times New Roman" w:cs="Times New Roman"/>
          <w:sz w:val="24"/>
          <w:szCs w:val="24"/>
        </w:rPr>
        <w:t xml:space="preserve">judgment the trial magistrate held the respondent to have been a </w:t>
      </w:r>
      <w:r w:rsidR="00D518C6" w:rsidRPr="00BE6431">
        <w:rPr>
          <w:rFonts w:ascii="Times New Roman" w:hAnsi="Times New Roman" w:cs="Times New Roman"/>
          <w:i/>
          <w:sz w:val="24"/>
          <w:szCs w:val="24"/>
        </w:rPr>
        <w:t>bona fide</w:t>
      </w:r>
      <w:r w:rsidR="00D518C6" w:rsidRPr="00BE6431">
        <w:rPr>
          <w:rFonts w:ascii="Times New Roman" w:hAnsi="Times New Roman" w:cs="Times New Roman"/>
          <w:sz w:val="24"/>
          <w:szCs w:val="24"/>
        </w:rPr>
        <w:t xml:space="preserve"> occupant on the suit land.  This finding is in issue in the present appeal under grounds 1 and </w:t>
      </w:r>
      <w:r w:rsidR="001A3068" w:rsidRPr="00BE6431">
        <w:rPr>
          <w:rFonts w:ascii="Times New Roman" w:hAnsi="Times New Roman" w:cs="Times New Roman"/>
          <w:sz w:val="24"/>
          <w:szCs w:val="24"/>
        </w:rPr>
        <w:t>3</w:t>
      </w:r>
      <w:r w:rsidR="00D518C6" w:rsidRPr="00BE6431">
        <w:rPr>
          <w:rFonts w:ascii="Times New Roman" w:hAnsi="Times New Roman" w:cs="Times New Roman"/>
          <w:sz w:val="24"/>
          <w:szCs w:val="24"/>
        </w:rPr>
        <w:t xml:space="preserve"> hereof.  </w:t>
      </w:r>
      <w:r w:rsidR="00302070" w:rsidRPr="00BE6431">
        <w:rPr>
          <w:rFonts w:ascii="Times New Roman" w:hAnsi="Times New Roman" w:cs="Times New Roman"/>
          <w:sz w:val="24"/>
          <w:szCs w:val="24"/>
        </w:rPr>
        <w:t>The term ‘</w:t>
      </w:r>
      <w:r w:rsidR="00302070" w:rsidRPr="00BE6431">
        <w:rPr>
          <w:rFonts w:ascii="Times New Roman" w:hAnsi="Times New Roman" w:cs="Times New Roman"/>
          <w:i/>
          <w:sz w:val="24"/>
          <w:szCs w:val="24"/>
        </w:rPr>
        <w:t>bona fide</w:t>
      </w:r>
      <w:r w:rsidR="00302070" w:rsidRPr="00BE6431">
        <w:rPr>
          <w:rFonts w:ascii="Times New Roman" w:hAnsi="Times New Roman" w:cs="Times New Roman"/>
          <w:sz w:val="24"/>
          <w:szCs w:val="24"/>
        </w:rPr>
        <w:t xml:space="preserve"> occupant’ is defined in section 29(2) of the Land Act.  For present purposes it would entail ‘</w:t>
      </w:r>
      <w:r w:rsidR="00302070" w:rsidRPr="00BE6431">
        <w:rPr>
          <w:rFonts w:ascii="Times New Roman" w:hAnsi="Times New Roman" w:cs="Times New Roman"/>
          <w:b/>
          <w:sz w:val="24"/>
          <w:szCs w:val="24"/>
        </w:rPr>
        <w:t>a person who before the coming into force of the Constitution had occupied and utilised or developed any land unchallenged by the registered owner (or agent of the registered owner) for 12 years or more</w:t>
      </w:r>
      <w:r w:rsidR="00302070" w:rsidRPr="00BE6431">
        <w:rPr>
          <w:rFonts w:ascii="Times New Roman" w:hAnsi="Times New Roman" w:cs="Times New Roman"/>
          <w:sz w:val="24"/>
          <w:szCs w:val="24"/>
        </w:rPr>
        <w:t>.’</w:t>
      </w:r>
    </w:p>
    <w:p w:rsidR="0048628A" w:rsidRPr="00BE6431" w:rsidRDefault="00614BAB" w:rsidP="00203A0C">
      <w:pPr>
        <w:jc w:val="both"/>
        <w:rPr>
          <w:rFonts w:ascii="Times New Roman" w:hAnsi="Times New Roman" w:cs="Times New Roman"/>
          <w:sz w:val="24"/>
          <w:szCs w:val="24"/>
        </w:rPr>
      </w:pPr>
      <w:r w:rsidRPr="00BE6431">
        <w:rPr>
          <w:rFonts w:ascii="Times New Roman" w:hAnsi="Times New Roman" w:cs="Times New Roman"/>
          <w:sz w:val="24"/>
          <w:szCs w:val="24"/>
        </w:rPr>
        <w:t xml:space="preserve">The onus </w:t>
      </w:r>
      <w:r w:rsidR="00E6724C" w:rsidRPr="00BE6431">
        <w:rPr>
          <w:rFonts w:ascii="Times New Roman" w:hAnsi="Times New Roman" w:cs="Times New Roman"/>
          <w:sz w:val="24"/>
          <w:szCs w:val="24"/>
        </w:rPr>
        <w:t xml:space="preserve">to prove this claim </w:t>
      </w:r>
      <w:r w:rsidRPr="00BE6431">
        <w:rPr>
          <w:rFonts w:ascii="Times New Roman" w:hAnsi="Times New Roman" w:cs="Times New Roman"/>
          <w:sz w:val="24"/>
          <w:szCs w:val="24"/>
        </w:rPr>
        <w:t xml:space="preserve">fell upon the respondent.  </w:t>
      </w:r>
      <w:r w:rsidRPr="00BE6431">
        <w:rPr>
          <w:rFonts w:ascii="Times New Roman" w:hAnsi="Times New Roman" w:cs="Times New Roman"/>
          <w:i/>
          <w:sz w:val="24"/>
          <w:szCs w:val="24"/>
        </w:rPr>
        <w:t>See sections 101 and 102 of the Evidence Act.</w:t>
      </w:r>
      <w:r w:rsidRPr="00BE6431">
        <w:rPr>
          <w:rFonts w:ascii="Times New Roman" w:hAnsi="Times New Roman" w:cs="Times New Roman"/>
          <w:sz w:val="24"/>
          <w:szCs w:val="24"/>
        </w:rPr>
        <w:t xml:space="preserve">  His </w:t>
      </w:r>
      <w:r w:rsidR="00302070" w:rsidRPr="00BE6431">
        <w:rPr>
          <w:rFonts w:ascii="Times New Roman" w:hAnsi="Times New Roman" w:cs="Times New Roman"/>
          <w:sz w:val="24"/>
          <w:szCs w:val="24"/>
        </w:rPr>
        <w:t>evidence fell short of sufficient pro</w:t>
      </w:r>
      <w:r w:rsidR="00EA6375" w:rsidRPr="00BE6431">
        <w:rPr>
          <w:rFonts w:ascii="Times New Roman" w:hAnsi="Times New Roman" w:cs="Times New Roman"/>
          <w:sz w:val="24"/>
          <w:szCs w:val="24"/>
        </w:rPr>
        <w:t>of</w:t>
      </w:r>
      <w:r w:rsidR="00302070" w:rsidRPr="00BE6431">
        <w:rPr>
          <w:rFonts w:ascii="Times New Roman" w:hAnsi="Times New Roman" w:cs="Times New Roman"/>
          <w:sz w:val="24"/>
          <w:szCs w:val="24"/>
        </w:rPr>
        <w:t xml:space="preserve"> that Namuli Biti, from whom he claimed to have derived interest in the suit land, was indeed a </w:t>
      </w:r>
      <w:r w:rsidR="00302070" w:rsidRPr="00BE6431">
        <w:rPr>
          <w:rFonts w:ascii="Times New Roman" w:hAnsi="Times New Roman" w:cs="Times New Roman"/>
          <w:i/>
          <w:sz w:val="24"/>
          <w:szCs w:val="24"/>
        </w:rPr>
        <w:t>bona fide</w:t>
      </w:r>
      <w:r w:rsidR="00302070" w:rsidRPr="00BE6431">
        <w:rPr>
          <w:rFonts w:ascii="Times New Roman" w:hAnsi="Times New Roman" w:cs="Times New Roman"/>
          <w:sz w:val="24"/>
          <w:szCs w:val="24"/>
        </w:rPr>
        <w:t xml:space="preserve"> occupant.  The </w:t>
      </w:r>
      <w:r w:rsidR="00907467" w:rsidRPr="00BE6431">
        <w:rPr>
          <w:rFonts w:ascii="Times New Roman" w:hAnsi="Times New Roman" w:cs="Times New Roman"/>
          <w:sz w:val="24"/>
          <w:szCs w:val="24"/>
        </w:rPr>
        <w:t xml:space="preserve">evidence with regard to the circumstances under which the said Namuli inherited the alleged </w:t>
      </w:r>
      <w:r w:rsidR="00907467" w:rsidRPr="00BE6431">
        <w:rPr>
          <w:rFonts w:ascii="Times New Roman" w:hAnsi="Times New Roman" w:cs="Times New Roman"/>
          <w:i/>
          <w:sz w:val="24"/>
          <w:szCs w:val="24"/>
        </w:rPr>
        <w:t>kibanja</w:t>
      </w:r>
      <w:r w:rsidR="00907467" w:rsidRPr="00BE6431">
        <w:rPr>
          <w:rFonts w:ascii="Times New Roman" w:hAnsi="Times New Roman" w:cs="Times New Roman"/>
          <w:sz w:val="24"/>
          <w:szCs w:val="24"/>
        </w:rPr>
        <w:t xml:space="preserve"> was laced with numerous contradictions</w:t>
      </w:r>
      <w:r w:rsidR="00302070" w:rsidRPr="00BE6431">
        <w:rPr>
          <w:rFonts w:ascii="Times New Roman" w:hAnsi="Times New Roman" w:cs="Times New Roman"/>
          <w:sz w:val="24"/>
          <w:szCs w:val="24"/>
        </w:rPr>
        <w:t>.</w:t>
      </w:r>
      <w:r w:rsidR="00907467" w:rsidRPr="00BE6431">
        <w:rPr>
          <w:rFonts w:ascii="Times New Roman" w:hAnsi="Times New Roman" w:cs="Times New Roman"/>
          <w:sz w:val="24"/>
          <w:szCs w:val="24"/>
        </w:rPr>
        <w:t xml:space="preserve">  DW2, the sole defence witness on this issue, </w:t>
      </w:r>
      <w:r w:rsidR="00907467" w:rsidRPr="00BE6431">
        <w:rPr>
          <w:rFonts w:ascii="Times New Roman" w:hAnsi="Times New Roman" w:cs="Times New Roman"/>
          <w:bCs/>
          <w:sz w:val="24"/>
          <w:szCs w:val="24"/>
        </w:rPr>
        <w:t xml:space="preserve">contradicted herself as to whether the said </w:t>
      </w:r>
      <w:r w:rsidR="005A0996" w:rsidRPr="00BE6431">
        <w:rPr>
          <w:rFonts w:ascii="Times New Roman" w:hAnsi="Times New Roman" w:cs="Times New Roman"/>
          <w:bCs/>
          <w:sz w:val="24"/>
          <w:szCs w:val="24"/>
        </w:rPr>
        <w:t>Namuli</w:t>
      </w:r>
      <w:r w:rsidR="00907467" w:rsidRPr="00BE6431">
        <w:rPr>
          <w:rFonts w:ascii="Times New Roman" w:hAnsi="Times New Roman" w:cs="Times New Roman"/>
          <w:bCs/>
          <w:sz w:val="24"/>
          <w:szCs w:val="24"/>
        </w:rPr>
        <w:t xml:space="preserve">’s mother was alive and tilling the land in the 1970s or had passed on earlier in 1969, or indeed, whether she left an oral or written will bequeathing the disputed land </w:t>
      </w:r>
      <w:r w:rsidR="00907467" w:rsidRPr="00BE6431">
        <w:rPr>
          <w:rFonts w:ascii="Times New Roman" w:hAnsi="Times New Roman" w:cs="Times New Roman"/>
          <w:bCs/>
          <w:sz w:val="24"/>
          <w:szCs w:val="24"/>
        </w:rPr>
        <w:lastRenderedPageBreak/>
        <w:t xml:space="preserve">to the respondent’s alleged predecessor in title.  To compound matters, </w:t>
      </w:r>
      <w:r w:rsidR="00EB5F21" w:rsidRPr="00BE6431">
        <w:rPr>
          <w:rFonts w:ascii="Times New Roman" w:hAnsi="Times New Roman" w:cs="Times New Roman"/>
          <w:bCs/>
          <w:sz w:val="24"/>
          <w:szCs w:val="24"/>
        </w:rPr>
        <w:t>l</w:t>
      </w:r>
      <w:r w:rsidR="000968A7" w:rsidRPr="00BE6431">
        <w:rPr>
          <w:rFonts w:ascii="Times New Roman" w:hAnsi="Times New Roman" w:cs="Times New Roman"/>
          <w:sz w:val="24"/>
          <w:szCs w:val="24"/>
        </w:rPr>
        <w:t>ike DW2, the respondent’s evidence was similarly laced with blatant falsehoods and contradictions that negated its cogency.  For instance, the respondent who attested to being 34 years when he testified before the lower court, meaning he was born in 1977, then went ahead to state under re-examination that he used to see a one T</w:t>
      </w:r>
      <w:r w:rsidR="00EB5F21" w:rsidRPr="00BE6431">
        <w:rPr>
          <w:rFonts w:ascii="Times New Roman" w:hAnsi="Times New Roman" w:cs="Times New Roman"/>
          <w:sz w:val="24"/>
          <w:szCs w:val="24"/>
        </w:rPr>
        <w:t>h</w:t>
      </w:r>
      <w:r w:rsidR="000968A7" w:rsidRPr="00BE6431">
        <w:rPr>
          <w:rFonts w:ascii="Times New Roman" w:hAnsi="Times New Roman" w:cs="Times New Roman"/>
          <w:sz w:val="24"/>
          <w:szCs w:val="24"/>
        </w:rPr>
        <w:t xml:space="preserve">ereza, mother of Namuli from whom he allegedly derived title, tilling the land in the 1970s.  </w:t>
      </w:r>
      <w:r w:rsidR="00302070" w:rsidRPr="00BE6431">
        <w:rPr>
          <w:rFonts w:ascii="Times New Roman" w:hAnsi="Times New Roman" w:cs="Times New Roman"/>
          <w:sz w:val="24"/>
          <w:szCs w:val="24"/>
        </w:rPr>
        <w:t>This was rather ‘i</w:t>
      </w:r>
      <w:r w:rsidR="000968A7" w:rsidRPr="00BE6431">
        <w:rPr>
          <w:rFonts w:ascii="Times New Roman" w:hAnsi="Times New Roman" w:cs="Times New Roman"/>
          <w:bCs/>
          <w:sz w:val="24"/>
          <w:szCs w:val="24"/>
        </w:rPr>
        <w:t>nteresting</w:t>
      </w:r>
      <w:r w:rsidR="00302070" w:rsidRPr="00BE6431">
        <w:rPr>
          <w:rFonts w:ascii="Times New Roman" w:hAnsi="Times New Roman" w:cs="Times New Roman"/>
          <w:bCs/>
          <w:sz w:val="24"/>
          <w:szCs w:val="24"/>
        </w:rPr>
        <w:t>’</w:t>
      </w:r>
      <w:r w:rsidR="000968A7" w:rsidRPr="00BE6431">
        <w:rPr>
          <w:rFonts w:ascii="Times New Roman" w:hAnsi="Times New Roman" w:cs="Times New Roman"/>
          <w:bCs/>
          <w:sz w:val="24"/>
          <w:szCs w:val="24"/>
        </w:rPr>
        <w:t xml:space="preserve"> evidence coming from a witness that, at most, would have been a 2 year old toddler in 1979!  In this regard, the defence</w:t>
      </w:r>
      <w:r w:rsidR="00907467" w:rsidRPr="00BE6431">
        <w:rPr>
          <w:rFonts w:ascii="Times New Roman" w:hAnsi="Times New Roman" w:cs="Times New Roman"/>
          <w:sz w:val="24"/>
          <w:szCs w:val="24"/>
        </w:rPr>
        <w:t xml:space="preserve"> evidence </w:t>
      </w:r>
      <w:r w:rsidR="00D30744" w:rsidRPr="00BE6431">
        <w:rPr>
          <w:rFonts w:ascii="Times New Roman" w:hAnsi="Times New Roman" w:cs="Times New Roman"/>
          <w:sz w:val="24"/>
          <w:szCs w:val="24"/>
        </w:rPr>
        <w:t xml:space="preserve">was neither credible nor cogent.  </w:t>
      </w:r>
      <w:r w:rsidR="007D464E" w:rsidRPr="00BE6431">
        <w:rPr>
          <w:rFonts w:ascii="Times New Roman" w:hAnsi="Times New Roman" w:cs="Times New Roman"/>
          <w:bCs/>
          <w:sz w:val="24"/>
          <w:szCs w:val="24"/>
        </w:rPr>
        <w:t xml:space="preserve">In so far as </w:t>
      </w:r>
      <w:r w:rsidR="00EB5F21" w:rsidRPr="00BE6431">
        <w:rPr>
          <w:rFonts w:ascii="Times New Roman" w:hAnsi="Times New Roman" w:cs="Times New Roman"/>
          <w:bCs/>
          <w:sz w:val="24"/>
          <w:szCs w:val="24"/>
        </w:rPr>
        <w:t>they relate</w:t>
      </w:r>
      <w:r w:rsidR="007D464E" w:rsidRPr="00BE6431">
        <w:rPr>
          <w:rFonts w:ascii="Times New Roman" w:hAnsi="Times New Roman" w:cs="Times New Roman"/>
          <w:bCs/>
          <w:sz w:val="24"/>
          <w:szCs w:val="24"/>
        </w:rPr>
        <w:t xml:space="preserve"> to proof of the respondent’s interest in the suit land, </w:t>
      </w:r>
      <w:r w:rsidR="000968A7" w:rsidRPr="00BE6431">
        <w:rPr>
          <w:rFonts w:ascii="Times New Roman" w:hAnsi="Times New Roman" w:cs="Times New Roman"/>
          <w:bCs/>
          <w:sz w:val="24"/>
          <w:szCs w:val="24"/>
        </w:rPr>
        <w:t xml:space="preserve">the credibility questions hanging over this evidence </w:t>
      </w:r>
      <w:r w:rsidR="007D464E" w:rsidRPr="00BE6431">
        <w:rPr>
          <w:rFonts w:ascii="Times New Roman" w:hAnsi="Times New Roman" w:cs="Times New Roman"/>
          <w:bCs/>
          <w:sz w:val="24"/>
          <w:szCs w:val="24"/>
        </w:rPr>
        <w:t>go to the root of this matter and cannot be ignored by this court.  Th</w:t>
      </w:r>
      <w:r w:rsidR="000968A7" w:rsidRPr="00BE6431">
        <w:rPr>
          <w:rFonts w:ascii="Times New Roman" w:hAnsi="Times New Roman" w:cs="Times New Roman"/>
          <w:bCs/>
          <w:sz w:val="24"/>
          <w:szCs w:val="24"/>
        </w:rPr>
        <w:t>ey point to the non-</w:t>
      </w:r>
      <w:r w:rsidR="007D464E" w:rsidRPr="00BE6431">
        <w:rPr>
          <w:rFonts w:ascii="Times New Roman" w:hAnsi="Times New Roman" w:cs="Times New Roman"/>
          <w:bCs/>
          <w:sz w:val="24"/>
          <w:szCs w:val="24"/>
        </w:rPr>
        <w:t>authentic</w:t>
      </w:r>
      <w:r w:rsidR="000968A7" w:rsidRPr="00BE6431">
        <w:rPr>
          <w:rFonts w:ascii="Times New Roman" w:hAnsi="Times New Roman" w:cs="Times New Roman"/>
          <w:bCs/>
          <w:sz w:val="24"/>
          <w:szCs w:val="24"/>
        </w:rPr>
        <w:t>ity</w:t>
      </w:r>
      <w:r w:rsidR="007D464E" w:rsidRPr="00BE6431">
        <w:rPr>
          <w:rFonts w:ascii="Times New Roman" w:hAnsi="Times New Roman" w:cs="Times New Roman"/>
          <w:bCs/>
          <w:sz w:val="24"/>
          <w:szCs w:val="24"/>
        </w:rPr>
        <w:t xml:space="preserve"> of the respondent’s claim over the suit land.  </w:t>
      </w:r>
    </w:p>
    <w:p w:rsidR="00950AFA" w:rsidRPr="00BE6431" w:rsidRDefault="0048628A" w:rsidP="00950AFA">
      <w:pPr>
        <w:jc w:val="both"/>
        <w:rPr>
          <w:rFonts w:ascii="Times New Roman" w:hAnsi="Times New Roman" w:cs="Times New Roman"/>
          <w:bCs/>
          <w:sz w:val="24"/>
          <w:szCs w:val="24"/>
        </w:rPr>
      </w:pPr>
      <w:r w:rsidRPr="00BE6431">
        <w:rPr>
          <w:rFonts w:ascii="Times New Roman" w:hAnsi="Times New Roman" w:cs="Times New Roman"/>
          <w:sz w:val="24"/>
          <w:szCs w:val="24"/>
        </w:rPr>
        <w:t>On the other hand, the respondents’ evidence was fairly consistent</w:t>
      </w:r>
      <w:r w:rsidR="00171B7E" w:rsidRPr="00BE6431">
        <w:rPr>
          <w:rFonts w:ascii="Times New Roman" w:hAnsi="Times New Roman" w:cs="Times New Roman"/>
          <w:sz w:val="24"/>
          <w:szCs w:val="24"/>
        </w:rPr>
        <w:t xml:space="preserve"> save for the discordance as to whether Lazaro Membe was on the suit land when it was sold or the suit land was completely unoccupied at the time.  This would appear to me to be an immaterial disparity given that the net effect of the evidence was that the respondent’s alleged predecessors in title were not in occupation of the suit land at the time.  I would therefore find the appellants’ evidence </w:t>
      </w:r>
      <w:r w:rsidRPr="00BE6431">
        <w:rPr>
          <w:rFonts w:ascii="Times New Roman" w:hAnsi="Times New Roman" w:cs="Times New Roman"/>
          <w:sz w:val="24"/>
          <w:szCs w:val="24"/>
        </w:rPr>
        <w:t xml:space="preserve">comparatively more cogent and credible than that of the </w:t>
      </w:r>
      <w:r w:rsidR="00171B7E" w:rsidRPr="00BE6431">
        <w:rPr>
          <w:rFonts w:ascii="Times New Roman" w:hAnsi="Times New Roman" w:cs="Times New Roman"/>
          <w:sz w:val="24"/>
          <w:szCs w:val="24"/>
        </w:rPr>
        <w:t>respondent</w:t>
      </w:r>
      <w:r w:rsidRPr="00BE6431">
        <w:rPr>
          <w:rFonts w:ascii="Times New Roman" w:hAnsi="Times New Roman" w:cs="Times New Roman"/>
          <w:sz w:val="24"/>
          <w:szCs w:val="24"/>
        </w:rPr>
        <w:t xml:space="preserve">.  </w:t>
      </w:r>
      <w:r w:rsidR="007D464E" w:rsidRPr="00BE6431">
        <w:rPr>
          <w:rFonts w:ascii="Times New Roman" w:hAnsi="Times New Roman" w:cs="Times New Roman"/>
          <w:bCs/>
          <w:sz w:val="24"/>
          <w:szCs w:val="24"/>
        </w:rPr>
        <w:t xml:space="preserve">On a balance of probabilities, therefore, I find that the evidence before the lower court did not sufficiently </w:t>
      </w:r>
      <w:r w:rsidR="00EA6375" w:rsidRPr="00BE6431">
        <w:rPr>
          <w:rFonts w:ascii="Times New Roman" w:hAnsi="Times New Roman" w:cs="Times New Roman"/>
          <w:bCs/>
          <w:sz w:val="24"/>
          <w:szCs w:val="24"/>
        </w:rPr>
        <w:t xml:space="preserve">establish either </w:t>
      </w:r>
      <w:r w:rsidR="007D464E" w:rsidRPr="00BE6431">
        <w:rPr>
          <w:rFonts w:ascii="Times New Roman" w:hAnsi="Times New Roman" w:cs="Times New Roman"/>
          <w:bCs/>
          <w:sz w:val="24"/>
          <w:szCs w:val="24"/>
        </w:rPr>
        <w:t>the respondent</w:t>
      </w:r>
      <w:r w:rsidR="00B5182C" w:rsidRPr="00BE6431">
        <w:rPr>
          <w:rFonts w:ascii="Times New Roman" w:hAnsi="Times New Roman" w:cs="Times New Roman"/>
          <w:bCs/>
          <w:sz w:val="24"/>
          <w:szCs w:val="24"/>
        </w:rPr>
        <w:t xml:space="preserve"> or </w:t>
      </w:r>
      <w:r w:rsidR="00EA6375" w:rsidRPr="00BE6431">
        <w:rPr>
          <w:rFonts w:ascii="Times New Roman" w:hAnsi="Times New Roman" w:cs="Times New Roman"/>
          <w:bCs/>
          <w:sz w:val="24"/>
          <w:szCs w:val="24"/>
        </w:rPr>
        <w:t xml:space="preserve">his alleged predecessors in title </w:t>
      </w:r>
      <w:r w:rsidR="00625AFC" w:rsidRPr="00BE6431">
        <w:rPr>
          <w:rFonts w:ascii="Times New Roman" w:hAnsi="Times New Roman" w:cs="Times New Roman"/>
          <w:bCs/>
          <w:sz w:val="24"/>
          <w:szCs w:val="24"/>
        </w:rPr>
        <w:t xml:space="preserve">as </w:t>
      </w:r>
      <w:r w:rsidR="00B5182C" w:rsidRPr="00BE6431">
        <w:rPr>
          <w:rFonts w:ascii="Times New Roman" w:hAnsi="Times New Roman" w:cs="Times New Roman"/>
          <w:bCs/>
          <w:i/>
          <w:sz w:val="24"/>
          <w:szCs w:val="24"/>
        </w:rPr>
        <w:t>bona fide</w:t>
      </w:r>
      <w:r w:rsidR="00B5182C" w:rsidRPr="00BE6431">
        <w:rPr>
          <w:rFonts w:ascii="Times New Roman" w:hAnsi="Times New Roman" w:cs="Times New Roman"/>
          <w:bCs/>
          <w:sz w:val="24"/>
          <w:szCs w:val="24"/>
        </w:rPr>
        <w:t xml:space="preserve"> occupants of the suit land.</w:t>
      </w:r>
      <w:r w:rsidR="007D464E" w:rsidRPr="00BE6431">
        <w:rPr>
          <w:rFonts w:ascii="Times New Roman" w:hAnsi="Times New Roman" w:cs="Times New Roman"/>
          <w:bCs/>
          <w:sz w:val="24"/>
          <w:szCs w:val="24"/>
        </w:rPr>
        <w:t xml:space="preserve">  </w:t>
      </w:r>
      <w:r w:rsidR="00B5182C" w:rsidRPr="00BE6431">
        <w:rPr>
          <w:rFonts w:ascii="Times New Roman" w:hAnsi="Times New Roman" w:cs="Times New Roman"/>
          <w:bCs/>
          <w:sz w:val="24"/>
          <w:szCs w:val="24"/>
        </w:rPr>
        <w:t>The</w:t>
      </w:r>
      <w:r w:rsidR="00950AFA" w:rsidRPr="00BE6431">
        <w:rPr>
          <w:rFonts w:ascii="Times New Roman" w:hAnsi="Times New Roman" w:cs="Times New Roman"/>
          <w:bCs/>
          <w:sz w:val="24"/>
          <w:szCs w:val="24"/>
        </w:rPr>
        <w:t xml:space="preserve"> trial magistrate </w:t>
      </w:r>
      <w:r w:rsidR="00F47DF4" w:rsidRPr="00BE6431">
        <w:rPr>
          <w:rFonts w:ascii="Times New Roman" w:hAnsi="Times New Roman" w:cs="Times New Roman"/>
          <w:bCs/>
          <w:sz w:val="24"/>
          <w:szCs w:val="24"/>
        </w:rPr>
        <w:t xml:space="preserve">erred when he </w:t>
      </w:r>
      <w:r w:rsidR="00950AFA" w:rsidRPr="00BE6431">
        <w:rPr>
          <w:rFonts w:ascii="Times New Roman" w:hAnsi="Times New Roman" w:cs="Times New Roman"/>
          <w:bCs/>
          <w:sz w:val="24"/>
          <w:szCs w:val="24"/>
        </w:rPr>
        <w:t>held t</w:t>
      </w:r>
      <w:r w:rsidR="00B5182C" w:rsidRPr="00BE6431">
        <w:rPr>
          <w:rFonts w:ascii="Times New Roman" w:hAnsi="Times New Roman" w:cs="Times New Roman"/>
          <w:bCs/>
          <w:sz w:val="24"/>
          <w:szCs w:val="24"/>
        </w:rPr>
        <w:t>o the contrary.</w:t>
      </w:r>
      <w:r w:rsidR="00950AFA" w:rsidRPr="00BE6431">
        <w:rPr>
          <w:rFonts w:ascii="Times New Roman" w:hAnsi="Times New Roman" w:cs="Times New Roman"/>
          <w:bCs/>
          <w:sz w:val="24"/>
          <w:szCs w:val="24"/>
        </w:rPr>
        <w:t xml:space="preserve">  </w:t>
      </w:r>
      <w:r w:rsidR="00950AFA" w:rsidRPr="00BE6431">
        <w:rPr>
          <w:rFonts w:ascii="Times New Roman" w:hAnsi="Times New Roman" w:cs="Times New Roman"/>
          <w:sz w:val="24"/>
          <w:szCs w:val="24"/>
        </w:rPr>
        <w:t xml:space="preserve">In the result </w:t>
      </w:r>
      <w:r w:rsidR="00197ADF" w:rsidRPr="00BE6431">
        <w:rPr>
          <w:rFonts w:ascii="Times New Roman" w:hAnsi="Times New Roman" w:cs="Times New Roman"/>
          <w:sz w:val="24"/>
          <w:szCs w:val="24"/>
        </w:rPr>
        <w:t xml:space="preserve">ground 1 hereof </w:t>
      </w:r>
      <w:r w:rsidR="00950AFA" w:rsidRPr="00BE6431">
        <w:rPr>
          <w:rFonts w:ascii="Times New Roman" w:hAnsi="Times New Roman" w:cs="Times New Roman"/>
          <w:sz w:val="24"/>
          <w:szCs w:val="24"/>
        </w:rPr>
        <w:t xml:space="preserve">is allowed.  </w:t>
      </w:r>
    </w:p>
    <w:p w:rsidR="00950AFA" w:rsidRPr="00BE6431" w:rsidRDefault="00950AFA" w:rsidP="00950AFA">
      <w:pPr>
        <w:jc w:val="both"/>
        <w:rPr>
          <w:rFonts w:ascii="Times New Roman" w:hAnsi="Times New Roman" w:cs="Times New Roman"/>
          <w:bCs/>
          <w:sz w:val="24"/>
          <w:szCs w:val="24"/>
        </w:rPr>
      </w:pPr>
      <w:r w:rsidRPr="00BE6431">
        <w:rPr>
          <w:rFonts w:ascii="Times New Roman" w:hAnsi="Times New Roman" w:cs="Times New Roman"/>
          <w:bCs/>
          <w:sz w:val="24"/>
          <w:szCs w:val="24"/>
        </w:rPr>
        <w:t xml:space="preserve">Having so found, the question of </w:t>
      </w:r>
      <w:r w:rsidR="00D51ACA" w:rsidRPr="00BE6431">
        <w:rPr>
          <w:rFonts w:ascii="Times New Roman" w:hAnsi="Times New Roman" w:cs="Times New Roman"/>
          <w:bCs/>
          <w:sz w:val="24"/>
          <w:szCs w:val="24"/>
        </w:rPr>
        <w:t xml:space="preserve">the validity of the sale transaction between the respondent and Namuli as </w:t>
      </w:r>
      <w:r w:rsidRPr="00BE6431">
        <w:rPr>
          <w:rFonts w:ascii="Times New Roman" w:hAnsi="Times New Roman" w:cs="Times New Roman"/>
          <w:bCs/>
          <w:sz w:val="24"/>
          <w:szCs w:val="24"/>
        </w:rPr>
        <w:t xml:space="preserve">raised in ground 2 hereof </w:t>
      </w:r>
      <w:r w:rsidR="001A3068" w:rsidRPr="00BE6431">
        <w:rPr>
          <w:rFonts w:ascii="Times New Roman" w:hAnsi="Times New Roman" w:cs="Times New Roman"/>
          <w:bCs/>
          <w:sz w:val="24"/>
          <w:szCs w:val="24"/>
        </w:rPr>
        <w:t xml:space="preserve">would appear to be </w:t>
      </w:r>
      <w:r w:rsidRPr="00BE6431">
        <w:rPr>
          <w:rFonts w:ascii="Times New Roman" w:hAnsi="Times New Roman" w:cs="Times New Roman"/>
          <w:bCs/>
          <w:sz w:val="24"/>
          <w:szCs w:val="24"/>
        </w:rPr>
        <w:t>redundant.  I so hold.</w:t>
      </w:r>
    </w:p>
    <w:p w:rsidR="00950AFA" w:rsidRPr="00BE6431" w:rsidRDefault="00950AFA" w:rsidP="00950AFA">
      <w:pPr>
        <w:jc w:val="both"/>
        <w:rPr>
          <w:rFonts w:ascii="Times New Roman" w:hAnsi="Times New Roman" w:cs="Times New Roman"/>
          <w:sz w:val="24"/>
          <w:szCs w:val="24"/>
        </w:rPr>
      </w:pPr>
      <w:r w:rsidRPr="00BE6431">
        <w:rPr>
          <w:rFonts w:ascii="Times New Roman" w:hAnsi="Times New Roman" w:cs="Times New Roman"/>
          <w:bCs/>
          <w:sz w:val="24"/>
          <w:szCs w:val="24"/>
        </w:rPr>
        <w:t>W</w:t>
      </w:r>
      <w:r w:rsidRPr="00BE6431">
        <w:rPr>
          <w:rFonts w:ascii="Times New Roman" w:hAnsi="Times New Roman" w:cs="Times New Roman"/>
          <w:sz w:val="24"/>
          <w:szCs w:val="24"/>
        </w:rPr>
        <w:t xml:space="preserve">ith regard to the third ground of appeal hereof, the question would be whether or not visits to </w:t>
      </w:r>
      <w:r w:rsidRPr="00BE6431">
        <w:rPr>
          <w:rFonts w:ascii="Times New Roman" w:hAnsi="Times New Roman" w:cs="Times New Roman"/>
          <w:i/>
          <w:sz w:val="24"/>
          <w:szCs w:val="24"/>
        </w:rPr>
        <w:t>locus in quo</w:t>
      </w:r>
      <w:r w:rsidRPr="00BE6431">
        <w:rPr>
          <w:rFonts w:ascii="Times New Roman" w:hAnsi="Times New Roman" w:cs="Times New Roman"/>
          <w:sz w:val="24"/>
          <w:szCs w:val="24"/>
        </w:rPr>
        <w:t xml:space="preserve"> are mandatory and, if not, the circumstances under which they would reasonably be required.  This question was addressed quite persuasively in the case of </w:t>
      </w:r>
      <w:r w:rsidRPr="00BE6431">
        <w:rPr>
          <w:rFonts w:ascii="Times New Roman" w:hAnsi="Times New Roman" w:cs="Times New Roman"/>
          <w:b/>
          <w:sz w:val="24"/>
          <w:szCs w:val="24"/>
          <w:u w:val="single"/>
        </w:rPr>
        <w:t>Safina Bakulimya &amp; Another vs. Yusufu Musa Wamala Civil Appeal No. 68 of 2007</w:t>
      </w:r>
      <w:r w:rsidRPr="00BE6431">
        <w:rPr>
          <w:rFonts w:ascii="Times New Roman" w:hAnsi="Times New Roman" w:cs="Times New Roman"/>
          <w:sz w:val="24"/>
          <w:szCs w:val="24"/>
        </w:rPr>
        <w:t>.  In that case, Mulyagonja Kakooza J held:</w:t>
      </w:r>
    </w:p>
    <w:p w:rsidR="00950AFA" w:rsidRPr="00BE6431" w:rsidRDefault="00950AFA" w:rsidP="00950AFA">
      <w:pPr>
        <w:ind w:left="720"/>
        <w:jc w:val="both"/>
        <w:rPr>
          <w:rFonts w:ascii="Times New Roman" w:hAnsi="Times New Roman" w:cs="Times New Roman"/>
          <w:b/>
          <w:sz w:val="24"/>
          <w:szCs w:val="24"/>
        </w:rPr>
      </w:pPr>
      <w:r w:rsidRPr="00BE6431">
        <w:rPr>
          <w:rFonts w:ascii="Times New Roman" w:hAnsi="Times New Roman" w:cs="Times New Roman"/>
          <w:b/>
          <w:sz w:val="24"/>
          <w:szCs w:val="24"/>
        </w:rPr>
        <w:t xml:space="preserve">“Visits to the </w:t>
      </w:r>
      <w:r w:rsidRPr="00BE6431">
        <w:rPr>
          <w:rStyle w:val="Emphasis"/>
          <w:rFonts w:ascii="Times New Roman" w:hAnsi="Times New Roman" w:cs="Times New Roman"/>
          <w:b/>
          <w:sz w:val="24"/>
          <w:szCs w:val="24"/>
        </w:rPr>
        <w:t>locus in quo</w:t>
      </w:r>
      <w:r w:rsidRPr="00BE6431">
        <w:rPr>
          <w:rFonts w:ascii="Times New Roman" w:hAnsi="Times New Roman" w:cs="Times New Roman"/>
          <w:b/>
          <w:sz w:val="24"/>
          <w:szCs w:val="24"/>
        </w:rPr>
        <w:t xml:space="preserve"> are (also) provided for by Practice Direction No. 1 of 2007, where guideline 3 provides that during the hearing of land disputes the court should take interest in visiting the </w:t>
      </w:r>
      <w:r w:rsidRPr="00BE6431">
        <w:rPr>
          <w:rStyle w:val="Emphasis"/>
          <w:rFonts w:ascii="Times New Roman" w:hAnsi="Times New Roman" w:cs="Times New Roman"/>
          <w:b/>
          <w:sz w:val="24"/>
          <w:szCs w:val="24"/>
        </w:rPr>
        <w:t>locus in quo</w:t>
      </w:r>
      <w:r w:rsidRPr="00BE6431">
        <w:rPr>
          <w:rFonts w:ascii="Times New Roman" w:hAnsi="Times New Roman" w:cs="Times New Roman"/>
          <w:b/>
          <w:sz w:val="24"/>
          <w:szCs w:val="24"/>
        </w:rPr>
        <w:t xml:space="preserve">, and lays down what should happen when it does so. However, a visit to the land in dispute is not mandatory. The court moves to the </w:t>
      </w:r>
      <w:r w:rsidRPr="00BE6431">
        <w:rPr>
          <w:rStyle w:val="Emphasis"/>
          <w:rFonts w:ascii="Times New Roman" w:hAnsi="Times New Roman" w:cs="Times New Roman"/>
          <w:b/>
          <w:sz w:val="24"/>
          <w:szCs w:val="24"/>
        </w:rPr>
        <w:t>locus in quo</w:t>
      </w:r>
      <w:r w:rsidRPr="00BE6431">
        <w:rPr>
          <w:rFonts w:ascii="Times New Roman" w:hAnsi="Times New Roman" w:cs="Times New Roman"/>
          <w:b/>
          <w:sz w:val="24"/>
          <w:szCs w:val="24"/>
        </w:rPr>
        <w:t xml:space="preserve"> in deserving cases where it needs to verify the evidence that has been given in court, on the ground. </w:t>
      </w:r>
      <w:r w:rsidRPr="00BE6431">
        <w:rPr>
          <w:rFonts w:ascii="Times New Roman" w:hAnsi="Times New Roman" w:cs="Times New Roman"/>
          <w:b/>
          <w:sz w:val="24"/>
          <w:szCs w:val="24"/>
          <w:u w:val="single"/>
        </w:rPr>
        <w:t>It is my view that such visits are necessary to enable the court to determine boundaries of the land in dispute or the special features thereon, especially where this cannot be reasonably achieved by the testimonies of the witnesses in court</w:t>
      </w:r>
      <w:r w:rsidRPr="00BE6431">
        <w:rPr>
          <w:rFonts w:ascii="Times New Roman" w:hAnsi="Times New Roman" w:cs="Times New Roman"/>
          <w:b/>
          <w:sz w:val="24"/>
          <w:szCs w:val="24"/>
        </w:rPr>
        <w:t xml:space="preserve">.” </w:t>
      </w:r>
      <w:r w:rsidRPr="00BE6431">
        <w:rPr>
          <w:rFonts w:ascii="Times New Roman" w:hAnsi="Times New Roman" w:cs="Times New Roman"/>
          <w:i/>
          <w:sz w:val="24"/>
          <w:szCs w:val="24"/>
        </w:rPr>
        <w:t>(emphasis mine)</w:t>
      </w:r>
    </w:p>
    <w:p w:rsidR="00950AFA" w:rsidRPr="00BE6431" w:rsidRDefault="00950AFA" w:rsidP="00950AFA">
      <w:pPr>
        <w:jc w:val="both"/>
        <w:rPr>
          <w:rFonts w:ascii="Times New Roman" w:hAnsi="Times New Roman" w:cs="Times New Roman"/>
          <w:sz w:val="24"/>
          <w:szCs w:val="24"/>
        </w:rPr>
      </w:pPr>
      <w:r w:rsidRPr="00BE6431">
        <w:rPr>
          <w:rFonts w:ascii="Times New Roman" w:hAnsi="Times New Roman" w:cs="Times New Roman"/>
          <w:sz w:val="24"/>
          <w:szCs w:val="24"/>
        </w:rPr>
        <w:lastRenderedPageBreak/>
        <w:t xml:space="preserve">In the present appeal the boundaries of the suit land do not appear to have been in dispute.  This is neither reflected in the pleadings before the trial court nor in the framed issues, neither can it be inferred from the dispute under consideration.  What was primarily in dispute was the interests of either party in the suit land.  The land in issue was duly registered and demarcated, and the appellants had legal title thereto.  The issue was whether or not the </w:t>
      </w:r>
      <w:r w:rsidR="000819F6" w:rsidRPr="00BE6431">
        <w:rPr>
          <w:rFonts w:ascii="Times New Roman" w:hAnsi="Times New Roman" w:cs="Times New Roman"/>
          <w:sz w:val="24"/>
          <w:szCs w:val="24"/>
        </w:rPr>
        <w:t>appellants’ proprietary interest was subject to the respondent’s alleged customary and statutory rights</w:t>
      </w:r>
      <w:r w:rsidRPr="00BE6431">
        <w:rPr>
          <w:rFonts w:ascii="Times New Roman" w:hAnsi="Times New Roman" w:cs="Times New Roman"/>
          <w:sz w:val="24"/>
          <w:szCs w:val="24"/>
        </w:rPr>
        <w:t xml:space="preserve"> </w:t>
      </w:r>
      <w:r w:rsidR="000819F6" w:rsidRPr="00BE6431">
        <w:rPr>
          <w:rFonts w:ascii="Times New Roman" w:hAnsi="Times New Roman" w:cs="Times New Roman"/>
          <w:sz w:val="24"/>
          <w:szCs w:val="24"/>
        </w:rPr>
        <w:t xml:space="preserve">viz </w:t>
      </w:r>
      <w:r w:rsidRPr="00BE6431">
        <w:rPr>
          <w:rFonts w:ascii="Times New Roman" w:hAnsi="Times New Roman" w:cs="Times New Roman"/>
          <w:sz w:val="24"/>
          <w:szCs w:val="24"/>
        </w:rPr>
        <w:t>the suit land</w:t>
      </w:r>
      <w:r w:rsidR="000819F6" w:rsidRPr="00BE6431">
        <w:rPr>
          <w:rFonts w:ascii="Times New Roman" w:hAnsi="Times New Roman" w:cs="Times New Roman"/>
          <w:sz w:val="24"/>
          <w:szCs w:val="24"/>
        </w:rPr>
        <w:t xml:space="preserve"> as provided under section 3(4)(c) of the Land Act.  This </w:t>
      </w:r>
      <w:r w:rsidRPr="00BE6431">
        <w:rPr>
          <w:rFonts w:ascii="Times New Roman" w:hAnsi="Times New Roman" w:cs="Times New Roman"/>
          <w:sz w:val="24"/>
          <w:szCs w:val="24"/>
        </w:rPr>
        <w:t xml:space="preserve">issue has </w:t>
      </w:r>
      <w:r w:rsidR="000819F6" w:rsidRPr="00BE6431">
        <w:rPr>
          <w:rFonts w:ascii="Times New Roman" w:hAnsi="Times New Roman" w:cs="Times New Roman"/>
          <w:sz w:val="24"/>
          <w:szCs w:val="24"/>
        </w:rPr>
        <w:t xml:space="preserve">been </w:t>
      </w:r>
      <w:r w:rsidRPr="00BE6431">
        <w:rPr>
          <w:rFonts w:ascii="Times New Roman" w:hAnsi="Times New Roman" w:cs="Times New Roman"/>
          <w:sz w:val="24"/>
          <w:szCs w:val="24"/>
        </w:rPr>
        <w:t>resolved in the negative</w:t>
      </w:r>
      <w:r w:rsidR="000819F6" w:rsidRPr="00BE6431">
        <w:rPr>
          <w:rFonts w:ascii="Times New Roman" w:hAnsi="Times New Roman" w:cs="Times New Roman"/>
          <w:sz w:val="24"/>
          <w:szCs w:val="24"/>
        </w:rPr>
        <w:t xml:space="preserve"> by this court</w:t>
      </w:r>
      <w:r w:rsidRPr="00BE6431">
        <w:rPr>
          <w:rFonts w:ascii="Times New Roman" w:hAnsi="Times New Roman" w:cs="Times New Roman"/>
          <w:sz w:val="24"/>
          <w:szCs w:val="24"/>
        </w:rPr>
        <w:t xml:space="preserve">.  Consequently, I would hold that visits to </w:t>
      </w:r>
      <w:r w:rsidRPr="00BE6431">
        <w:rPr>
          <w:rFonts w:ascii="Times New Roman" w:hAnsi="Times New Roman" w:cs="Times New Roman"/>
          <w:i/>
          <w:sz w:val="24"/>
          <w:szCs w:val="24"/>
        </w:rPr>
        <w:t>loci in quo</w:t>
      </w:r>
      <w:r w:rsidRPr="00BE6431">
        <w:rPr>
          <w:rFonts w:ascii="Times New Roman" w:hAnsi="Times New Roman" w:cs="Times New Roman"/>
          <w:sz w:val="24"/>
          <w:szCs w:val="24"/>
        </w:rPr>
        <w:t xml:space="preserve"> are not mandatory, and the omission to visit the </w:t>
      </w:r>
      <w:r w:rsidRPr="00BE6431">
        <w:rPr>
          <w:rFonts w:ascii="Times New Roman" w:hAnsi="Times New Roman" w:cs="Times New Roman"/>
          <w:i/>
          <w:sz w:val="24"/>
          <w:szCs w:val="24"/>
        </w:rPr>
        <w:t>locus in quo</w:t>
      </w:r>
      <w:r w:rsidRPr="00BE6431">
        <w:rPr>
          <w:rFonts w:ascii="Times New Roman" w:hAnsi="Times New Roman" w:cs="Times New Roman"/>
          <w:sz w:val="24"/>
          <w:szCs w:val="24"/>
        </w:rPr>
        <w:t xml:space="preserve"> in the present case did not occasion a miscarriage of justice</w:t>
      </w:r>
      <w:r w:rsidRPr="00BE6431">
        <w:rPr>
          <w:rFonts w:ascii="Times New Roman" w:hAnsi="Times New Roman" w:cs="Times New Roman"/>
          <w:i/>
          <w:sz w:val="24"/>
          <w:szCs w:val="24"/>
        </w:rPr>
        <w:t xml:space="preserve">.  </w:t>
      </w:r>
      <w:r w:rsidR="00817935" w:rsidRPr="00BE6431">
        <w:rPr>
          <w:rFonts w:ascii="Times New Roman" w:hAnsi="Times New Roman" w:cs="Times New Roman"/>
          <w:sz w:val="24"/>
          <w:szCs w:val="24"/>
        </w:rPr>
        <w:t xml:space="preserve">In any event, the evidence on record was to the effect that the respondents’ alleged predecessors in title had since died or otherwise left the suit land.  Therefore, a visit to the suit land purporting to establish whether they were </w:t>
      </w:r>
      <w:r w:rsidR="00817935" w:rsidRPr="00BE6431">
        <w:rPr>
          <w:rFonts w:ascii="Times New Roman" w:hAnsi="Times New Roman" w:cs="Times New Roman"/>
          <w:i/>
          <w:sz w:val="24"/>
          <w:szCs w:val="24"/>
        </w:rPr>
        <w:t>bona fide</w:t>
      </w:r>
      <w:r w:rsidR="00817935" w:rsidRPr="00BE6431">
        <w:rPr>
          <w:rFonts w:ascii="Times New Roman" w:hAnsi="Times New Roman" w:cs="Times New Roman"/>
          <w:sz w:val="24"/>
          <w:szCs w:val="24"/>
        </w:rPr>
        <w:t xml:space="preserve"> occupants would have been superfluous.</w:t>
      </w:r>
      <w:r w:rsidR="00817935" w:rsidRPr="00BE6431">
        <w:rPr>
          <w:rFonts w:ascii="Times New Roman" w:hAnsi="Times New Roman" w:cs="Times New Roman"/>
          <w:i/>
          <w:sz w:val="24"/>
          <w:szCs w:val="24"/>
        </w:rPr>
        <w:t xml:space="preserve">  </w:t>
      </w:r>
      <w:r w:rsidRPr="00BE6431">
        <w:rPr>
          <w:rFonts w:ascii="Times New Roman" w:hAnsi="Times New Roman" w:cs="Times New Roman"/>
          <w:sz w:val="24"/>
          <w:szCs w:val="24"/>
        </w:rPr>
        <w:t xml:space="preserve">Ground </w:t>
      </w:r>
      <w:r w:rsidR="0047405D" w:rsidRPr="00BE6431">
        <w:rPr>
          <w:rFonts w:ascii="Times New Roman" w:hAnsi="Times New Roman" w:cs="Times New Roman"/>
          <w:sz w:val="24"/>
          <w:szCs w:val="24"/>
        </w:rPr>
        <w:t>2 hereof</w:t>
      </w:r>
      <w:r w:rsidRPr="00BE6431">
        <w:rPr>
          <w:rFonts w:ascii="Times New Roman" w:hAnsi="Times New Roman" w:cs="Times New Roman"/>
          <w:sz w:val="24"/>
          <w:szCs w:val="24"/>
        </w:rPr>
        <w:t xml:space="preserve"> </w:t>
      </w:r>
      <w:r w:rsidR="005D6693" w:rsidRPr="00BE6431">
        <w:rPr>
          <w:rFonts w:ascii="Times New Roman" w:hAnsi="Times New Roman" w:cs="Times New Roman"/>
          <w:sz w:val="24"/>
          <w:szCs w:val="24"/>
        </w:rPr>
        <w:t xml:space="preserve">is, </w:t>
      </w:r>
      <w:r w:rsidRPr="00BE6431">
        <w:rPr>
          <w:rFonts w:ascii="Times New Roman" w:hAnsi="Times New Roman" w:cs="Times New Roman"/>
          <w:sz w:val="24"/>
          <w:szCs w:val="24"/>
        </w:rPr>
        <w:t>therefore</w:t>
      </w:r>
      <w:r w:rsidR="005D6693" w:rsidRPr="00BE6431">
        <w:rPr>
          <w:rFonts w:ascii="Times New Roman" w:hAnsi="Times New Roman" w:cs="Times New Roman"/>
          <w:sz w:val="24"/>
          <w:szCs w:val="24"/>
        </w:rPr>
        <w:t>, disallowed</w:t>
      </w:r>
      <w:r w:rsidRPr="00BE6431">
        <w:rPr>
          <w:rFonts w:ascii="Times New Roman" w:hAnsi="Times New Roman" w:cs="Times New Roman"/>
          <w:sz w:val="24"/>
          <w:szCs w:val="24"/>
        </w:rPr>
        <w:t xml:space="preserve">.  </w:t>
      </w:r>
    </w:p>
    <w:p w:rsidR="0084637A" w:rsidRPr="00BE6431" w:rsidRDefault="0084637A" w:rsidP="0084637A">
      <w:pPr>
        <w:jc w:val="both"/>
        <w:rPr>
          <w:rFonts w:ascii="Times New Roman" w:hAnsi="Times New Roman" w:cs="Times New Roman"/>
          <w:sz w:val="24"/>
          <w:szCs w:val="24"/>
        </w:rPr>
      </w:pPr>
      <w:r w:rsidRPr="00BE6431">
        <w:rPr>
          <w:rFonts w:ascii="Times New Roman" w:hAnsi="Times New Roman" w:cs="Times New Roman"/>
          <w:bCs/>
          <w:sz w:val="24"/>
          <w:szCs w:val="24"/>
        </w:rPr>
        <w:t>F</w:t>
      </w:r>
      <w:r w:rsidR="00950AFA" w:rsidRPr="00BE6431">
        <w:rPr>
          <w:rFonts w:ascii="Times New Roman" w:hAnsi="Times New Roman" w:cs="Times New Roman"/>
          <w:bCs/>
          <w:sz w:val="24"/>
          <w:szCs w:val="24"/>
        </w:rPr>
        <w:t>inally</w:t>
      </w:r>
      <w:r w:rsidRPr="00BE6431">
        <w:rPr>
          <w:rFonts w:ascii="Times New Roman" w:hAnsi="Times New Roman" w:cs="Times New Roman"/>
          <w:bCs/>
          <w:sz w:val="24"/>
          <w:szCs w:val="24"/>
        </w:rPr>
        <w:t>, as ground 4 hereof, it was contended for the appellants that t</w:t>
      </w:r>
      <w:r w:rsidRPr="00BE6431">
        <w:rPr>
          <w:rFonts w:ascii="Times New Roman" w:hAnsi="Times New Roman" w:cs="Times New Roman"/>
          <w:sz w:val="24"/>
          <w:szCs w:val="24"/>
        </w:rPr>
        <w:t xml:space="preserve">he trial magistrate erred by ignoring a High Court decision in Civil Suit No. 128 of 2009.  </w:t>
      </w:r>
      <w:r w:rsidR="00FE0F5C" w:rsidRPr="00BE6431">
        <w:rPr>
          <w:rFonts w:ascii="Times New Roman" w:hAnsi="Times New Roman" w:cs="Times New Roman"/>
          <w:sz w:val="24"/>
          <w:szCs w:val="24"/>
        </w:rPr>
        <w:t>This court has perused the judgment in question.  It provides reasons of the court in an apparently consent judgment dated 4</w:t>
      </w:r>
      <w:r w:rsidR="00FE0F5C" w:rsidRPr="00BE6431">
        <w:rPr>
          <w:rFonts w:ascii="Times New Roman" w:hAnsi="Times New Roman" w:cs="Times New Roman"/>
          <w:sz w:val="24"/>
          <w:szCs w:val="24"/>
          <w:vertAlign w:val="superscript"/>
        </w:rPr>
        <w:t>th</w:t>
      </w:r>
      <w:r w:rsidR="00FE0F5C" w:rsidRPr="00BE6431">
        <w:rPr>
          <w:rFonts w:ascii="Times New Roman" w:hAnsi="Times New Roman" w:cs="Times New Roman"/>
          <w:sz w:val="24"/>
          <w:szCs w:val="24"/>
        </w:rPr>
        <w:t xml:space="preserve"> December 2009.  The plaintiffs in that suit were the present appellants and PW2.  They successfully sought a declaration from court that they were the rightful proprietors to numerous plots of land that were sub-divided from land described as Kyadondo Block 265 plot 148 at Bunamwaya.</w:t>
      </w:r>
      <w:r w:rsidR="000561E9" w:rsidRPr="00BE6431">
        <w:rPr>
          <w:rFonts w:ascii="Times New Roman" w:hAnsi="Times New Roman" w:cs="Times New Roman"/>
          <w:sz w:val="24"/>
          <w:szCs w:val="24"/>
        </w:rPr>
        <w:t xml:space="preserve">  The plots in question include plot 2850, out of which the present suit land was demarcated.  The ownership of this plot of land was never in dispute in the case before me presently.  The respondent did concede to PW2 being his landlord with regard to the suit premises.  Thus, he implicitly acknowledged PW2’s proprietary interest in the original plot 2850.  What was in contention before the trial court was the appellants’ interest in the plot 5775 that had been curved out of plot 2850.  Consequently, with respect to counsel, this court fails to deduce the relevance of the judgment in question to the dispute that was before the trial magistrate.  </w:t>
      </w:r>
      <w:r w:rsidR="00A80D7D" w:rsidRPr="00BE6431">
        <w:rPr>
          <w:rFonts w:ascii="Times New Roman" w:hAnsi="Times New Roman" w:cs="Times New Roman"/>
          <w:sz w:val="24"/>
          <w:szCs w:val="24"/>
        </w:rPr>
        <w:t>This ground of appeal</w:t>
      </w:r>
      <w:r w:rsidR="000561E9" w:rsidRPr="00BE6431">
        <w:rPr>
          <w:rFonts w:ascii="Times New Roman" w:hAnsi="Times New Roman" w:cs="Times New Roman"/>
          <w:sz w:val="24"/>
          <w:szCs w:val="24"/>
        </w:rPr>
        <w:t xml:space="preserve">, therefore, </w:t>
      </w:r>
      <w:r w:rsidR="00E22D48" w:rsidRPr="00BE6431">
        <w:rPr>
          <w:rFonts w:ascii="Times New Roman" w:hAnsi="Times New Roman" w:cs="Times New Roman"/>
          <w:sz w:val="24"/>
          <w:szCs w:val="24"/>
        </w:rPr>
        <w:t>also fails.</w:t>
      </w:r>
    </w:p>
    <w:p w:rsidR="003F35FE" w:rsidRPr="00BE6431" w:rsidRDefault="003F35FE" w:rsidP="00A25BCE">
      <w:pPr>
        <w:jc w:val="both"/>
        <w:rPr>
          <w:rFonts w:ascii="Times New Roman" w:hAnsi="Times New Roman" w:cs="Times New Roman"/>
          <w:sz w:val="24"/>
          <w:szCs w:val="24"/>
          <w:lang w:val="en-US"/>
        </w:rPr>
      </w:pPr>
      <w:r w:rsidRPr="00BE6431">
        <w:rPr>
          <w:rFonts w:ascii="Times New Roman" w:hAnsi="Times New Roman" w:cs="Times New Roman"/>
          <w:sz w:val="24"/>
          <w:szCs w:val="24"/>
          <w:lang w:val="en-US"/>
        </w:rPr>
        <w:t xml:space="preserve">For completion, before I take leave of this appeal I shall briefly address the issue of whether or not the respondent was a trespasser on the suit land, which question the trial magistrate answered in the negative.  </w:t>
      </w:r>
    </w:p>
    <w:p w:rsidR="007B7EB3" w:rsidRPr="00BE6431" w:rsidRDefault="007B7EB3" w:rsidP="007B7EB3">
      <w:pPr>
        <w:jc w:val="both"/>
        <w:rPr>
          <w:rFonts w:ascii="Times New Roman" w:hAnsi="Times New Roman" w:cs="Times New Roman"/>
          <w:sz w:val="24"/>
          <w:szCs w:val="24"/>
        </w:rPr>
      </w:pPr>
      <w:r w:rsidRPr="00BE6431">
        <w:rPr>
          <w:rFonts w:ascii="Times New Roman" w:hAnsi="Times New Roman" w:cs="Times New Roman"/>
          <w:sz w:val="24"/>
          <w:szCs w:val="24"/>
        </w:rPr>
        <w:t xml:space="preserve">The tort of trespass to land was aptly re-stated in the case of </w:t>
      </w:r>
      <w:r w:rsidRPr="00BE6431">
        <w:rPr>
          <w:rFonts w:ascii="Times New Roman" w:hAnsi="Times New Roman" w:cs="Times New Roman"/>
          <w:b/>
          <w:sz w:val="24"/>
          <w:szCs w:val="24"/>
          <w:u w:val="single"/>
        </w:rPr>
        <w:t>Justine E.M.N. Lutaaya vs. Stirling Civil Engineering Company Civil Appeal No. 11 of 2002 (SC)</w:t>
      </w:r>
      <w:r w:rsidRPr="00BE6431">
        <w:rPr>
          <w:rFonts w:ascii="Times New Roman" w:hAnsi="Times New Roman" w:cs="Times New Roman"/>
          <w:sz w:val="24"/>
          <w:szCs w:val="24"/>
        </w:rPr>
        <w:t>.  In that case, Mulenga JSC held:</w:t>
      </w:r>
    </w:p>
    <w:p w:rsidR="007B7EB3" w:rsidRPr="00BE6431" w:rsidRDefault="007B7EB3" w:rsidP="007B7EB3">
      <w:pPr>
        <w:ind w:left="720"/>
        <w:jc w:val="both"/>
        <w:rPr>
          <w:rFonts w:ascii="Times New Roman" w:hAnsi="Times New Roman" w:cs="Times New Roman"/>
          <w:i/>
          <w:sz w:val="24"/>
          <w:szCs w:val="24"/>
        </w:rPr>
      </w:pPr>
      <w:r w:rsidRPr="00BE6431">
        <w:rPr>
          <w:rFonts w:ascii="Times New Roman" w:hAnsi="Times New Roman" w:cs="Times New Roman"/>
          <w:sz w:val="24"/>
          <w:szCs w:val="24"/>
        </w:rPr>
        <w:t>“</w:t>
      </w:r>
      <w:r w:rsidRPr="00BE6431">
        <w:rPr>
          <w:rFonts w:ascii="Times New Roman" w:hAnsi="Times New Roman" w:cs="Times New Roman"/>
          <w:b/>
          <w:sz w:val="24"/>
          <w:szCs w:val="24"/>
          <w:u w:val="single"/>
        </w:rPr>
        <w:t>Trespass to land occurs when a person makes an unauthorised entry upon land, and thereby interferes, or portends to interfere, with another person's lawful possession of that land</w:t>
      </w:r>
      <w:r w:rsidRPr="00BE6431">
        <w:rPr>
          <w:rFonts w:ascii="Times New Roman" w:hAnsi="Times New Roman" w:cs="Times New Roman"/>
          <w:b/>
          <w:sz w:val="24"/>
          <w:szCs w:val="24"/>
        </w:rPr>
        <w:t xml:space="preserve">. Needless to say, the tort of trespass to land is committed, not against the land, but against the person who is in actual or constructive possession </w:t>
      </w:r>
      <w:r w:rsidRPr="00BE6431">
        <w:rPr>
          <w:rFonts w:ascii="Times New Roman" w:hAnsi="Times New Roman" w:cs="Times New Roman"/>
          <w:b/>
          <w:sz w:val="24"/>
          <w:szCs w:val="24"/>
        </w:rPr>
        <w:lastRenderedPageBreak/>
        <w:t>of the land. At common law, the cardinal rule is that only a person in possession of the land has capacity to sue in trespass.</w:t>
      </w:r>
      <w:r w:rsidRPr="00BE6431">
        <w:rPr>
          <w:rFonts w:ascii="Times New Roman" w:hAnsi="Times New Roman" w:cs="Times New Roman"/>
          <w:sz w:val="24"/>
          <w:szCs w:val="24"/>
        </w:rPr>
        <w:t xml:space="preserve">” </w:t>
      </w:r>
      <w:r w:rsidRPr="00BE6431">
        <w:rPr>
          <w:rFonts w:ascii="Times New Roman" w:hAnsi="Times New Roman" w:cs="Times New Roman"/>
          <w:i/>
          <w:sz w:val="24"/>
          <w:szCs w:val="24"/>
        </w:rPr>
        <w:t>(emphasis mine)</w:t>
      </w:r>
    </w:p>
    <w:p w:rsidR="007B7EB3" w:rsidRPr="00BE6431" w:rsidRDefault="007B7EB3" w:rsidP="007B7EB3">
      <w:pPr>
        <w:pStyle w:val="NormalWeb"/>
        <w:jc w:val="both"/>
      </w:pPr>
      <w:r w:rsidRPr="00BE6431">
        <w:t xml:space="preserve">His lordship cited with approval the decision in </w:t>
      </w:r>
      <w:r w:rsidRPr="00BE6431">
        <w:rPr>
          <w:b/>
          <w:bCs/>
          <w:u w:val="single"/>
        </w:rPr>
        <w:t xml:space="preserve">Moya Drift Farm Ltd vs. Theuri </w:t>
      </w:r>
      <w:r w:rsidRPr="00BE6431">
        <w:rPr>
          <w:b/>
          <w:u w:val="single"/>
        </w:rPr>
        <w:t>(1973) E.A. 114 at 115</w:t>
      </w:r>
      <w:r w:rsidRPr="00BE6431">
        <w:t>, and further held:</w:t>
      </w:r>
      <w:r w:rsidRPr="00BE6431">
        <w:rPr>
          <w:b/>
          <w:u w:val="single"/>
        </w:rPr>
        <w:t xml:space="preserve"> </w:t>
      </w:r>
    </w:p>
    <w:p w:rsidR="007B7EB3" w:rsidRPr="00BE6431" w:rsidRDefault="007B7EB3" w:rsidP="007B7EB3">
      <w:pPr>
        <w:pStyle w:val="NormalWeb"/>
        <w:ind w:left="720"/>
        <w:jc w:val="both"/>
        <w:rPr>
          <w:b/>
          <w:bCs/>
          <w:iCs/>
        </w:rPr>
      </w:pPr>
      <w:r w:rsidRPr="00BE6431">
        <w:rPr>
          <w:b/>
          <w:bCs/>
          <w:iCs/>
        </w:rPr>
        <w:t>"I think the decision in Moya's case represents what the law should be in Uganda. It is an authority. I therefore, hold that a person holding a certificate of title has, by virtue of that title, legal possession, and can sue in trespass."</w:t>
      </w:r>
    </w:p>
    <w:p w:rsidR="007B7EB3" w:rsidRPr="00BE6431" w:rsidRDefault="007B7EB3" w:rsidP="007B7EB3">
      <w:pPr>
        <w:pStyle w:val="NormalWeb"/>
        <w:jc w:val="both"/>
      </w:pPr>
      <w:r w:rsidRPr="00BE6431">
        <w:rPr>
          <w:bCs/>
          <w:iCs/>
        </w:rPr>
        <w:t>Having found that the present respond</w:t>
      </w:r>
      <w:r w:rsidR="00AD1059" w:rsidRPr="00BE6431">
        <w:rPr>
          <w:bCs/>
          <w:iCs/>
        </w:rPr>
        <w:t>ent</w:t>
      </w:r>
      <w:r w:rsidRPr="00BE6431">
        <w:rPr>
          <w:bCs/>
          <w:iCs/>
        </w:rPr>
        <w:t xml:space="preserve"> has not </w:t>
      </w:r>
      <w:r w:rsidR="00AD1059" w:rsidRPr="00BE6431">
        <w:rPr>
          <w:bCs/>
          <w:iCs/>
        </w:rPr>
        <w:t xml:space="preserve">been </w:t>
      </w:r>
      <w:r w:rsidRPr="00BE6431">
        <w:rPr>
          <w:bCs/>
          <w:iCs/>
        </w:rPr>
        <w:t>sufficiently proved to have any legally recognised interest in the suit land, it would follow that his unauthorised entry upon the suit land constituted the tort of trespass to land.  Further, given that the appellants have been found to be the duly registered proprietors of the suit land they did have locus to institute the legal proceedings in the trial court.  I so hold.</w:t>
      </w:r>
    </w:p>
    <w:p w:rsidR="00A80D7D" w:rsidRPr="00BE6431" w:rsidRDefault="00A25BCE" w:rsidP="00A25BCE">
      <w:pPr>
        <w:jc w:val="both"/>
        <w:rPr>
          <w:rFonts w:ascii="Times New Roman" w:hAnsi="Times New Roman" w:cs="Times New Roman"/>
          <w:sz w:val="24"/>
          <w:szCs w:val="24"/>
        </w:rPr>
      </w:pPr>
      <w:r w:rsidRPr="00BE6431">
        <w:rPr>
          <w:rFonts w:ascii="Times New Roman" w:hAnsi="Times New Roman" w:cs="Times New Roman"/>
          <w:sz w:val="24"/>
          <w:szCs w:val="24"/>
          <w:lang w:val="en-US"/>
        </w:rPr>
        <w:t xml:space="preserve">In the </w:t>
      </w:r>
      <w:r w:rsidR="000C6602" w:rsidRPr="00BE6431">
        <w:rPr>
          <w:rFonts w:ascii="Times New Roman" w:hAnsi="Times New Roman" w:cs="Times New Roman"/>
          <w:sz w:val="24"/>
          <w:szCs w:val="24"/>
          <w:lang w:val="en-US"/>
        </w:rPr>
        <w:t xml:space="preserve">final </w:t>
      </w:r>
      <w:r w:rsidRPr="00BE6431">
        <w:rPr>
          <w:rFonts w:ascii="Times New Roman" w:hAnsi="Times New Roman" w:cs="Times New Roman"/>
          <w:sz w:val="24"/>
          <w:szCs w:val="24"/>
          <w:lang w:val="en-US"/>
        </w:rPr>
        <w:t xml:space="preserve">result, </w:t>
      </w:r>
      <w:r w:rsidRPr="00BE6431">
        <w:rPr>
          <w:rFonts w:ascii="Times New Roman" w:hAnsi="Times New Roman" w:cs="Times New Roman"/>
          <w:sz w:val="24"/>
          <w:szCs w:val="24"/>
        </w:rPr>
        <w:t xml:space="preserve">I would </w:t>
      </w:r>
      <w:r w:rsidR="000C6602" w:rsidRPr="00BE6431">
        <w:rPr>
          <w:rFonts w:ascii="Times New Roman" w:hAnsi="Times New Roman" w:cs="Times New Roman"/>
          <w:sz w:val="24"/>
          <w:szCs w:val="24"/>
        </w:rPr>
        <w:t xml:space="preserve">allow </w:t>
      </w:r>
      <w:r w:rsidRPr="00BE6431">
        <w:rPr>
          <w:rFonts w:ascii="Times New Roman" w:hAnsi="Times New Roman" w:cs="Times New Roman"/>
          <w:sz w:val="24"/>
          <w:szCs w:val="24"/>
        </w:rPr>
        <w:t xml:space="preserve">this appeal with </w:t>
      </w:r>
      <w:r w:rsidR="00A80D7D" w:rsidRPr="00BE6431">
        <w:rPr>
          <w:rFonts w:ascii="Times New Roman" w:hAnsi="Times New Roman" w:cs="Times New Roman"/>
          <w:sz w:val="24"/>
          <w:szCs w:val="24"/>
        </w:rPr>
        <w:t>the following orders:</w:t>
      </w:r>
    </w:p>
    <w:p w:rsidR="00A80D7D" w:rsidRPr="00BE6431" w:rsidRDefault="00A80D7D" w:rsidP="00A80D7D">
      <w:pPr>
        <w:pStyle w:val="ListParagraph"/>
        <w:numPr>
          <w:ilvl w:val="0"/>
          <w:numId w:val="2"/>
        </w:numPr>
        <w:jc w:val="both"/>
        <w:rPr>
          <w:rFonts w:ascii="Times New Roman" w:hAnsi="Times New Roman" w:cs="Times New Roman"/>
          <w:sz w:val="24"/>
          <w:szCs w:val="24"/>
          <w:lang w:val="en-US"/>
        </w:rPr>
      </w:pPr>
      <w:r w:rsidRPr="00BE6431">
        <w:rPr>
          <w:rFonts w:ascii="Times New Roman" w:hAnsi="Times New Roman" w:cs="Times New Roman"/>
          <w:sz w:val="24"/>
          <w:szCs w:val="24"/>
        </w:rPr>
        <w:t>A declaration is hereby granted that the respondent is a trespasser on the land comprised in Kyadondo Block 265 plot 5775 in Bunamway</w:t>
      </w:r>
      <w:r w:rsidR="00DF7A7B" w:rsidRPr="00BE6431">
        <w:rPr>
          <w:rFonts w:ascii="Times New Roman" w:hAnsi="Times New Roman" w:cs="Times New Roman"/>
          <w:sz w:val="24"/>
          <w:szCs w:val="24"/>
        </w:rPr>
        <w:t>a</w:t>
      </w:r>
      <w:r w:rsidRPr="00BE6431">
        <w:rPr>
          <w:rFonts w:ascii="Times New Roman" w:hAnsi="Times New Roman" w:cs="Times New Roman"/>
          <w:sz w:val="24"/>
          <w:szCs w:val="24"/>
        </w:rPr>
        <w:t>.</w:t>
      </w:r>
    </w:p>
    <w:p w:rsidR="00DF7A7B" w:rsidRPr="00BE6431" w:rsidRDefault="00DF7A7B" w:rsidP="00A80D7D">
      <w:pPr>
        <w:pStyle w:val="ListParagraph"/>
        <w:numPr>
          <w:ilvl w:val="0"/>
          <w:numId w:val="2"/>
        </w:numPr>
        <w:jc w:val="both"/>
        <w:rPr>
          <w:rFonts w:ascii="Times New Roman" w:hAnsi="Times New Roman" w:cs="Times New Roman"/>
          <w:sz w:val="24"/>
          <w:szCs w:val="24"/>
          <w:lang w:val="en-US"/>
        </w:rPr>
      </w:pPr>
      <w:r w:rsidRPr="00BE6431">
        <w:rPr>
          <w:rFonts w:ascii="Times New Roman" w:hAnsi="Times New Roman" w:cs="Times New Roman"/>
          <w:sz w:val="24"/>
          <w:szCs w:val="24"/>
        </w:rPr>
        <w:t>A declaration is hereby granted that the respondent obstructed and blocked an access road to the suit land, which road is comprised in Kyadondo Block 265 plot 2849.</w:t>
      </w:r>
    </w:p>
    <w:p w:rsidR="00DF7A7B" w:rsidRPr="00BE6431" w:rsidRDefault="00DF7A7B" w:rsidP="00A80D7D">
      <w:pPr>
        <w:pStyle w:val="ListParagraph"/>
        <w:numPr>
          <w:ilvl w:val="0"/>
          <w:numId w:val="2"/>
        </w:numPr>
        <w:jc w:val="both"/>
        <w:rPr>
          <w:rFonts w:ascii="Times New Roman" w:hAnsi="Times New Roman" w:cs="Times New Roman"/>
          <w:sz w:val="24"/>
          <w:szCs w:val="24"/>
          <w:lang w:val="en-US"/>
        </w:rPr>
      </w:pPr>
      <w:r w:rsidRPr="00BE6431">
        <w:rPr>
          <w:rFonts w:ascii="Times New Roman" w:hAnsi="Times New Roman" w:cs="Times New Roman"/>
          <w:sz w:val="24"/>
          <w:szCs w:val="24"/>
        </w:rPr>
        <w:t>It is hereby ordered that the respondent be evicted from the suit land.</w:t>
      </w:r>
    </w:p>
    <w:p w:rsidR="00DF7A7B" w:rsidRPr="00BE6431" w:rsidRDefault="00DF7A7B" w:rsidP="00A80D7D">
      <w:pPr>
        <w:pStyle w:val="ListParagraph"/>
        <w:numPr>
          <w:ilvl w:val="0"/>
          <w:numId w:val="2"/>
        </w:numPr>
        <w:jc w:val="both"/>
        <w:rPr>
          <w:rFonts w:ascii="Times New Roman" w:hAnsi="Times New Roman" w:cs="Times New Roman"/>
          <w:sz w:val="24"/>
          <w:szCs w:val="24"/>
          <w:lang w:val="en-US"/>
        </w:rPr>
      </w:pPr>
      <w:r w:rsidRPr="00BE6431">
        <w:rPr>
          <w:rFonts w:ascii="Times New Roman" w:hAnsi="Times New Roman" w:cs="Times New Roman"/>
          <w:sz w:val="24"/>
          <w:szCs w:val="24"/>
        </w:rPr>
        <w:t>A permanent injunction does issue against the respondent restraining him, his servants and/ or agents from continuing in occupation of the suit land or disturbing the appellants’ enjoyment of the same.</w:t>
      </w:r>
    </w:p>
    <w:p w:rsidR="00DF7A7B" w:rsidRPr="00BE6431" w:rsidRDefault="00DF7A7B" w:rsidP="00DF7A7B">
      <w:pPr>
        <w:pStyle w:val="ListParagraph"/>
        <w:numPr>
          <w:ilvl w:val="0"/>
          <w:numId w:val="2"/>
        </w:numPr>
        <w:jc w:val="both"/>
        <w:rPr>
          <w:rFonts w:ascii="Times New Roman" w:hAnsi="Times New Roman" w:cs="Times New Roman"/>
          <w:sz w:val="24"/>
          <w:szCs w:val="24"/>
          <w:lang w:val="en-US"/>
        </w:rPr>
      </w:pPr>
      <w:r w:rsidRPr="00BE6431">
        <w:rPr>
          <w:rFonts w:ascii="Times New Roman" w:hAnsi="Times New Roman" w:cs="Times New Roman"/>
          <w:sz w:val="24"/>
          <w:szCs w:val="24"/>
        </w:rPr>
        <w:t xml:space="preserve"> A permanent injunction does issue against the respondent restraining him, his servants and/ or agents from continuing in occupation of the access road comprised in Kyadondo Block 265 plot 2849; or disturbing the appellants’ enjoyment of the same.</w:t>
      </w:r>
    </w:p>
    <w:p w:rsidR="00DF7A7B" w:rsidRPr="00BE6431" w:rsidRDefault="00DF7A7B" w:rsidP="00A80D7D">
      <w:pPr>
        <w:pStyle w:val="ListParagraph"/>
        <w:numPr>
          <w:ilvl w:val="0"/>
          <w:numId w:val="2"/>
        </w:numPr>
        <w:jc w:val="both"/>
        <w:rPr>
          <w:rFonts w:ascii="Times New Roman" w:hAnsi="Times New Roman" w:cs="Times New Roman"/>
          <w:sz w:val="24"/>
          <w:szCs w:val="24"/>
          <w:lang w:val="en-US"/>
        </w:rPr>
      </w:pPr>
      <w:r w:rsidRPr="00BE6431">
        <w:rPr>
          <w:rFonts w:ascii="Times New Roman" w:hAnsi="Times New Roman" w:cs="Times New Roman"/>
          <w:sz w:val="24"/>
          <w:szCs w:val="24"/>
        </w:rPr>
        <w:t xml:space="preserve">General damages for trespass </w:t>
      </w:r>
      <w:r w:rsidR="005A0996" w:rsidRPr="00BE6431">
        <w:rPr>
          <w:rFonts w:ascii="Times New Roman" w:hAnsi="Times New Roman" w:cs="Times New Roman"/>
          <w:sz w:val="24"/>
          <w:szCs w:val="24"/>
        </w:rPr>
        <w:t xml:space="preserve">to the appellants </w:t>
      </w:r>
      <w:r w:rsidRPr="00BE6431">
        <w:rPr>
          <w:rFonts w:ascii="Times New Roman" w:hAnsi="Times New Roman" w:cs="Times New Roman"/>
          <w:sz w:val="24"/>
          <w:szCs w:val="24"/>
        </w:rPr>
        <w:t xml:space="preserve">in the sum of Ushs. 40,000,000/=. </w:t>
      </w:r>
    </w:p>
    <w:p w:rsidR="00A25BCE" w:rsidRPr="00BE6431" w:rsidRDefault="00DF7A7B" w:rsidP="00A80D7D">
      <w:pPr>
        <w:pStyle w:val="ListParagraph"/>
        <w:numPr>
          <w:ilvl w:val="0"/>
          <w:numId w:val="2"/>
        </w:numPr>
        <w:jc w:val="both"/>
        <w:rPr>
          <w:rFonts w:ascii="Times New Roman" w:hAnsi="Times New Roman" w:cs="Times New Roman"/>
          <w:sz w:val="24"/>
          <w:szCs w:val="24"/>
          <w:lang w:val="en-US"/>
        </w:rPr>
      </w:pPr>
      <w:r w:rsidRPr="00BE6431">
        <w:rPr>
          <w:rFonts w:ascii="Times New Roman" w:hAnsi="Times New Roman" w:cs="Times New Roman"/>
          <w:sz w:val="24"/>
          <w:szCs w:val="24"/>
        </w:rPr>
        <w:t>C</w:t>
      </w:r>
      <w:r w:rsidR="00A25BCE" w:rsidRPr="00BE6431">
        <w:rPr>
          <w:rFonts w:ascii="Times New Roman" w:hAnsi="Times New Roman" w:cs="Times New Roman"/>
          <w:sz w:val="24"/>
          <w:szCs w:val="24"/>
        </w:rPr>
        <w:t xml:space="preserve">osts </w:t>
      </w:r>
      <w:r w:rsidR="000C6602" w:rsidRPr="00BE6431">
        <w:rPr>
          <w:rFonts w:ascii="Times New Roman" w:hAnsi="Times New Roman" w:cs="Times New Roman"/>
          <w:sz w:val="24"/>
          <w:szCs w:val="24"/>
        </w:rPr>
        <w:t xml:space="preserve">in this and </w:t>
      </w:r>
      <w:r w:rsidRPr="00BE6431">
        <w:rPr>
          <w:rFonts w:ascii="Times New Roman" w:hAnsi="Times New Roman" w:cs="Times New Roman"/>
          <w:sz w:val="24"/>
          <w:szCs w:val="24"/>
        </w:rPr>
        <w:t xml:space="preserve">the </w:t>
      </w:r>
      <w:r w:rsidR="000C6602" w:rsidRPr="00BE6431">
        <w:rPr>
          <w:rFonts w:ascii="Times New Roman" w:hAnsi="Times New Roman" w:cs="Times New Roman"/>
          <w:sz w:val="24"/>
          <w:szCs w:val="24"/>
        </w:rPr>
        <w:t>trial</w:t>
      </w:r>
      <w:r w:rsidR="00A25BCE" w:rsidRPr="00BE6431">
        <w:rPr>
          <w:rFonts w:ascii="Times New Roman" w:hAnsi="Times New Roman" w:cs="Times New Roman"/>
          <w:sz w:val="24"/>
          <w:szCs w:val="24"/>
        </w:rPr>
        <w:t xml:space="preserve"> </w:t>
      </w:r>
      <w:r w:rsidRPr="00BE6431">
        <w:rPr>
          <w:rFonts w:ascii="Times New Roman" w:hAnsi="Times New Roman" w:cs="Times New Roman"/>
          <w:sz w:val="24"/>
          <w:szCs w:val="24"/>
        </w:rPr>
        <w:t>c</w:t>
      </w:r>
      <w:r w:rsidR="00A25BCE" w:rsidRPr="00BE6431">
        <w:rPr>
          <w:rFonts w:ascii="Times New Roman" w:hAnsi="Times New Roman" w:cs="Times New Roman"/>
          <w:sz w:val="24"/>
          <w:szCs w:val="24"/>
        </w:rPr>
        <w:t xml:space="preserve">ourt </w:t>
      </w:r>
      <w:r w:rsidR="00AC3700" w:rsidRPr="00BE6431">
        <w:rPr>
          <w:rFonts w:ascii="Times New Roman" w:hAnsi="Times New Roman" w:cs="Times New Roman"/>
          <w:sz w:val="24"/>
          <w:szCs w:val="24"/>
        </w:rPr>
        <w:t xml:space="preserve">are awarded </w:t>
      </w:r>
      <w:r w:rsidR="00A25BCE" w:rsidRPr="00BE6431">
        <w:rPr>
          <w:rFonts w:ascii="Times New Roman" w:hAnsi="Times New Roman" w:cs="Times New Roman"/>
          <w:sz w:val="24"/>
          <w:szCs w:val="24"/>
        </w:rPr>
        <w:t xml:space="preserve">to the </w:t>
      </w:r>
      <w:r w:rsidR="000C6602" w:rsidRPr="00BE6431">
        <w:rPr>
          <w:rFonts w:ascii="Times New Roman" w:hAnsi="Times New Roman" w:cs="Times New Roman"/>
          <w:sz w:val="24"/>
          <w:szCs w:val="24"/>
        </w:rPr>
        <w:t>appellants</w:t>
      </w:r>
      <w:r w:rsidR="00A25BCE" w:rsidRPr="00BE6431">
        <w:rPr>
          <w:rFonts w:ascii="Times New Roman" w:hAnsi="Times New Roman" w:cs="Times New Roman"/>
          <w:sz w:val="24"/>
          <w:szCs w:val="24"/>
        </w:rPr>
        <w:t>.</w:t>
      </w:r>
    </w:p>
    <w:p w:rsidR="00A25BCE" w:rsidRPr="00BE6431" w:rsidRDefault="00FD73CF" w:rsidP="00A25BCE">
      <w:pPr>
        <w:jc w:val="both"/>
        <w:rPr>
          <w:rFonts w:ascii="Times New Roman" w:hAnsi="Times New Roman" w:cs="Times New Roman"/>
          <w:sz w:val="24"/>
          <w:szCs w:val="24"/>
        </w:rPr>
      </w:pPr>
      <w:r w:rsidRPr="00BE6431">
        <w:rPr>
          <w:rFonts w:ascii="Times New Roman" w:hAnsi="Times New Roman" w:cs="Times New Roman"/>
          <w:sz w:val="24"/>
          <w:szCs w:val="24"/>
        </w:rPr>
        <w:t>I so order.</w:t>
      </w:r>
    </w:p>
    <w:p w:rsidR="00DD1644" w:rsidRPr="00BE6431" w:rsidRDefault="00DD1644" w:rsidP="00A25BCE">
      <w:pPr>
        <w:pStyle w:val="ListParagraph"/>
        <w:ind w:left="0"/>
        <w:jc w:val="both"/>
        <w:rPr>
          <w:rFonts w:ascii="Times New Roman" w:eastAsia="Calibri" w:hAnsi="Times New Roman" w:cs="Times New Roman"/>
          <w:b/>
          <w:bCs/>
          <w:sz w:val="24"/>
          <w:szCs w:val="24"/>
        </w:rPr>
      </w:pPr>
    </w:p>
    <w:p w:rsidR="00DD1644" w:rsidRPr="00BE6431" w:rsidRDefault="00DD1644" w:rsidP="00A25BCE">
      <w:pPr>
        <w:pStyle w:val="ListParagraph"/>
        <w:ind w:left="0"/>
        <w:jc w:val="both"/>
        <w:rPr>
          <w:rFonts w:ascii="Times New Roman" w:eastAsia="Calibri" w:hAnsi="Times New Roman" w:cs="Times New Roman"/>
          <w:b/>
          <w:bCs/>
          <w:sz w:val="24"/>
          <w:szCs w:val="24"/>
        </w:rPr>
      </w:pPr>
    </w:p>
    <w:p w:rsidR="00FD73CF" w:rsidRPr="00BE6431" w:rsidRDefault="00FD73CF" w:rsidP="00A25BCE">
      <w:pPr>
        <w:pStyle w:val="ListParagraph"/>
        <w:ind w:left="0"/>
        <w:jc w:val="both"/>
        <w:rPr>
          <w:rFonts w:ascii="Times New Roman" w:eastAsia="Calibri" w:hAnsi="Times New Roman" w:cs="Times New Roman"/>
          <w:b/>
          <w:bCs/>
          <w:sz w:val="24"/>
          <w:szCs w:val="24"/>
        </w:rPr>
      </w:pPr>
    </w:p>
    <w:p w:rsidR="00A25BCE" w:rsidRPr="00BE6431" w:rsidRDefault="00A25BCE" w:rsidP="00A25BCE">
      <w:pPr>
        <w:pStyle w:val="ListParagraph"/>
        <w:ind w:left="0"/>
        <w:jc w:val="both"/>
        <w:rPr>
          <w:rFonts w:ascii="Times New Roman" w:eastAsia="Calibri" w:hAnsi="Times New Roman" w:cs="Times New Roman"/>
          <w:b/>
          <w:sz w:val="24"/>
          <w:szCs w:val="24"/>
        </w:rPr>
      </w:pPr>
      <w:r w:rsidRPr="00BE6431">
        <w:rPr>
          <w:rFonts w:ascii="Times New Roman" w:eastAsia="Calibri" w:hAnsi="Times New Roman" w:cs="Times New Roman"/>
          <w:b/>
          <w:bCs/>
          <w:sz w:val="24"/>
          <w:szCs w:val="24"/>
        </w:rPr>
        <w:t>Monica K. Mugenyi</w:t>
      </w:r>
      <w:r w:rsidRPr="00BE6431">
        <w:rPr>
          <w:rFonts w:ascii="Times New Roman" w:eastAsia="Calibri" w:hAnsi="Times New Roman" w:cs="Times New Roman"/>
          <w:b/>
          <w:sz w:val="24"/>
          <w:szCs w:val="24"/>
        </w:rPr>
        <w:t xml:space="preserve"> </w:t>
      </w:r>
    </w:p>
    <w:p w:rsidR="00A25BCE" w:rsidRPr="00BE6431" w:rsidRDefault="00A25BCE" w:rsidP="00A25BCE">
      <w:pPr>
        <w:pStyle w:val="ListParagraph"/>
        <w:ind w:left="0"/>
        <w:jc w:val="both"/>
        <w:rPr>
          <w:rFonts w:ascii="Times New Roman" w:eastAsia="Calibri" w:hAnsi="Times New Roman" w:cs="Times New Roman"/>
          <w:b/>
          <w:sz w:val="24"/>
          <w:szCs w:val="24"/>
          <w:u w:val="single"/>
        </w:rPr>
      </w:pPr>
      <w:r w:rsidRPr="00BE6431">
        <w:rPr>
          <w:rFonts w:ascii="Times New Roman" w:eastAsia="Calibri" w:hAnsi="Times New Roman" w:cs="Times New Roman"/>
          <w:b/>
          <w:sz w:val="24"/>
          <w:szCs w:val="24"/>
          <w:u w:val="single"/>
        </w:rPr>
        <w:t>JUDGE</w:t>
      </w:r>
    </w:p>
    <w:p w:rsidR="00A25BCE" w:rsidRPr="00BE6431" w:rsidRDefault="00FE0F5C" w:rsidP="00A25BCE">
      <w:pPr>
        <w:jc w:val="both"/>
        <w:rPr>
          <w:rFonts w:ascii="Times New Roman" w:hAnsi="Times New Roman" w:cs="Times New Roman"/>
          <w:sz w:val="24"/>
          <w:szCs w:val="24"/>
        </w:rPr>
      </w:pPr>
      <w:r w:rsidRPr="00BE6431">
        <w:rPr>
          <w:rFonts w:ascii="Times New Roman" w:hAnsi="Times New Roman" w:cs="Times New Roman"/>
          <w:b/>
          <w:sz w:val="24"/>
          <w:szCs w:val="24"/>
        </w:rPr>
        <w:t>20</w:t>
      </w:r>
      <w:r w:rsidR="00A25BCE" w:rsidRPr="00BE6431">
        <w:rPr>
          <w:rFonts w:ascii="Times New Roman" w:hAnsi="Times New Roman" w:cs="Times New Roman"/>
          <w:b/>
          <w:sz w:val="24"/>
          <w:szCs w:val="24"/>
          <w:vertAlign w:val="superscript"/>
        </w:rPr>
        <w:t>th</w:t>
      </w:r>
      <w:r w:rsidR="00A25BCE" w:rsidRPr="00BE6431">
        <w:rPr>
          <w:rFonts w:ascii="Times New Roman" w:hAnsi="Times New Roman" w:cs="Times New Roman"/>
          <w:b/>
          <w:sz w:val="24"/>
          <w:szCs w:val="24"/>
        </w:rPr>
        <w:t xml:space="preserve"> </w:t>
      </w:r>
      <w:r w:rsidRPr="00BE6431">
        <w:rPr>
          <w:rFonts w:ascii="Times New Roman" w:hAnsi="Times New Roman" w:cs="Times New Roman"/>
          <w:b/>
          <w:sz w:val="24"/>
          <w:szCs w:val="24"/>
        </w:rPr>
        <w:t>September</w:t>
      </w:r>
      <w:r w:rsidR="00A25BCE" w:rsidRPr="00BE6431">
        <w:rPr>
          <w:rFonts w:ascii="Times New Roman" w:eastAsia="Calibri" w:hAnsi="Times New Roman" w:cs="Times New Roman"/>
          <w:b/>
          <w:sz w:val="24"/>
          <w:szCs w:val="24"/>
        </w:rPr>
        <w:t>, 201</w:t>
      </w:r>
      <w:r w:rsidRPr="00BE6431">
        <w:rPr>
          <w:rFonts w:ascii="Times New Roman" w:eastAsia="Calibri" w:hAnsi="Times New Roman" w:cs="Times New Roman"/>
          <w:b/>
          <w:sz w:val="24"/>
          <w:szCs w:val="24"/>
        </w:rPr>
        <w:t>3</w:t>
      </w:r>
    </w:p>
    <w:p w:rsidR="00455CC4" w:rsidRPr="00BE6431" w:rsidRDefault="00455CC4" w:rsidP="00DC1862">
      <w:pPr>
        <w:spacing w:after="0" w:line="240" w:lineRule="auto"/>
        <w:jc w:val="both"/>
        <w:rPr>
          <w:rFonts w:ascii="Times New Roman" w:eastAsia="Times New Roman" w:hAnsi="Times New Roman" w:cs="Times New Roman"/>
          <w:sz w:val="24"/>
          <w:szCs w:val="24"/>
          <w:lang w:eastAsia="en-CA"/>
        </w:rPr>
      </w:pPr>
      <w:r w:rsidRPr="00BE6431">
        <w:rPr>
          <w:rFonts w:ascii="Times New Roman" w:eastAsia="Times New Roman" w:hAnsi="Times New Roman" w:cs="Times New Roman"/>
          <w:sz w:val="24"/>
          <w:szCs w:val="24"/>
          <w:lang w:eastAsia="en-CA"/>
        </w:rPr>
        <w:br/>
      </w:r>
    </w:p>
    <w:p w:rsidR="003E7EAC" w:rsidRPr="00BE6431" w:rsidRDefault="003E7EAC">
      <w:pPr>
        <w:rPr>
          <w:rFonts w:ascii="Times New Roman" w:hAnsi="Times New Roman" w:cs="Times New Roman"/>
          <w:sz w:val="24"/>
          <w:szCs w:val="24"/>
        </w:rPr>
      </w:pPr>
    </w:p>
    <w:sectPr w:rsidR="003E7EAC" w:rsidRPr="00BE6431" w:rsidSect="00A3444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A1B" w:rsidRDefault="00CF6A1B" w:rsidP="008248D4">
      <w:pPr>
        <w:spacing w:after="0" w:line="240" w:lineRule="auto"/>
      </w:pPr>
      <w:r>
        <w:separator/>
      </w:r>
    </w:p>
  </w:endnote>
  <w:endnote w:type="continuationSeparator" w:id="1">
    <w:p w:rsidR="00CF6A1B" w:rsidRDefault="00CF6A1B" w:rsidP="00824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A1B" w:rsidRDefault="00CF6A1B" w:rsidP="008248D4">
      <w:pPr>
        <w:spacing w:after="0" w:line="240" w:lineRule="auto"/>
      </w:pPr>
      <w:r>
        <w:separator/>
      </w:r>
    </w:p>
  </w:footnote>
  <w:footnote w:type="continuationSeparator" w:id="1">
    <w:p w:rsidR="00CF6A1B" w:rsidRDefault="00CF6A1B" w:rsidP="008248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46E"/>
    <w:multiLevelType w:val="hybridMultilevel"/>
    <w:tmpl w:val="F50EC31C"/>
    <w:lvl w:ilvl="0" w:tplc="CD943C40">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13ED28B3"/>
    <w:multiLevelType w:val="hybridMultilevel"/>
    <w:tmpl w:val="274631E0"/>
    <w:lvl w:ilvl="0" w:tplc="36DC280E">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76DD5D73"/>
    <w:multiLevelType w:val="hybridMultilevel"/>
    <w:tmpl w:val="EF20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A25BCE"/>
    <w:rsid w:val="0004223A"/>
    <w:rsid w:val="0004730F"/>
    <w:rsid w:val="000561E9"/>
    <w:rsid w:val="000700C3"/>
    <w:rsid w:val="000819F6"/>
    <w:rsid w:val="000968A7"/>
    <w:rsid w:val="000C4F45"/>
    <w:rsid w:val="000C6602"/>
    <w:rsid w:val="000E19A9"/>
    <w:rsid w:val="00124D4F"/>
    <w:rsid w:val="00137B91"/>
    <w:rsid w:val="001461CB"/>
    <w:rsid w:val="0015467F"/>
    <w:rsid w:val="00171B7E"/>
    <w:rsid w:val="001779E8"/>
    <w:rsid w:val="00197ADF"/>
    <w:rsid w:val="001A3068"/>
    <w:rsid w:val="001B6645"/>
    <w:rsid w:val="001C0431"/>
    <w:rsid w:val="001D5C41"/>
    <w:rsid w:val="00200423"/>
    <w:rsid w:val="00201EC1"/>
    <w:rsid w:val="00203A0C"/>
    <w:rsid w:val="00220F29"/>
    <w:rsid w:val="0023252A"/>
    <w:rsid w:val="00241281"/>
    <w:rsid w:val="00254916"/>
    <w:rsid w:val="002817F6"/>
    <w:rsid w:val="00295D97"/>
    <w:rsid w:val="002E1764"/>
    <w:rsid w:val="00302070"/>
    <w:rsid w:val="00304BF0"/>
    <w:rsid w:val="0031336B"/>
    <w:rsid w:val="00325EC4"/>
    <w:rsid w:val="00365D35"/>
    <w:rsid w:val="003941F9"/>
    <w:rsid w:val="003A5673"/>
    <w:rsid w:val="003B2693"/>
    <w:rsid w:val="003B7E66"/>
    <w:rsid w:val="003D74BE"/>
    <w:rsid w:val="003E1A01"/>
    <w:rsid w:val="003E7EAC"/>
    <w:rsid w:val="003F35FE"/>
    <w:rsid w:val="003F76BA"/>
    <w:rsid w:val="004271CE"/>
    <w:rsid w:val="00455CC4"/>
    <w:rsid w:val="0047405D"/>
    <w:rsid w:val="00475EF2"/>
    <w:rsid w:val="0048628A"/>
    <w:rsid w:val="004971EC"/>
    <w:rsid w:val="004D2ED7"/>
    <w:rsid w:val="004D3B4C"/>
    <w:rsid w:val="00521FCD"/>
    <w:rsid w:val="00530357"/>
    <w:rsid w:val="00541F7C"/>
    <w:rsid w:val="00557718"/>
    <w:rsid w:val="00557972"/>
    <w:rsid w:val="005A0996"/>
    <w:rsid w:val="005B2DAA"/>
    <w:rsid w:val="005B4065"/>
    <w:rsid w:val="005D16C9"/>
    <w:rsid w:val="005D6693"/>
    <w:rsid w:val="005F2844"/>
    <w:rsid w:val="005F2DD0"/>
    <w:rsid w:val="00614BAB"/>
    <w:rsid w:val="00617F3F"/>
    <w:rsid w:val="00625AFC"/>
    <w:rsid w:val="006270A1"/>
    <w:rsid w:val="00676FBA"/>
    <w:rsid w:val="00690511"/>
    <w:rsid w:val="006960C2"/>
    <w:rsid w:val="006B12CD"/>
    <w:rsid w:val="006F0C70"/>
    <w:rsid w:val="006F2F6D"/>
    <w:rsid w:val="006F49BB"/>
    <w:rsid w:val="006F65CD"/>
    <w:rsid w:val="0072725D"/>
    <w:rsid w:val="007455BB"/>
    <w:rsid w:val="00745974"/>
    <w:rsid w:val="007B7EB3"/>
    <w:rsid w:val="007C0AAF"/>
    <w:rsid w:val="007C54BF"/>
    <w:rsid w:val="007D464E"/>
    <w:rsid w:val="007F0AEF"/>
    <w:rsid w:val="007F1549"/>
    <w:rsid w:val="00817935"/>
    <w:rsid w:val="008248D4"/>
    <w:rsid w:val="00827E11"/>
    <w:rsid w:val="0084637A"/>
    <w:rsid w:val="008550C1"/>
    <w:rsid w:val="0086031A"/>
    <w:rsid w:val="00861B39"/>
    <w:rsid w:val="00870EDF"/>
    <w:rsid w:val="00872484"/>
    <w:rsid w:val="008D4AFC"/>
    <w:rsid w:val="00902E4B"/>
    <w:rsid w:val="0090550A"/>
    <w:rsid w:val="00907467"/>
    <w:rsid w:val="00907936"/>
    <w:rsid w:val="00945A6A"/>
    <w:rsid w:val="00950AFA"/>
    <w:rsid w:val="00977D2D"/>
    <w:rsid w:val="009B1D8C"/>
    <w:rsid w:val="009B6B01"/>
    <w:rsid w:val="009C283A"/>
    <w:rsid w:val="009E2B54"/>
    <w:rsid w:val="009E301C"/>
    <w:rsid w:val="00A25BCE"/>
    <w:rsid w:val="00A2753A"/>
    <w:rsid w:val="00A3444C"/>
    <w:rsid w:val="00A54244"/>
    <w:rsid w:val="00A57F59"/>
    <w:rsid w:val="00A80D7D"/>
    <w:rsid w:val="00A95465"/>
    <w:rsid w:val="00A957FC"/>
    <w:rsid w:val="00AA43B7"/>
    <w:rsid w:val="00AB1335"/>
    <w:rsid w:val="00AB1B55"/>
    <w:rsid w:val="00AC3700"/>
    <w:rsid w:val="00AD1059"/>
    <w:rsid w:val="00AD5013"/>
    <w:rsid w:val="00B04BC1"/>
    <w:rsid w:val="00B5182C"/>
    <w:rsid w:val="00B8706C"/>
    <w:rsid w:val="00B87C7F"/>
    <w:rsid w:val="00BA10E9"/>
    <w:rsid w:val="00BE631F"/>
    <w:rsid w:val="00BE6431"/>
    <w:rsid w:val="00C16498"/>
    <w:rsid w:val="00C27AD0"/>
    <w:rsid w:val="00C6230B"/>
    <w:rsid w:val="00CB0E08"/>
    <w:rsid w:val="00CC6074"/>
    <w:rsid w:val="00CD701E"/>
    <w:rsid w:val="00CE2501"/>
    <w:rsid w:val="00CE6E4F"/>
    <w:rsid w:val="00CF6A1B"/>
    <w:rsid w:val="00CF7316"/>
    <w:rsid w:val="00CF7E77"/>
    <w:rsid w:val="00D05F9B"/>
    <w:rsid w:val="00D30744"/>
    <w:rsid w:val="00D349FE"/>
    <w:rsid w:val="00D518C6"/>
    <w:rsid w:val="00D51ACA"/>
    <w:rsid w:val="00D5725D"/>
    <w:rsid w:val="00D6644A"/>
    <w:rsid w:val="00D7109F"/>
    <w:rsid w:val="00DB0A5A"/>
    <w:rsid w:val="00DC1862"/>
    <w:rsid w:val="00DD1644"/>
    <w:rsid w:val="00DD7236"/>
    <w:rsid w:val="00DF7734"/>
    <w:rsid w:val="00DF7A7B"/>
    <w:rsid w:val="00E22D48"/>
    <w:rsid w:val="00E233DC"/>
    <w:rsid w:val="00E427C4"/>
    <w:rsid w:val="00E53D94"/>
    <w:rsid w:val="00E54FDF"/>
    <w:rsid w:val="00E573BC"/>
    <w:rsid w:val="00E6724C"/>
    <w:rsid w:val="00E80EFD"/>
    <w:rsid w:val="00EA2B35"/>
    <w:rsid w:val="00EA3D04"/>
    <w:rsid w:val="00EA6375"/>
    <w:rsid w:val="00EB3C3E"/>
    <w:rsid w:val="00EB5F21"/>
    <w:rsid w:val="00EB6792"/>
    <w:rsid w:val="00ED4E6F"/>
    <w:rsid w:val="00ED744F"/>
    <w:rsid w:val="00F00AB0"/>
    <w:rsid w:val="00F04E5E"/>
    <w:rsid w:val="00F2121C"/>
    <w:rsid w:val="00F27B59"/>
    <w:rsid w:val="00F45A44"/>
    <w:rsid w:val="00F47DF4"/>
    <w:rsid w:val="00F749F2"/>
    <w:rsid w:val="00FC605A"/>
    <w:rsid w:val="00FD3499"/>
    <w:rsid w:val="00FD73CF"/>
    <w:rsid w:val="00FE0F5C"/>
    <w:rsid w:val="00FF6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B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2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CE"/>
  </w:style>
  <w:style w:type="paragraph" w:styleId="ListParagraph">
    <w:name w:val="List Paragraph"/>
    <w:basedOn w:val="Normal"/>
    <w:uiPriority w:val="34"/>
    <w:qFormat/>
    <w:rsid w:val="00A25BCE"/>
    <w:pPr>
      <w:ind w:left="720"/>
      <w:contextualSpacing/>
    </w:pPr>
  </w:style>
  <w:style w:type="character" w:styleId="Strong">
    <w:name w:val="Strong"/>
    <w:basedOn w:val="DefaultParagraphFont"/>
    <w:uiPriority w:val="22"/>
    <w:qFormat/>
    <w:rsid w:val="00A25BCE"/>
    <w:rPr>
      <w:b/>
      <w:bCs/>
    </w:rPr>
  </w:style>
  <w:style w:type="character" w:styleId="Emphasis">
    <w:name w:val="Emphasis"/>
    <w:basedOn w:val="DefaultParagraphFont"/>
    <w:uiPriority w:val="20"/>
    <w:qFormat/>
    <w:rsid w:val="00A25BCE"/>
    <w:rPr>
      <w:i/>
      <w:iCs/>
    </w:rPr>
  </w:style>
  <w:style w:type="paragraph" w:styleId="Header">
    <w:name w:val="header"/>
    <w:basedOn w:val="Normal"/>
    <w:link w:val="HeaderChar"/>
    <w:uiPriority w:val="99"/>
    <w:semiHidden/>
    <w:unhideWhenUsed/>
    <w:rsid w:val="00BE64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431"/>
  </w:style>
</w:styles>
</file>

<file path=word/webSettings.xml><?xml version="1.0" encoding="utf-8"?>
<w:webSettings xmlns:r="http://schemas.openxmlformats.org/officeDocument/2006/relationships" xmlns:w="http://schemas.openxmlformats.org/wordprocessingml/2006/main">
  <w:divs>
    <w:div w:id="15432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115C-3D1E-4961-88D4-FC96F1C6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2013-09-20T07:37:00Z</cp:lastPrinted>
  <dcterms:created xsi:type="dcterms:W3CDTF">2013-09-24T06:39:00Z</dcterms:created>
  <dcterms:modified xsi:type="dcterms:W3CDTF">2013-09-24T06:39:00Z</dcterms:modified>
</cp:coreProperties>
</file>