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99" w:rsidRPr="00E52DD8" w:rsidRDefault="00362599" w:rsidP="00362599">
      <w:pPr>
        <w:spacing w:after="0"/>
        <w:jc w:val="center"/>
        <w:rPr>
          <w:rFonts w:ascii="Times New Roman" w:hAnsi="Times New Roman"/>
          <w:b/>
          <w:sz w:val="24"/>
          <w:szCs w:val="24"/>
        </w:rPr>
      </w:pPr>
      <w:r w:rsidRPr="00E52DD8">
        <w:rPr>
          <w:rFonts w:ascii="Times New Roman" w:hAnsi="Times New Roman"/>
          <w:b/>
          <w:sz w:val="24"/>
          <w:szCs w:val="24"/>
        </w:rPr>
        <w:t>THE REPUBLIC OF UGANDA</w:t>
      </w:r>
    </w:p>
    <w:p w:rsidR="00362599" w:rsidRPr="00E52DD8" w:rsidRDefault="00362599" w:rsidP="00362599">
      <w:pPr>
        <w:spacing w:after="0"/>
        <w:jc w:val="center"/>
        <w:rPr>
          <w:rFonts w:ascii="Times New Roman" w:hAnsi="Times New Roman"/>
          <w:b/>
          <w:sz w:val="24"/>
          <w:szCs w:val="24"/>
        </w:rPr>
      </w:pPr>
      <w:r w:rsidRPr="00E52DD8">
        <w:rPr>
          <w:rFonts w:ascii="Times New Roman" w:hAnsi="Times New Roman"/>
          <w:b/>
          <w:sz w:val="24"/>
          <w:szCs w:val="24"/>
        </w:rPr>
        <w:t>IN THE HIGH COURT OF UGANDA AT JINJA</w:t>
      </w:r>
    </w:p>
    <w:p w:rsidR="00362599" w:rsidRPr="00E52DD8" w:rsidRDefault="00362599" w:rsidP="00362599">
      <w:pPr>
        <w:spacing w:after="0"/>
        <w:jc w:val="center"/>
        <w:rPr>
          <w:rFonts w:ascii="Times New Roman" w:hAnsi="Times New Roman"/>
          <w:b/>
          <w:sz w:val="24"/>
          <w:szCs w:val="24"/>
        </w:rPr>
      </w:pPr>
    </w:p>
    <w:p w:rsidR="00362599" w:rsidRPr="00E52DD8" w:rsidRDefault="00362599" w:rsidP="00362599">
      <w:pPr>
        <w:spacing w:after="0"/>
        <w:jc w:val="center"/>
        <w:rPr>
          <w:rFonts w:ascii="Times New Roman" w:hAnsi="Times New Roman"/>
          <w:b/>
          <w:sz w:val="24"/>
          <w:szCs w:val="24"/>
        </w:rPr>
      </w:pPr>
      <w:proofErr w:type="gramStart"/>
      <w:r w:rsidRPr="00E52DD8">
        <w:rPr>
          <w:rFonts w:ascii="Times New Roman" w:hAnsi="Times New Roman"/>
          <w:b/>
          <w:sz w:val="24"/>
          <w:szCs w:val="24"/>
        </w:rPr>
        <w:t>HCCS NO.</w:t>
      </w:r>
      <w:proofErr w:type="gramEnd"/>
      <w:r w:rsidRPr="00E52DD8">
        <w:rPr>
          <w:rFonts w:ascii="Times New Roman" w:hAnsi="Times New Roman"/>
          <w:b/>
          <w:sz w:val="24"/>
          <w:szCs w:val="24"/>
        </w:rPr>
        <w:t xml:space="preserve"> 100 OF 2012</w:t>
      </w:r>
    </w:p>
    <w:p w:rsidR="00362599" w:rsidRPr="00E52DD8" w:rsidRDefault="00362599" w:rsidP="00362599">
      <w:pPr>
        <w:spacing w:after="0"/>
        <w:jc w:val="center"/>
        <w:rPr>
          <w:rFonts w:ascii="Times New Roman" w:hAnsi="Times New Roman"/>
          <w:b/>
          <w:sz w:val="24"/>
          <w:szCs w:val="24"/>
        </w:rPr>
      </w:pPr>
      <w:r w:rsidRPr="00E52DD8">
        <w:rPr>
          <w:rFonts w:ascii="Times New Roman" w:hAnsi="Times New Roman"/>
          <w:b/>
          <w:sz w:val="24"/>
          <w:szCs w:val="24"/>
        </w:rPr>
        <w:t>[ARISING FROM ADMINISTRATION CAUSE NO. 12 OF 1995]</w:t>
      </w:r>
    </w:p>
    <w:p w:rsidR="00362599" w:rsidRPr="00E52DD8" w:rsidRDefault="00362599" w:rsidP="00362599">
      <w:pPr>
        <w:spacing w:after="0"/>
        <w:jc w:val="center"/>
        <w:rPr>
          <w:rFonts w:ascii="Times New Roman" w:hAnsi="Times New Roman"/>
          <w:b/>
          <w:sz w:val="24"/>
          <w:szCs w:val="24"/>
        </w:rPr>
      </w:pPr>
      <w:r w:rsidRPr="00E52DD8">
        <w:rPr>
          <w:rFonts w:ascii="Times New Roman" w:hAnsi="Times New Roman"/>
          <w:b/>
          <w:sz w:val="24"/>
          <w:szCs w:val="24"/>
        </w:rPr>
        <w:t>IN THE MATTER OF THE ESTATE OF THE LATE NAMADOWA BUTANDA BRUHAN</w:t>
      </w:r>
    </w:p>
    <w:p w:rsidR="00362599" w:rsidRPr="00E52DD8" w:rsidRDefault="00362599" w:rsidP="00362599">
      <w:pPr>
        <w:spacing w:after="0"/>
        <w:jc w:val="center"/>
        <w:rPr>
          <w:rFonts w:ascii="Times New Roman" w:hAnsi="Times New Roman"/>
          <w:b/>
          <w:sz w:val="24"/>
          <w:szCs w:val="24"/>
        </w:rPr>
      </w:pPr>
    </w:p>
    <w:p w:rsidR="00362599" w:rsidRPr="00E52DD8" w:rsidRDefault="00362599" w:rsidP="00362599">
      <w:pPr>
        <w:spacing w:after="0"/>
        <w:jc w:val="both"/>
        <w:rPr>
          <w:rFonts w:ascii="Times New Roman" w:hAnsi="Times New Roman"/>
          <w:b/>
          <w:sz w:val="24"/>
          <w:szCs w:val="24"/>
        </w:rPr>
      </w:pPr>
      <w:r w:rsidRPr="00E52DD8">
        <w:rPr>
          <w:rFonts w:ascii="Times New Roman" w:hAnsi="Times New Roman"/>
          <w:b/>
          <w:sz w:val="24"/>
          <w:szCs w:val="24"/>
        </w:rPr>
        <w:t>ADAM NAMADOWA AND SIX OTHERS</w:t>
      </w:r>
      <w:proofErr w:type="gramStart"/>
      <w:r w:rsidRPr="00E52DD8">
        <w:rPr>
          <w:rFonts w:ascii="Times New Roman" w:hAnsi="Times New Roman"/>
          <w:b/>
          <w:sz w:val="24"/>
          <w:szCs w:val="24"/>
        </w:rPr>
        <w:t>……….…..…</w:t>
      </w:r>
      <w:proofErr w:type="gramEnd"/>
      <w:r w:rsidRPr="00E52DD8">
        <w:rPr>
          <w:rFonts w:ascii="Times New Roman" w:hAnsi="Times New Roman"/>
          <w:b/>
          <w:sz w:val="24"/>
          <w:szCs w:val="24"/>
        </w:rPr>
        <w:t>..PLAINTIFFS</w:t>
      </w:r>
    </w:p>
    <w:p w:rsidR="00362599" w:rsidRPr="00E52DD8" w:rsidRDefault="00362599" w:rsidP="00362599">
      <w:pPr>
        <w:spacing w:after="0"/>
        <w:jc w:val="both"/>
        <w:rPr>
          <w:rFonts w:ascii="Times New Roman" w:hAnsi="Times New Roman"/>
          <w:b/>
          <w:sz w:val="24"/>
          <w:szCs w:val="24"/>
        </w:rPr>
      </w:pPr>
    </w:p>
    <w:p w:rsidR="00362599" w:rsidRPr="00E52DD8" w:rsidRDefault="00362599" w:rsidP="00362599">
      <w:pPr>
        <w:spacing w:after="0"/>
        <w:jc w:val="center"/>
        <w:rPr>
          <w:rFonts w:ascii="Times New Roman" w:hAnsi="Times New Roman"/>
          <w:b/>
          <w:sz w:val="24"/>
          <w:szCs w:val="24"/>
        </w:rPr>
      </w:pPr>
      <w:r w:rsidRPr="00E52DD8">
        <w:rPr>
          <w:rFonts w:ascii="Times New Roman" w:hAnsi="Times New Roman"/>
          <w:b/>
          <w:sz w:val="24"/>
          <w:szCs w:val="24"/>
        </w:rPr>
        <w:t>VERSUS</w:t>
      </w:r>
    </w:p>
    <w:p w:rsidR="00362599" w:rsidRPr="00E52DD8" w:rsidRDefault="00362599" w:rsidP="00362599">
      <w:pPr>
        <w:spacing w:after="0"/>
        <w:jc w:val="center"/>
        <w:rPr>
          <w:rFonts w:ascii="Times New Roman" w:hAnsi="Times New Roman"/>
          <w:b/>
          <w:sz w:val="24"/>
          <w:szCs w:val="24"/>
        </w:rPr>
      </w:pPr>
      <w:bookmarkStart w:id="0" w:name="_GoBack"/>
      <w:bookmarkEnd w:id="0"/>
    </w:p>
    <w:p w:rsidR="00362599" w:rsidRPr="00E52DD8" w:rsidRDefault="00362599" w:rsidP="00362599">
      <w:pPr>
        <w:pStyle w:val="ListParagraph"/>
        <w:numPr>
          <w:ilvl w:val="0"/>
          <w:numId w:val="7"/>
        </w:numPr>
        <w:spacing w:after="0"/>
        <w:jc w:val="both"/>
        <w:rPr>
          <w:rFonts w:ascii="Times New Roman" w:hAnsi="Times New Roman"/>
          <w:b/>
          <w:sz w:val="24"/>
          <w:szCs w:val="24"/>
        </w:rPr>
      </w:pPr>
      <w:r w:rsidRPr="00E52DD8">
        <w:rPr>
          <w:rFonts w:ascii="Times New Roman" w:hAnsi="Times New Roman"/>
          <w:b/>
          <w:sz w:val="24"/>
          <w:szCs w:val="24"/>
        </w:rPr>
        <w:t>HAKIM KAWAIDHANAKO</w:t>
      </w:r>
    </w:p>
    <w:p w:rsidR="00362599" w:rsidRPr="00E52DD8" w:rsidRDefault="00362599" w:rsidP="00362599">
      <w:pPr>
        <w:pStyle w:val="ListParagraph"/>
        <w:numPr>
          <w:ilvl w:val="0"/>
          <w:numId w:val="7"/>
        </w:numPr>
        <w:spacing w:after="0"/>
        <w:jc w:val="both"/>
        <w:rPr>
          <w:rFonts w:ascii="Times New Roman" w:hAnsi="Times New Roman"/>
          <w:b/>
          <w:sz w:val="24"/>
          <w:szCs w:val="24"/>
        </w:rPr>
      </w:pPr>
      <w:r w:rsidRPr="00E52DD8">
        <w:rPr>
          <w:rFonts w:ascii="Times New Roman" w:hAnsi="Times New Roman"/>
          <w:b/>
          <w:sz w:val="24"/>
          <w:szCs w:val="24"/>
        </w:rPr>
        <w:t>SHAFFIQ BUTANDA</w:t>
      </w:r>
    </w:p>
    <w:p w:rsidR="00362599" w:rsidRPr="00E52DD8" w:rsidRDefault="00362599" w:rsidP="00362599">
      <w:pPr>
        <w:pStyle w:val="ListParagraph"/>
        <w:numPr>
          <w:ilvl w:val="0"/>
          <w:numId w:val="7"/>
        </w:numPr>
        <w:spacing w:after="0"/>
        <w:jc w:val="both"/>
        <w:rPr>
          <w:rFonts w:ascii="Times New Roman" w:hAnsi="Times New Roman"/>
          <w:b/>
          <w:sz w:val="24"/>
          <w:szCs w:val="24"/>
        </w:rPr>
      </w:pPr>
      <w:r w:rsidRPr="00E52DD8">
        <w:rPr>
          <w:rFonts w:ascii="Times New Roman" w:hAnsi="Times New Roman"/>
          <w:b/>
          <w:sz w:val="24"/>
          <w:szCs w:val="24"/>
        </w:rPr>
        <w:t>MUSA NAMADOWA</w:t>
      </w:r>
    </w:p>
    <w:p w:rsidR="00362599" w:rsidRPr="00E52DD8" w:rsidRDefault="00362599" w:rsidP="00362599">
      <w:pPr>
        <w:pStyle w:val="ListParagraph"/>
        <w:numPr>
          <w:ilvl w:val="0"/>
          <w:numId w:val="7"/>
        </w:numPr>
        <w:spacing w:after="0"/>
        <w:jc w:val="both"/>
        <w:rPr>
          <w:rFonts w:ascii="Times New Roman" w:hAnsi="Times New Roman"/>
          <w:b/>
          <w:sz w:val="24"/>
          <w:szCs w:val="24"/>
        </w:rPr>
      </w:pPr>
      <w:r w:rsidRPr="00E52DD8">
        <w:rPr>
          <w:rFonts w:ascii="Times New Roman" w:hAnsi="Times New Roman"/>
          <w:b/>
          <w:sz w:val="24"/>
          <w:szCs w:val="24"/>
        </w:rPr>
        <w:t>BADRU NAMADOWA</w:t>
      </w:r>
    </w:p>
    <w:p w:rsidR="00362599" w:rsidRPr="00E52DD8" w:rsidRDefault="00362599" w:rsidP="00362599">
      <w:pPr>
        <w:spacing w:after="0"/>
        <w:ind w:left="360"/>
        <w:jc w:val="both"/>
        <w:rPr>
          <w:rFonts w:ascii="Times New Roman" w:hAnsi="Times New Roman"/>
          <w:b/>
          <w:sz w:val="24"/>
          <w:szCs w:val="24"/>
        </w:rPr>
      </w:pPr>
      <w:r w:rsidRPr="00E52DD8">
        <w:rPr>
          <w:rFonts w:ascii="Times New Roman" w:hAnsi="Times New Roman"/>
          <w:b/>
          <w:sz w:val="24"/>
          <w:szCs w:val="24"/>
        </w:rPr>
        <w:t>[Administrators of the estate of the late NADOWA BUTANDA BRUHAN)…………………………………………………DEFENDANTS</w:t>
      </w:r>
    </w:p>
    <w:p w:rsidR="00362599" w:rsidRPr="00E52DD8" w:rsidRDefault="00362599" w:rsidP="00362599">
      <w:pPr>
        <w:pStyle w:val="ListParagraph"/>
        <w:spacing w:after="0"/>
        <w:jc w:val="center"/>
        <w:rPr>
          <w:rFonts w:ascii="Times New Roman" w:hAnsi="Times New Roman"/>
          <w:b/>
          <w:sz w:val="24"/>
          <w:szCs w:val="24"/>
        </w:rPr>
      </w:pPr>
    </w:p>
    <w:p w:rsidR="00362599" w:rsidRPr="00E52DD8" w:rsidRDefault="00362599" w:rsidP="00362599">
      <w:pPr>
        <w:pStyle w:val="ListParagraph"/>
        <w:spacing w:after="0" w:line="360" w:lineRule="auto"/>
        <w:jc w:val="center"/>
        <w:rPr>
          <w:rFonts w:ascii="Times New Roman" w:hAnsi="Times New Roman"/>
          <w:b/>
          <w:sz w:val="24"/>
          <w:szCs w:val="24"/>
          <w:u w:val="single"/>
        </w:rPr>
      </w:pPr>
      <w:r w:rsidRPr="00E52DD8">
        <w:rPr>
          <w:rFonts w:ascii="Times New Roman" w:hAnsi="Times New Roman"/>
          <w:b/>
          <w:sz w:val="24"/>
          <w:szCs w:val="24"/>
          <w:u w:val="single"/>
        </w:rPr>
        <w:t>RULING</w:t>
      </w:r>
    </w:p>
    <w:p w:rsidR="00362599" w:rsidRPr="00E52DD8" w:rsidRDefault="00362599" w:rsidP="00362599">
      <w:pPr>
        <w:pStyle w:val="ListParagraph"/>
        <w:spacing w:after="0" w:line="360" w:lineRule="auto"/>
        <w:jc w:val="center"/>
        <w:rPr>
          <w:rFonts w:ascii="Times New Roman" w:hAnsi="Times New Roman"/>
          <w:b/>
          <w:sz w:val="24"/>
          <w:szCs w:val="24"/>
          <w:u w:val="single"/>
        </w:rPr>
      </w:pPr>
      <w:r w:rsidRPr="00E52DD8">
        <w:rPr>
          <w:rFonts w:ascii="Times New Roman" w:hAnsi="Times New Roman"/>
          <w:b/>
          <w:sz w:val="24"/>
          <w:szCs w:val="24"/>
          <w:u w:val="single"/>
        </w:rPr>
        <w:t>BEFORE: HON. LADY JUSTICE EVA K. LUSWATA</w:t>
      </w:r>
    </w:p>
    <w:p w:rsidR="00362599" w:rsidRPr="00E52DD8" w:rsidRDefault="00362599" w:rsidP="00362599">
      <w:pPr>
        <w:pStyle w:val="ListParagraph"/>
        <w:spacing w:after="0" w:line="360" w:lineRule="auto"/>
        <w:jc w:val="center"/>
        <w:rPr>
          <w:rFonts w:ascii="Times New Roman" w:hAnsi="Times New Roman"/>
          <w:b/>
          <w:sz w:val="24"/>
          <w:szCs w:val="24"/>
          <w:u w:val="single"/>
        </w:rPr>
      </w:pPr>
    </w:p>
    <w:p w:rsidR="00700422" w:rsidRPr="00E52DD8" w:rsidRDefault="00700422" w:rsidP="00592461">
      <w:pPr>
        <w:pStyle w:val="ListParagraph"/>
        <w:spacing w:after="0" w:line="360" w:lineRule="auto"/>
        <w:ind w:left="0"/>
        <w:jc w:val="both"/>
        <w:rPr>
          <w:rFonts w:ascii="Times New Roman" w:hAnsi="Times New Roman"/>
          <w:sz w:val="24"/>
          <w:szCs w:val="24"/>
        </w:rPr>
      </w:pPr>
      <w:r w:rsidRPr="00E52DD8">
        <w:rPr>
          <w:rFonts w:ascii="Times New Roman" w:hAnsi="Times New Roman"/>
          <w:sz w:val="24"/>
          <w:szCs w:val="24"/>
        </w:rPr>
        <w:t xml:space="preserve">The claim by the plaintiffs in this suit is for an order for the revocation of Letters of Administration in respect of the estate of the late </w:t>
      </w:r>
      <w:proofErr w:type="spellStart"/>
      <w:r w:rsidRPr="00E52DD8">
        <w:rPr>
          <w:rFonts w:ascii="Times New Roman" w:hAnsi="Times New Roman"/>
          <w:sz w:val="24"/>
          <w:szCs w:val="24"/>
        </w:rPr>
        <w:t>Namadowa</w:t>
      </w:r>
      <w:proofErr w:type="spellEnd"/>
      <w:r w:rsidR="005A6B33" w:rsidRPr="00E52DD8">
        <w:rPr>
          <w:rFonts w:ascii="Times New Roman" w:hAnsi="Times New Roman"/>
          <w:sz w:val="24"/>
          <w:szCs w:val="24"/>
        </w:rPr>
        <w:t xml:space="preserve"> </w:t>
      </w:r>
      <w:proofErr w:type="spellStart"/>
      <w:r w:rsidRPr="00E52DD8">
        <w:rPr>
          <w:rFonts w:ascii="Times New Roman" w:hAnsi="Times New Roman"/>
          <w:sz w:val="24"/>
          <w:szCs w:val="24"/>
        </w:rPr>
        <w:t>Butanda</w:t>
      </w:r>
      <w:proofErr w:type="spellEnd"/>
      <w:r w:rsidR="00592461" w:rsidRPr="00E52DD8">
        <w:rPr>
          <w:rFonts w:ascii="Times New Roman" w:hAnsi="Times New Roman"/>
          <w:sz w:val="24"/>
          <w:szCs w:val="24"/>
        </w:rPr>
        <w:t xml:space="preserve"> </w:t>
      </w:r>
      <w:proofErr w:type="spellStart"/>
      <w:r w:rsidRPr="00E52DD8">
        <w:rPr>
          <w:rFonts w:ascii="Times New Roman" w:hAnsi="Times New Roman"/>
          <w:sz w:val="24"/>
          <w:szCs w:val="24"/>
        </w:rPr>
        <w:t>Bruhan</w:t>
      </w:r>
      <w:proofErr w:type="spellEnd"/>
      <w:r w:rsidRPr="00E52DD8">
        <w:rPr>
          <w:rFonts w:ascii="Times New Roman" w:hAnsi="Times New Roman"/>
          <w:sz w:val="24"/>
          <w:szCs w:val="24"/>
        </w:rPr>
        <w:t xml:space="preserve"> (hereinafter called the deceased) that were granted to the defendants (and one other decease</w:t>
      </w:r>
      <w:r w:rsidR="004074D2" w:rsidRPr="00E52DD8">
        <w:rPr>
          <w:rFonts w:ascii="Times New Roman" w:hAnsi="Times New Roman"/>
          <w:sz w:val="24"/>
          <w:szCs w:val="24"/>
        </w:rPr>
        <w:t xml:space="preserve">d </w:t>
      </w:r>
      <w:r w:rsidR="005A6B33" w:rsidRPr="00E52DD8">
        <w:rPr>
          <w:rFonts w:ascii="Times New Roman" w:hAnsi="Times New Roman"/>
          <w:sz w:val="24"/>
          <w:szCs w:val="24"/>
        </w:rPr>
        <w:t xml:space="preserve">person) </w:t>
      </w:r>
      <w:r w:rsidRPr="00E52DD8">
        <w:rPr>
          <w:rFonts w:ascii="Times New Roman" w:hAnsi="Times New Roman"/>
          <w:sz w:val="24"/>
          <w:szCs w:val="24"/>
        </w:rPr>
        <w:t>vide</w:t>
      </w:r>
      <w:r w:rsidR="005A6B33" w:rsidRPr="00E52DD8">
        <w:rPr>
          <w:rFonts w:ascii="Times New Roman" w:hAnsi="Times New Roman"/>
          <w:sz w:val="24"/>
          <w:szCs w:val="24"/>
        </w:rPr>
        <w:t xml:space="preserve"> Probate and Administration cause N0.12/</w:t>
      </w:r>
      <w:r w:rsidR="00B702B7" w:rsidRPr="00E52DD8">
        <w:rPr>
          <w:rFonts w:ascii="Times New Roman" w:hAnsi="Times New Roman"/>
          <w:sz w:val="24"/>
          <w:szCs w:val="24"/>
        </w:rPr>
        <w:t>1994</w:t>
      </w:r>
      <w:r w:rsidR="000E133E" w:rsidRPr="00E52DD8">
        <w:rPr>
          <w:rFonts w:ascii="Times New Roman" w:hAnsi="Times New Roman"/>
          <w:sz w:val="24"/>
          <w:szCs w:val="24"/>
        </w:rPr>
        <w:t xml:space="preserve"> on</w:t>
      </w:r>
      <w:r w:rsidR="005A6B33" w:rsidRPr="00E52DD8">
        <w:rPr>
          <w:rFonts w:ascii="Times New Roman" w:hAnsi="Times New Roman"/>
          <w:sz w:val="24"/>
          <w:szCs w:val="24"/>
        </w:rPr>
        <w:t xml:space="preserve"> 14/8/1996</w:t>
      </w:r>
      <w:r w:rsidR="00B702B7" w:rsidRPr="00E52DD8">
        <w:rPr>
          <w:rFonts w:ascii="Times New Roman" w:hAnsi="Times New Roman"/>
          <w:sz w:val="24"/>
          <w:szCs w:val="24"/>
        </w:rPr>
        <w:t>,</w:t>
      </w:r>
      <w:r w:rsidR="005A6B33" w:rsidRPr="00E52DD8">
        <w:rPr>
          <w:rFonts w:ascii="Times New Roman" w:hAnsi="Times New Roman"/>
          <w:sz w:val="24"/>
          <w:szCs w:val="24"/>
        </w:rPr>
        <w:t xml:space="preserve"> </w:t>
      </w:r>
      <w:r w:rsidRPr="00E52DD8">
        <w:rPr>
          <w:rFonts w:ascii="Times New Roman" w:hAnsi="Times New Roman"/>
          <w:sz w:val="24"/>
          <w:szCs w:val="24"/>
        </w:rPr>
        <w:t xml:space="preserve">and pursuant to a consent </w:t>
      </w:r>
      <w:r w:rsidR="00CB7B5D" w:rsidRPr="00E52DD8">
        <w:rPr>
          <w:rFonts w:ascii="Times New Roman" w:hAnsi="Times New Roman"/>
          <w:sz w:val="24"/>
          <w:szCs w:val="24"/>
        </w:rPr>
        <w:t>judgment</w:t>
      </w:r>
      <w:r w:rsidRPr="00E52DD8">
        <w:rPr>
          <w:rFonts w:ascii="Times New Roman" w:hAnsi="Times New Roman"/>
          <w:sz w:val="24"/>
          <w:szCs w:val="24"/>
        </w:rPr>
        <w:t xml:space="preserve"> of this court dated</w:t>
      </w:r>
      <w:r w:rsidR="005A6B33" w:rsidRPr="00E52DD8">
        <w:rPr>
          <w:rFonts w:ascii="Times New Roman" w:hAnsi="Times New Roman"/>
          <w:sz w:val="24"/>
          <w:szCs w:val="24"/>
        </w:rPr>
        <w:t xml:space="preserve"> 14/4/1996 in which </w:t>
      </w:r>
      <w:r w:rsidR="00592461" w:rsidRPr="00E52DD8">
        <w:rPr>
          <w:rFonts w:ascii="Times New Roman" w:hAnsi="Times New Roman"/>
          <w:sz w:val="24"/>
          <w:szCs w:val="24"/>
        </w:rPr>
        <w:t>some of the parties to this suit were involved</w:t>
      </w:r>
      <w:r w:rsidRPr="00E52DD8">
        <w:rPr>
          <w:rFonts w:ascii="Times New Roman" w:hAnsi="Times New Roman"/>
          <w:sz w:val="24"/>
          <w:szCs w:val="24"/>
        </w:rPr>
        <w:t>.</w:t>
      </w:r>
      <w:r w:rsidR="002D2B64" w:rsidRPr="00E52DD8">
        <w:rPr>
          <w:rFonts w:ascii="Times New Roman" w:hAnsi="Times New Roman"/>
          <w:sz w:val="24"/>
          <w:szCs w:val="24"/>
        </w:rPr>
        <w:t xml:space="preserve"> The suit is </w:t>
      </w:r>
      <w:proofErr w:type="gramStart"/>
      <w:r w:rsidR="002D2B64" w:rsidRPr="00E52DD8">
        <w:rPr>
          <w:rFonts w:ascii="Times New Roman" w:hAnsi="Times New Roman"/>
          <w:sz w:val="24"/>
          <w:szCs w:val="24"/>
        </w:rPr>
        <w:t>proceeding</w:t>
      </w:r>
      <w:proofErr w:type="gramEnd"/>
      <w:r w:rsidR="002D2B64" w:rsidRPr="00E52DD8">
        <w:rPr>
          <w:rFonts w:ascii="Times New Roman" w:hAnsi="Times New Roman"/>
          <w:sz w:val="24"/>
          <w:szCs w:val="24"/>
        </w:rPr>
        <w:t xml:space="preserve"> </w:t>
      </w:r>
      <w:r w:rsidR="002D2B64" w:rsidRPr="00E52DD8">
        <w:rPr>
          <w:rFonts w:ascii="Times New Roman" w:hAnsi="Times New Roman"/>
          <w:i/>
          <w:sz w:val="24"/>
          <w:szCs w:val="24"/>
        </w:rPr>
        <w:t>ex</w:t>
      </w:r>
      <w:r w:rsidR="00BC15F1" w:rsidRPr="00E52DD8">
        <w:rPr>
          <w:rFonts w:ascii="Times New Roman" w:hAnsi="Times New Roman"/>
          <w:i/>
          <w:sz w:val="24"/>
          <w:szCs w:val="24"/>
        </w:rPr>
        <w:t>-</w:t>
      </w:r>
      <w:r w:rsidR="002D2B64" w:rsidRPr="00E52DD8">
        <w:rPr>
          <w:rFonts w:ascii="Times New Roman" w:hAnsi="Times New Roman"/>
          <w:i/>
          <w:sz w:val="24"/>
          <w:szCs w:val="24"/>
        </w:rPr>
        <w:t>parte</w:t>
      </w:r>
      <w:r w:rsidR="002D2B64" w:rsidRPr="00E52DD8">
        <w:rPr>
          <w:rFonts w:ascii="Times New Roman" w:hAnsi="Times New Roman"/>
          <w:sz w:val="24"/>
          <w:szCs w:val="24"/>
        </w:rPr>
        <w:t xml:space="preserve"> against the 1</w:t>
      </w:r>
      <w:r w:rsidR="002D2B64" w:rsidRPr="00E52DD8">
        <w:rPr>
          <w:rFonts w:ascii="Times New Roman" w:hAnsi="Times New Roman"/>
          <w:sz w:val="24"/>
          <w:szCs w:val="24"/>
          <w:vertAlign w:val="superscript"/>
        </w:rPr>
        <w:t>st</w:t>
      </w:r>
      <w:r w:rsidR="002D2B64" w:rsidRPr="00E52DD8">
        <w:rPr>
          <w:rFonts w:ascii="Times New Roman" w:hAnsi="Times New Roman"/>
          <w:sz w:val="24"/>
          <w:szCs w:val="24"/>
        </w:rPr>
        <w:t xml:space="preserve"> defendant</w:t>
      </w:r>
      <w:r w:rsidR="0021161F" w:rsidRPr="00E52DD8">
        <w:rPr>
          <w:rFonts w:ascii="Times New Roman" w:hAnsi="Times New Roman"/>
          <w:sz w:val="24"/>
          <w:szCs w:val="24"/>
        </w:rPr>
        <w:t xml:space="preserve"> and the 2</w:t>
      </w:r>
      <w:r w:rsidR="0021161F" w:rsidRPr="00E52DD8">
        <w:rPr>
          <w:rFonts w:ascii="Times New Roman" w:hAnsi="Times New Roman"/>
          <w:sz w:val="24"/>
          <w:szCs w:val="24"/>
          <w:vertAlign w:val="superscript"/>
        </w:rPr>
        <w:t>nd</w:t>
      </w:r>
      <w:r w:rsidR="0021161F" w:rsidRPr="00E52DD8">
        <w:rPr>
          <w:rFonts w:ascii="Times New Roman" w:hAnsi="Times New Roman"/>
          <w:sz w:val="24"/>
          <w:szCs w:val="24"/>
        </w:rPr>
        <w:t xml:space="preserve"> defendant consented to the entire claim. None the less, the agreement between the plaintiff</w:t>
      </w:r>
      <w:r w:rsidR="00CB7B5D" w:rsidRPr="00E52DD8">
        <w:rPr>
          <w:rFonts w:ascii="Times New Roman" w:hAnsi="Times New Roman"/>
          <w:sz w:val="24"/>
          <w:szCs w:val="24"/>
        </w:rPr>
        <w:t>s</w:t>
      </w:r>
      <w:r w:rsidR="00592461" w:rsidRPr="00E52DD8">
        <w:rPr>
          <w:rFonts w:ascii="Times New Roman" w:hAnsi="Times New Roman"/>
          <w:sz w:val="24"/>
          <w:szCs w:val="24"/>
        </w:rPr>
        <w:t xml:space="preserve"> and 2</w:t>
      </w:r>
      <w:r w:rsidR="00592461" w:rsidRPr="00E52DD8">
        <w:rPr>
          <w:rFonts w:ascii="Times New Roman" w:hAnsi="Times New Roman"/>
          <w:sz w:val="24"/>
          <w:szCs w:val="24"/>
          <w:vertAlign w:val="superscript"/>
        </w:rPr>
        <w:t>nd</w:t>
      </w:r>
      <w:r w:rsidR="00592461" w:rsidRPr="00E52DD8">
        <w:rPr>
          <w:rFonts w:ascii="Times New Roman" w:hAnsi="Times New Roman"/>
          <w:sz w:val="24"/>
          <w:szCs w:val="24"/>
        </w:rPr>
        <w:t xml:space="preserve"> defendant</w:t>
      </w:r>
      <w:r w:rsidR="0021161F" w:rsidRPr="00E52DD8">
        <w:rPr>
          <w:rFonts w:ascii="Times New Roman" w:hAnsi="Times New Roman"/>
          <w:sz w:val="24"/>
          <w:szCs w:val="24"/>
        </w:rPr>
        <w:t xml:space="preserve"> does not discharge the claim against the other defendants </w:t>
      </w:r>
    </w:p>
    <w:p w:rsidR="00700422" w:rsidRPr="00E52DD8" w:rsidRDefault="00700422" w:rsidP="00362599">
      <w:pPr>
        <w:pStyle w:val="ListParagraph"/>
        <w:spacing w:after="0" w:line="360" w:lineRule="auto"/>
        <w:ind w:left="0"/>
        <w:jc w:val="both"/>
        <w:rPr>
          <w:rFonts w:ascii="Times New Roman" w:hAnsi="Times New Roman"/>
          <w:sz w:val="24"/>
          <w:szCs w:val="24"/>
        </w:rPr>
      </w:pPr>
    </w:p>
    <w:p w:rsidR="0084626B" w:rsidRPr="00E52DD8" w:rsidRDefault="00362599" w:rsidP="0084626B">
      <w:pPr>
        <w:pStyle w:val="ListParagraph"/>
        <w:spacing w:after="0" w:line="360" w:lineRule="auto"/>
        <w:ind w:left="0"/>
        <w:jc w:val="both"/>
        <w:rPr>
          <w:rFonts w:ascii="Times New Roman" w:hAnsi="Times New Roman"/>
          <w:sz w:val="24"/>
          <w:szCs w:val="24"/>
        </w:rPr>
      </w:pPr>
      <w:r w:rsidRPr="00E52DD8">
        <w:rPr>
          <w:rFonts w:ascii="Times New Roman" w:hAnsi="Times New Roman"/>
          <w:sz w:val="24"/>
          <w:szCs w:val="24"/>
        </w:rPr>
        <w:t xml:space="preserve">When the suit came up for hearing </w:t>
      </w:r>
      <w:r w:rsidR="00592461" w:rsidRPr="00E52DD8">
        <w:rPr>
          <w:rFonts w:ascii="Times New Roman" w:hAnsi="Times New Roman"/>
          <w:sz w:val="24"/>
          <w:szCs w:val="24"/>
        </w:rPr>
        <w:t>on</w:t>
      </w:r>
      <w:r w:rsidR="00432742" w:rsidRPr="00E52DD8">
        <w:rPr>
          <w:rFonts w:ascii="Times New Roman" w:hAnsi="Times New Roman"/>
          <w:sz w:val="24"/>
          <w:szCs w:val="24"/>
        </w:rPr>
        <w:t xml:space="preserve"> 25/10/2017,</w:t>
      </w:r>
      <w:r w:rsidR="00592461" w:rsidRPr="00E52DD8">
        <w:rPr>
          <w:rFonts w:ascii="Times New Roman" w:hAnsi="Times New Roman"/>
          <w:sz w:val="24"/>
          <w:szCs w:val="24"/>
        </w:rPr>
        <w:t xml:space="preserve"> </w:t>
      </w:r>
      <w:r w:rsidRPr="00E52DD8">
        <w:rPr>
          <w:rFonts w:ascii="Times New Roman" w:hAnsi="Times New Roman"/>
          <w:sz w:val="24"/>
          <w:szCs w:val="24"/>
        </w:rPr>
        <w:t xml:space="preserve">counsel for the </w:t>
      </w:r>
      <w:r w:rsidR="002D2B64" w:rsidRPr="00E52DD8">
        <w:rPr>
          <w:rFonts w:ascii="Times New Roman" w:hAnsi="Times New Roman"/>
          <w:sz w:val="24"/>
          <w:szCs w:val="24"/>
        </w:rPr>
        <w:t>3</w:t>
      </w:r>
      <w:r w:rsidR="002D2B64" w:rsidRPr="00E52DD8">
        <w:rPr>
          <w:rFonts w:ascii="Times New Roman" w:hAnsi="Times New Roman"/>
          <w:sz w:val="24"/>
          <w:szCs w:val="24"/>
          <w:vertAlign w:val="superscript"/>
        </w:rPr>
        <w:t>rd</w:t>
      </w:r>
      <w:r w:rsidR="002D2B64" w:rsidRPr="00E52DD8">
        <w:rPr>
          <w:rFonts w:ascii="Times New Roman" w:hAnsi="Times New Roman"/>
          <w:sz w:val="24"/>
          <w:szCs w:val="24"/>
        </w:rPr>
        <w:t xml:space="preserve"> and 4</w:t>
      </w:r>
      <w:r w:rsidR="002D2B64" w:rsidRPr="00E52DD8">
        <w:rPr>
          <w:rFonts w:ascii="Times New Roman" w:hAnsi="Times New Roman"/>
          <w:sz w:val="24"/>
          <w:szCs w:val="24"/>
          <w:vertAlign w:val="superscript"/>
        </w:rPr>
        <w:t>th</w:t>
      </w:r>
      <w:r w:rsidRPr="00E52DD8">
        <w:rPr>
          <w:rFonts w:ascii="Times New Roman" w:hAnsi="Times New Roman"/>
          <w:sz w:val="24"/>
          <w:szCs w:val="24"/>
        </w:rPr>
        <w:t xml:space="preserve"> defendants raised</w:t>
      </w:r>
      <w:r w:rsidR="00592461" w:rsidRPr="00E52DD8">
        <w:rPr>
          <w:rFonts w:ascii="Times New Roman" w:hAnsi="Times New Roman"/>
          <w:sz w:val="24"/>
          <w:szCs w:val="24"/>
        </w:rPr>
        <w:t xml:space="preserve"> two</w:t>
      </w:r>
      <w:r w:rsidRPr="00E52DD8">
        <w:rPr>
          <w:rFonts w:ascii="Times New Roman" w:hAnsi="Times New Roman"/>
          <w:sz w:val="24"/>
          <w:szCs w:val="24"/>
        </w:rPr>
        <w:t xml:space="preserve"> </w:t>
      </w:r>
      <w:r w:rsidR="0084626B" w:rsidRPr="00E52DD8">
        <w:rPr>
          <w:rFonts w:ascii="Times New Roman" w:hAnsi="Times New Roman"/>
          <w:sz w:val="24"/>
          <w:szCs w:val="24"/>
        </w:rPr>
        <w:t>preliminary point</w:t>
      </w:r>
      <w:r w:rsidR="00592461" w:rsidRPr="00E52DD8">
        <w:rPr>
          <w:rFonts w:ascii="Times New Roman" w:hAnsi="Times New Roman"/>
          <w:sz w:val="24"/>
          <w:szCs w:val="24"/>
        </w:rPr>
        <w:t>s</w:t>
      </w:r>
      <w:r w:rsidRPr="00E52DD8">
        <w:rPr>
          <w:rFonts w:ascii="Times New Roman" w:hAnsi="Times New Roman"/>
          <w:sz w:val="24"/>
          <w:szCs w:val="24"/>
        </w:rPr>
        <w:t xml:space="preserve"> of law that </w:t>
      </w:r>
      <w:r w:rsidR="0084626B" w:rsidRPr="00E52DD8">
        <w:rPr>
          <w:rFonts w:ascii="Times New Roman" w:hAnsi="Times New Roman"/>
          <w:sz w:val="24"/>
          <w:szCs w:val="24"/>
        </w:rPr>
        <w:t xml:space="preserve">the suit is </w:t>
      </w:r>
      <w:r w:rsidR="0084626B" w:rsidRPr="00E52DD8">
        <w:rPr>
          <w:rFonts w:ascii="Times New Roman" w:hAnsi="Times New Roman"/>
          <w:i/>
          <w:sz w:val="24"/>
          <w:szCs w:val="24"/>
        </w:rPr>
        <w:t>res</w:t>
      </w:r>
      <w:r w:rsidR="00443DC9" w:rsidRPr="00E52DD8">
        <w:rPr>
          <w:rFonts w:ascii="Times New Roman" w:hAnsi="Times New Roman"/>
          <w:i/>
          <w:sz w:val="24"/>
          <w:szCs w:val="24"/>
        </w:rPr>
        <w:t xml:space="preserve"> j</w:t>
      </w:r>
      <w:r w:rsidR="0084626B" w:rsidRPr="00E52DD8">
        <w:rPr>
          <w:rFonts w:ascii="Times New Roman" w:hAnsi="Times New Roman"/>
          <w:i/>
          <w:sz w:val="24"/>
          <w:szCs w:val="24"/>
        </w:rPr>
        <w:t>udicata</w:t>
      </w:r>
      <w:r w:rsidR="00B7405A" w:rsidRPr="00E52DD8">
        <w:rPr>
          <w:rFonts w:ascii="Times New Roman" w:hAnsi="Times New Roman"/>
          <w:sz w:val="24"/>
          <w:szCs w:val="24"/>
        </w:rPr>
        <w:t xml:space="preserve"> because it raises issues already heard and determined in HCCS NO. 22/1994</w:t>
      </w:r>
      <w:r w:rsidR="007C2DC6" w:rsidRPr="00E52DD8">
        <w:rPr>
          <w:rFonts w:ascii="Times New Roman" w:hAnsi="Times New Roman"/>
          <w:sz w:val="24"/>
          <w:szCs w:val="24"/>
        </w:rPr>
        <w:t>, and it is also time barred</w:t>
      </w:r>
      <w:r w:rsidR="00B7405A" w:rsidRPr="00E52DD8">
        <w:rPr>
          <w:rFonts w:ascii="Times New Roman" w:hAnsi="Times New Roman"/>
          <w:sz w:val="24"/>
          <w:szCs w:val="24"/>
        </w:rPr>
        <w:t>.</w:t>
      </w:r>
      <w:r w:rsidR="0084626B" w:rsidRPr="00E52DD8">
        <w:rPr>
          <w:rFonts w:ascii="Times New Roman" w:hAnsi="Times New Roman"/>
          <w:sz w:val="24"/>
          <w:szCs w:val="24"/>
        </w:rPr>
        <w:t xml:space="preserve"> I allowed </w:t>
      </w:r>
      <w:r w:rsidR="00E90789" w:rsidRPr="00E52DD8">
        <w:rPr>
          <w:rFonts w:ascii="Times New Roman" w:hAnsi="Times New Roman"/>
          <w:sz w:val="24"/>
          <w:szCs w:val="24"/>
        </w:rPr>
        <w:t xml:space="preserve">both </w:t>
      </w:r>
      <w:r w:rsidR="0084626B" w:rsidRPr="00E52DD8">
        <w:rPr>
          <w:rFonts w:ascii="Times New Roman" w:hAnsi="Times New Roman"/>
          <w:sz w:val="24"/>
          <w:szCs w:val="24"/>
        </w:rPr>
        <w:t>counsel to file written submissions</w:t>
      </w:r>
      <w:r w:rsidR="00CB2E2F" w:rsidRPr="00E52DD8">
        <w:rPr>
          <w:rFonts w:ascii="Times New Roman" w:hAnsi="Times New Roman"/>
          <w:sz w:val="24"/>
          <w:szCs w:val="24"/>
        </w:rPr>
        <w:t xml:space="preserve"> with authorities</w:t>
      </w:r>
      <w:r w:rsidR="0084626B" w:rsidRPr="00E52DD8">
        <w:rPr>
          <w:rFonts w:ascii="Times New Roman" w:hAnsi="Times New Roman"/>
          <w:sz w:val="24"/>
          <w:szCs w:val="24"/>
        </w:rPr>
        <w:t xml:space="preserve"> which I have closely studied and will consider in this ruling.</w:t>
      </w:r>
    </w:p>
    <w:p w:rsidR="0084626B" w:rsidRPr="00E52DD8" w:rsidRDefault="0084626B" w:rsidP="0084626B">
      <w:pPr>
        <w:pStyle w:val="ListParagraph"/>
        <w:spacing w:after="0" w:line="360" w:lineRule="auto"/>
        <w:ind w:left="0"/>
        <w:jc w:val="both"/>
        <w:rPr>
          <w:rFonts w:ascii="Times New Roman" w:hAnsi="Times New Roman"/>
          <w:sz w:val="24"/>
          <w:szCs w:val="24"/>
        </w:rPr>
      </w:pPr>
    </w:p>
    <w:p w:rsidR="00362599" w:rsidRPr="00E52DD8" w:rsidRDefault="00362599" w:rsidP="00362599">
      <w:pPr>
        <w:spacing w:after="0" w:line="360" w:lineRule="auto"/>
        <w:jc w:val="both"/>
        <w:rPr>
          <w:rFonts w:ascii="Times New Roman" w:hAnsi="Times New Roman"/>
          <w:b/>
          <w:i/>
          <w:sz w:val="24"/>
          <w:szCs w:val="24"/>
        </w:rPr>
      </w:pPr>
      <w:r w:rsidRPr="00E52DD8">
        <w:rPr>
          <w:rFonts w:ascii="Times New Roman" w:hAnsi="Times New Roman"/>
          <w:b/>
          <w:sz w:val="24"/>
          <w:szCs w:val="24"/>
        </w:rPr>
        <w:t xml:space="preserve">Issue 1 - Whether the suit is </w:t>
      </w:r>
      <w:r w:rsidRPr="00E52DD8">
        <w:rPr>
          <w:rFonts w:ascii="Times New Roman" w:hAnsi="Times New Roman"/>
          <w:b/>
          <w:i/>
          <w:sz w:val="24"/>
          <w:szCs w:val="24"/>
        </w:rPr>
        <w:t>res-judicata</w:t>
      </w:r>
    </w:p>
    <w:p w:rsidR="00E407FD" w:rsidRPr="00E52DD8" w:rsidRDefault="00362599" w:rsidP="00362599">
      <w:pPr>
        <w:spacing w:after="0" w:line="360" w:lineRule="auto"/>
        <w:jc w:val="both"/>
        <w:rPr>
          <w:rFonts w:ascii="Times New Roman" w:hAnsi="Times New Roman"/>
          <w:sz w:val="24"/>
          <w:szCs w:val="24"/>
        </w:rPr>
      </w:pPr>
      <w:r w:rsidRPr="00E52DD8">
        <w:rPr>
          <w:rFonts w:ascii="Times New Roman" w:hAnsi="Times New Roman"/>
          <w:sz w:val="24"/>
          <w:szCs w:val="24"/>
        </w:rPr>
        <w:t xml:space="preserve">The </w:t>
      </w:r>
      <w:r w:rsidR="00E407FD" w:rsidRPr="00E52DD8">
        <w:rPr>
          <w:rFonts w:ascii="Times New Roman" w:hAnsi="Times New Roman"/>
          <w:sz w:val="24"/>
          <w:szCs w:val="24"/>
        </w:rPr>
        <w:t>statutory bar of res</w:t>
      </w:r>
      <w:r w:rsidR="00BA3FAA" w:rsidRPr="00E52DD8">
        <w:rPr>
          <w:rFonts w:ascii="Times New Roman" w:hAnsi="Times New Roman"/>
          <w:sz w:val="24"/>
          <w:szCs w:val="24"/>
        </w:rPr>
        <w:t>-</w:t>
      </w:r>
      <w:r w:rsidR="00E407FD" w:rsidRPr="00E52DD8">
        <w:rPr>
          <w:rFonts w:ascii="Times New Roman" w:hAnsi="Times New Roman"/>
          <w:sz w:val="24"/>
          <w:szCs w:val="24"/>
        </w:rPr>
        <w:t>judicata is contained in section 7 of the Civil Procedure Act</w:t>
      </w:r>
      <w:r w:rsidR="000251A0" w:rsidRPr="00E52DD8">
        <w:rPr>
          <w:rFonts w:ascii="Times New Roman" w:hAnsi="Times New Roman"/>
          <w:sz w:val="24"/>
          <w:szCs w:val="24"/>
        </w:rPr>
        <w:t xml:space="preserve"> (hereinafter referred to as the Act)</w:t>
      </w:r>
      <w:r w:rsidR="00E407FD" w:rsidRPr="00E52DD8">
        <w:rPr>
          <w:rFonts w:ascii="Times New Roman" w:hAnsi="Times New Roman"/>
          <w:sz w:val="24"/>
          <w:szCs w:val="24"/>
        </w:rPr>
        <w:t xml:space="preserve"> that I will produce here:-</w:t>
      </w:r>
    </w:p>
    <w:p w:rsidR="00E407FD" w:rsidRPr="00E52DD8" w:rsidRDefault="00E407FD" w:rsidP="00E40EA4">
      <w:pPr>
        <w:spacing w:after="0" w:line="360" w:lineRule="auto"/>
        <w:ind w:left="720"/>
        <w:jc w:val="both"/>
        <w:rPr>
          <w:rFonts w:ascii="Times New Roman" w:hAnsi="Times New Roman"/>
          <w:sz w:val="24"/>
          <w:szCs w:val="24"/>
        </w:rPr>
      </w:pPr>
      <w:r w:rsidRPr="00E52DD8">
        <w:rPr>
          <w:rFonts w:ascii="Times New Roman" w:hAnsi="Times New Roman"/>
          <w:sz w:val="24"/>
          <w:szCs w:val="24"/>
        </w:rPr>
        <w:t>“</w:t>
      </w:r>
      <w:r w:rsidRPr="00E52DD8">
        <w:rPr>
          <w:rFonts w:ascii="Times New Roman" w:hAnsi="Times New Roman"/>
          <w:i/>
          <w:sz w:val="24"/>
          <w:szCs w:val="24"/>
        </w:rPr>
        <w:t>No Court shall</w:t>
      </w:r>
      <w:r w:rsidR="00116A94" w:rsidRPr="00E52DD8">
        <w:rPr>
          <w:rFonts w:ascii="Times New Roman" w:hAnsi="Times New Roman"/>
          <w:i/>
          <w:sz w:val="24"/>
          <w:szCs w:val="24"/>
        </w:rPr>
        <w:t xml:space="preserve"> try any suit </w:t>
      </w:r>
      <w:r w:rsidR="007665FF" w:rsidRPr="00E52DD8">
        <w:rPr>
          <w:rFonts w:ascii="Times New Roman" w:hAnsi="Times New Roman"/>
          <w:i/>
          <w:sz w:val="24"/>
          <w:szCs w:val="24"/>
        </w:rPr>
        <w:t xml:space="preserve">or issue </w:t>
      </w:r>
      <w:r w:rsidR="00116A94" w:rsidRPr="00E52DD8">
        <w:rPr>
          <w:rFonts w:ascii="Times New Roman" w:hAnsi="Times New Roman"/>
          <w:i/>
          <w:sz w:val="24"/>
          <w:szCs w:val="24"/>
        </w:rPr>
        <w:t>in which the matter directly and substantially in issue has been directly and substantially in issue in a former suit between the same parties, or between parties under whom they or any of them claim, litigating under the same title, in a court competent to try the subsequent suit or the suit in which the issue has been subsequently raised, and has been heard and fin</w:t>
      </w:r>
      <w:r w:rsidR="007665FF" w:rsidRPr="00E52DD8">
        <w:rPr>
          <w:rFonts w:ascii="Times New Roman" w:hAnsi="Times New Roman"/>
          <w:i/>
          <w:sz w:val="24"/>
          <w:szCs w:val="24"/>
        </w:rPr>
        <w:t>ally decided by that C</w:t>
      </w:r>
      <w:r w:rsidR="00116A94" w:rsidRPr="00E52DD8">
        <w:rPr>
          <w:rFonts w:ascii="Times New Roman" w:hAnsi="Times New Roman"/>
          <w:i/>
          <w:sz w:val="24"/>
          <w:szCs w:val="24"/>
        </w:rPr>
        <w:t>ourt</w:t>
      </w:r>
      <w:r w:rsidR="00116A94" w:rsidRPr="00E52DD8">
        <w:rPr>
          <w:rFonts w:ascii="Times New Roman" w:hAnsi="Times New Roman"/>
          <w:sz w:val="24"/>
          <w:szCs w:val="24"/>
        </w:rPr>
        <w:t>.</w:t>
      </w:r>
      <w:r w:rsidRPr="00E52DD8">
        <w:rPr>
          <w:rFonts w:ascii="Times New Roman" w:hAnsi="Times New Roman"/>
          <w:sz w:val="24"/>
          <w:szCs w:val="24"/>
        </w:rPr>
        <w:t>”</w:t>
      </w:r>
    </w:p>
    <w:p w:rsidR="00E407FD" w:rsidRPr="00E52DD8" w:rsidRDefault="00E407FD" w:rsidP="00362599">
      <w:pPr>
        <w:spacing w:after="0" w:line="360" w:lineRule="auto"/>
        <w:jc w:val="both"/>
        <w:rPr>
          <w:rFonts w:ascii="Times New Roman" w:hAnsi="Times New Roman"/>
          <w:sz w:val="24"/>
          <w:szCs w:val="24"/>
        </w:rPr>
      </w:pPr>
    </w:p>
    <w:p w:rsidR="00362599" w:rsidRPr="00E52DD8" w:rsidRDefault="00E040BE" w:rsidP="00362599">
      <w:pPr>
        <w:spacing w:after="0" w:line="360" w:lineRule="auto"/>
        <w:jc w:val="both"/>
        <w:rPr>
          <w:rFonts w:ascii="Times New Roman" w:hAnsi="Times New Roman"/>
          <w:sz w:val="24"/>
          <w:szCs w:val="24"/>
        </w:rPr>
      </w:pPr>
      <w:r w:rsidRPr="00E52DD8">
        <w:rPr>
          <w:rFonts w:ascii="Times New Roman" w:hAnsi="Times New Roman"/>
          <w:sz w:val="24"/>
          <w:szCs w:val="24"/>
        </w:rPr>
        <w:t xml:space="preserve">The </w:t>
      </w:r>
      <w:r w:rsidR="00362599" w:rsidRPr="00E52DD8">
        <w:rPr>
          <w:rFonts w:ascii="Times New Roman" w:hAnsi="Times New Roman"/>
          <w:sz w:val="24"/>
          <w:szCs w:val="24"/>
        </w:rPr>
        <w:t xml:space="preserve">principles relating to </w:t>
      </w:r>
      <w:r w:rsidRPr="00E52DD8">
        <w:rPr>
          <w:rFonts w:ascii="Times New Roman" w:hAnsi="Times New Roman"/>
          <w:sz w:val="24"/>
          <w:szCs w:val="24"/>
        </w:rPr>
        <w:t>the doctrine have been</w:t>
      </w:r>
      <w:r w:rsidR="005C5316" w:rsidRPr="00E52DD8">
        <w:rPr>
          <w:rFonts w:ascii="Times New Roman" w:hAnsi="Times New Roman"/>
          <w:sz w:val="24"/>
          <w:szCs w:val="24"/>
        </w:rPr>
        <w:t xml:space="preserve"> enunciated </w:t>
      </w:r>
      <w:r w:rsidRPr="00E52DD8">
        <w:rPr>
          <w:rFonts w:ascii="Times New Roman" w:hAnsi="Times New Roman"/>
          <w:sz w:val="24"/>
          <w:szCs w:val="24"/>
        </w:rPr>
        <w:t xml:space="preserve">in many cases </w:t>
      </w:r>
      <w:r w:rsidR="00362599" w:rsidRPr="00E52DD8">
        <w:rPr>
          <w:rFonts w:ascii="Times New Roman" w:hAnsi="Times New Roman"/>
          <w:sz w:val="24"/>
          <w:szCs w:val="24"/>
        </w:rPr>
        <w:t xml:space="preserve">for example in the case of </w:t>
      </w:r>
      <w:proofErr w:type="spellStart"/>
      <w:r w:rsidR="00362599" w:rsidRPr="00E52DD8">
        <w:rPr>
          <w:rFonts w:ascii="Times New Roman" w:hAnsi="Times New Roman"/>
          <w:b/>
          <w:sz w:val="24"/>
          <w:szCs w:val="24"/>
        </w:rPr>
        <w:t>Ganatra</w:t>
      </w:r>
      <w:proofErr w:type="spellEnd"/>
      <w:r w:rsidR="00362599" w:rsidRPr="00E52DD8">
        <w:rPr>
          <w:rFonts w:ascii="Times New Roman" w:hAnsi="Times New Roman"/>
          <w:b/>
          <w:sz w:val="24"/>
          <w:szCs w:val="24"/>
        </w:rPr>
        <w:t xml:space="preserve"> vs. </w:t>
      </w:r>
      <w:proofErr w:type="spellStart"/>
      <w:proofErr w:type="gramStart"/>
      <w:r w:rsidR="00362599" w:rsidRPr="00E52DD8">
        <w:rPr>
          <w:rFonts w:ascii="Times New Roman" w:hAnsi="Times New Roman"/>
          <w:b/>
          <w:sz w:val="24"/>
          <w:szCs w:val="24"/>
        </w:rPr>
        <w:t>Ganatra</w:t>
      </w:r>
      <w:proofErr w:type="spellEnd"/>
      <w:r w:rsidR="00362599" w:rsidRPr="00E52DD8">
        <w:rPr>
          <w:rFonts w:ascii="Times New Roman" w:hAnsi="Times New Roman"/>
          <w:b/>
          <w:sz w:val="24"/>
          <w:szCs w:val="24"/>
        </w:rPr>
        <w:t>[</w:t>
      </w:r>
      <w:proofErr w:type="gramEnd"/>
      <w:r w:rsidR="00362599" w:rsidRPr="00E52DD8">
        <w:rPr>
          <w:rFonts w:ascii="Times New Roman" w:hAnsi="Times New Roman"/>
          <w:b/>
          <w:sz w:val="24"/>
          <w:szCs w:val="24"/>
        </w:rPr>
        <w:t>2007] 1 EA 76 at P 82</w:t>
      </w:r>
      <w:r w:rsidR="00135279" w:rsidRPr="00E52DD8">
        <w:rPr>
          <w:rFonts w:ascii="Times New Roman" w:hAnsi="Times New Roman"/>
          <w:b/>
          <w:sz w:val="24"/>
          <w:szCs w:val="24"/>
        </w:rPr>
        <w:t xml:space="preserve"> </w:t>
      </w:r>
      <w:r w:rsidR="00135279" w:rsidRPr="00E52DD8">
        <w:rPr>
          <w:rFonts w:ascii="Times New Roman" w:hAnsi="Times New Roman"/>
          <w:sz w:val="24"/>
          <w:szCs w:val="24"/>
        </w:rPr>
        <w:t>where</w:t>
      </w:r>
      <w:r w:rsidR="00362599" w:rsidRPr="00E52DD8">
        <w:rPr>
          <w:rFonts w:ascii="Times New Roman" w:hAnsi="Times New Roman"/>
          <w:sz w:val="24"/>
          <w:szCs w:val="24"/>
        </w:rPr>
        <w:t xml:space="preserve"> Justice </w:t>
      </w:r>
      <w:proofErr w:type="spellStart"/>
      <w:r w:rsidR="00362599" w:rsidRPr="00E52DD8">
        <w:rPr>
          <w:rFonts w:ascii="Times New Roman" w:hAnsi="Times New Roman"/>
          <w:sz w:val="24"/>
          <w:szCs w:val="24"/>
        </w:rPr>
        <w:t>Nyamu</w:t>
      </w:r>
      <w:proofErr w:type="spellEnd"/>
      <w:r w:rsidR="00362599" w:rsidRPr="00E52DD8">
        <w:rPr>
          <w:rFonts w:ascii="Times New Roman" w:hAnsi="Times New Roman"/>
          <w:sz w:val="24"/>
          <w:szCs w:val="24"/>
        </w:rPr>
        <w:t xml:space="preserve"> held that;</w:t>
      </w:r>
    </w:p>
    <w:p w:rsidR="00362599" w:rsidRPr="00E52DD8" w:rsidRDefault="00362599" w:rsidP="00362599">
      <w:pPr>
        <w:spacing w:after="0" w:line="360" w:lineRule="auto"/>
        <w:ind w:left="900"/>
        <w:jc w:val="both"/>
        <w:rPr>
          <w:rFonts w:ascii="Times New Roman" w:hAnsi="Times New Roman"/>
          <w:i/>
          <w:sz w:val="24"/>
          <w:szCs w:val="24"/>
        </w:rPr>
      </w:pPr>
      <w:r w:rsidRPr="00E52DD8">
        <w:rPr>
          <w:rFonts w:ascii="Times New Roman" w:hAnsi="Times New Roman"/>
          <w:i/>
          <w:sz w:val="24"/>
          <w:szCs w:val="24"/>
        </w:rPr>
        <w:t xml:space="preserve">“…for res judicata to be established, three conditions have to be fulfilled. Firstly, that there was a former suit or proceedings in which the same parties as in the subsequent suit or proceedings was litigated. </w:t>
      </w:r>
      <w:proofErr w:type="gramStart"/>
      <w:r w:rsidRPr="00E52DD8">
        <w:rPr>
          <w:rFonts w:ascii="Times New Roman" w:hAnsi="Times New Roman"/>
          <w:i/>
          <w:sz w:val="24"/>
          <w:szCs w:val="24"/>
        </w:rPr>
        <w:t xml:space="preserve">Secondly, </w:t>
      </w:r>
      <w:r w:rsidR="00BC15F1" w:rsidRPr="00E52DD8">
        <w:rPr>
          <w:rFonts w:ascii="Times New Roman" w:hAnsi="Times New Roman"/>
          <w:i/>
          <w:sz w:val="24"/>
          <w:szCs w:val="24"/>
        </w:rPr>
        <w:t>that the matter in issue in the</w:t>
      </w:r>
      <w:r w:rsidRPr="00E52DD8">
        <w:rPr>
          <w:rFonts w:ascii="Times New Roman" w:hAnsi="Times New Roman"/>
          <w:i/>
          <w:sz w:val="24"/>
          <w:szCs w:val="24"/>
        </w:rPr>
        <w:t xml:space="preserve"> later suit must have been directly and substantially in issue in the former suit.</w:t>
      </w:r>
      <w:proofErr w:type="gramEnd"/>
      <w:r w:rsidRPr="00E52DD8">
        <w:rPr>
          <w:rFonts w:ascii="Times New Roman" w:hAnsi="Times New Roman"/>
          <w:i/>
          <w:sz w:val="24"/>
          <w:szCs w:val="24"/>
        </w:rPr>
        <w:t xml:space="preserve"> Thirdly, that a court competent to try it had heard and finally decided the matters in controversy between the parties in the former suit…”</w:t>
      </w:r>
    </w:p>
    <w:p w:rsidR="00362599" w:rsidRPr="00E52DD8" w:rsidRDefault="00362599" w:rsidP="00362599">
      <w:pPr>
        <w:spacing w:after="0" w:line="360" w:lineRule="auto"/>
        <w:ind w:left="720"/>
        <w:jc w:val="both"/>
        <w:rPr>
          <w:rFonts w:ascii="Times New Roman" w:hAnsi="Times New Roman"/>
          <w:sz w:val="24"/>
          <w:szCs w:val="24"/>
        </w:rPr>
      </w:pPr>
    </w:p>
    <w:p w:rsidR="00362599" w:rsidRPr="00E52DD8" w:rsidRDefault="00E90789" w:rsidP="00362599">
      <w:pPr>
        <w:spacing w:after="0" w:line="360" w:lineRule="auto"/>
        <w:jc w:val="both"/>
        <w:rPr>
          <w:rFonts w:ascii="Times New Roman" w:hAnsi="Times New Roman"/>
          <w:sz w:val="24"/>
          <w:szCs w:val="24"/>
        </w:rPr>
      </w:pPr>
      <w:r w:rsidRPr="00E52DD8">
        <w:rPr>
          <w:rFonts w:ascii="Times New Roman" w:hAnsi="Times New Roman"/>
          <w:sz w:val="24"/>
          <w:szCs w:val="24"/>
        </w:rPr>
        <w:t xml:space="preserve"> For the purposes of this suit</w:t>
      </w:r>
      <w:r w:rsidR="004B7429" w:rsidRPr="00E52DD8">
        <w:rPr>
          <w:rFonts w:ascii="Times New Roman" w:hAnsi="Times New Roman"/>
          <w:sz w:val="24"/>
          <w:szCs w:val="24"/>
        </w:rPr>
        <w:t>, that</w:t>
      </w:r>
      <w:r w:rsidR="00362599" w:rsidRPr="00E52DD8">
        <w:rPr>
          <w:rFonts w:ascii="Times New Roman" w:hAnsi="Times New Roman"/>
          <w:sz w:val="24"/>
          <w:szCs w:val="24"/>
        </w:rPr>
        <w:t xml:space="preserve"> test should be read subject to the explanations in </w:t>
      </w:r>
      <w:r w:rsidR="00362599" w:rsidRPr="00E52DD8">
        <w:rPr>
          <w:rFonts w:ascii="Times New Roman" w:hAnsi="Times New Roman"/>
          <w:b/>
          <w:sz w:val="24"/>
          <w:szCs w:val="24"/>
        </w:rPr>
        <w:t>Section 7</w:t>
      </w:r>
      <w:r w:rsidR="00362599" w:rsidRPr="00E52DD8">
        <w:rPr>
          <w:rFonts w:ascii="Times New Roman" w:hAnsi="Times New Roman"/>
          <w:sz w:val="24"/>
          <w:szCs w:val="24"/>
        </w:rPr>
        <w:t xml:space="preserve"> of the Civil Procedure Act </w:t>
      </w:r>
      <w:r w:rsidR="00362599" w:rsidRPr="00E52DD8">
        <w:rPr>
          <w:rFonts w:ascii="Times New Roman" w:hAnsi="Times New Roman"/>
          <w:b/>
          <w:sz w:val="24"/>
          <w:szCs w:val="24"/>
        </w:rPr>
        <w:t>[CPA]</w:t>
      </w:r>
      <w:r w:rsidR="00E040BE" w:rsidRPr="00E52DD8">
        <w:rPr>
          <w:rFonts w:ascii="Times New Roman" w:hAnsi="Times New Roman"/>
          <w:sz w:val="24"/>
          <w:szCs w:val="24"/>
        </w:rPr>
        <w:t xml:space="preserve">, in particular </w:t>
      </w:r>
      <w:r w:rsidR="00362599" w:rsidRPr="00E52DD8">
        <w:rPr>
          <w:rFonts w:ascii="Times New Roman" w:hAnsi="Times New Roman"/>
          <w:b/>
          <w:i/>
          <w:sz w:val="24"/>
          <w:szCs w:val="24"/>
        </w:rPr>
        <w:t>Explanation 6</w:t>
      </w:r>
      <w:r w:rsidR="00C75D63" w:rsidRPr="00E52DD8">
        <w:rPr>
          <w:rFonts w:ascii="Times New Roman" w:hAnsi="Times New Roman"/>
          <w:sz w:val="24"/>
          <w:szCs w:val="24"/>
        </w:rPr>
        <w:t xml:space="preserve"> </w:t>
      </w:r>
      <w:r w:rsidR="00362599" w:rsidRPr="00E52DD8">
        <w:rPr>
          <w:rFonts w:ascii="Times New Roman" w:hAnsi="Times New Roman"/>
          <w:sz w:val="24"/>
          <w:szCs w:val="24"/>
        </w:rPr>
        <w:t xml:space="preserve">which stipulates that; </w:t>
      </w:r>
    </w:p>
    <w:p w:rsidR="00362599" w:rsidRPr="00E52DD8" w:rsidRDefault="00362599" w:rsidP="00362599">
      <w:pPr>
        <w:spacing w:after="0" w:line="360" w:lineRule="auto"/>
        <w:ind w:left="900"/>
        <w:jc w:val="both"/>
        <w:rPr>
          <w:rFonts w:ascii="Times New Roman" w:hAnsi="Times New Roman"/>
          <w:i/>
          <w:sz w:val="24"/>
          <w:szCs w:val="24"/>
        </w:rPr>
      </w:pPr>
      <w:r w:rsidRPr="00E52DD8">
        <w:rPr>
          <w:rFonts w:ascii="Times New Roman" w:hAnsi="Times New Roman"/>
          <w:sz w:val="24"/>
          <w:szCs w:val="24"/>
        </w:rPr>
        <w:t>“</w:t>
      </w:r>
      <w:r w:rsidRPr="00E52DD8">
        <w:rPr>
          <w:rFonts w:ascii="Times New Roman" w:hAnsi="Times New Roman"/>
          <w:i/>
          <w:sz w:val="24"/>
          <w:szCs w:val="24"/>
        </w:rPr>
        <w:t xml:space="preserve">Where persons litigate </w:t>
      </w:r>
      <w:r w:rsidRPr="00E52DD8">
        <w:rPr>
          <w:rFonts w:ascii="Times New Roman" w:hAnsi="Times New Roman"/>
          <w:b/>
          <w:i/>
          <w:sz w:val="24"/>
          <w:szCs w:val="24"/>
        </w:rPr>
        <w:t>bona fide</w:t>
      </w:r>
      <w:r w:rsidRPr="00E52DD8">
        <w:rPr>
          <w:rFonts w:ascii="Times New Roman" w:hAnsi="Times New Roman"/>
          <w:i/>
          <w:sz w:val="24"/>
          <w:szCs w:val="24"/>
        </w:rPr>
        <w:t xml:space="preserve"> in respect of a public right or of a private right claimed in common for themselves and others, all persons interested in that right shall, for the purposes of this section, be deemed to claim under the persons so litigating.”</w:t>
      </w:r>
    </w:p>
    <w:p w:rsidR="00362599" w:rsidRPr="00E52DD8" w:rsidRDefault="00362599" w:rsidP="00362599">
      <w:pPr>
        <w:spacing w:after="0" w:line="360" w:lineRule="auto"/>
        <w:jc w:val="both"/>
        <w:rPr>
          <w:rFonts w:ascii="Times New Roman" w:hAnsi="Times New Roman"/>
          <w:sz w:val="24"/>
          <w:szCs w:val="24"/>
        </w:rPr>
      </w:pPr>
    </w:p>
    <w:p w:rsidR="00362599" w:rsidRPr="00E52DD8" w:rsidRDefault="00E040BE" w:rsidP="00362599">
      <w:pPr>
        <w:spacing w:after="0" w:line="360" w:lineRule="auto"/>
        <w:jc w:val="both"/>
        <w:rPr>
          <w:rFonts w:ascii="Times New Roman" w:hAnsi="Times New Roman"/>
          <w:sz w:val="24"/>
          <w:szCs w:val="24"/>
        </w:rPr>
      </w:pPr>
      <w:r w:rsidRPr="00E52DD8">
        <w:rPr>
          <w:rFonts w:ascii="Times New Roman" w:hAnsi="Times New Roman"/>
          <w:sz w:val="24"/>
          <w:szCs w:val="24"/>
        </w:rPr>
        <w:t>To simplify the above provision, u</w:t>
      </w:r>
      <w:r w:rsidR="00362599" w:rsidRPr="00E52DD8">
        <w:rPr>
          <w:rFonts w:ascii="Times New Roman" w:hAnsi="Times New Roman"/>
          <w:sz w:val="24"/>
          <w:szCs w:val="24"/>
        </w:rPr>
        <w:t xml:space="preserve">nder Section 7, for a claim for </w:t>
      </w:r>
      <w:r w:rsidR="00362599" w:rsidRPr="00E52DD8">
        <w:rPr>
          <w:rFonts w:ascii="Times New Roman" w:hAnsi="Times New Roman"/>
          <w:i/>
          <w:sz w:val="24"/>
          <w:szCs w:val="24"/>
        </w:rPr>
        <w:t>res judicata</w:t>
      </w:r>
      <w:r w:rsidR="00362599" w:rsidRPr="00E52DD8">
        <w:rPr>
          <w:rFonts w:ascii="Times New Roman" w:hAnsi="Times New Roman"/>
          <w:sz w:val="24"/>
          <w:szCs w:val="24"/>
        </w:rPr>
        <w:t xml:space="preserve"> to succeed, the defendant must prove that:-</w:t>
      </w:r>
    </w:p>
    <w:p w:rsidR="003245B3" w:rsidRPr="00E52DD8" w:rsidRDefault="003245B3" w:rsidP="00362599">
      <w:pPr>
        <w:numPr>
          <w:ilvl w:val="0"/>
          <w:numId w:val="3"/>
        </w:numPr>
        <w:spacing w:after="0" w:line="360" w:lineRule="auto"/>
        <w:jc w:val="both"/>
        <w:rPr>
          <w:rFonts w:ascii="Times New Roman" w:hAnsi="Times New Roman"/>
          <w:sz w:val="24"/>
          <w:szCs w:val="24"/>
        </w:rPr>
      </w:pPr>
      <w:r w:rsidRPr="00E52DD8">
        <w:rPr>
          <w:rFonts w:ascii="Times New Roman" w:hAnsi="Times New Roman"/>
          <w:sz w:val="24"/>
          <w:szCs w:val="24"/>
        </w:rPr>
        <w:t>The same parties litigating in the former suit should be the same parties litigating in the latter suit</w:t>
      </w:r>
      <w:r w:rsidR="00C75D63" w:rsidRPr="00E52DD8">
        <w:rPr>
          <w:rFonts w:ascii="Times New Roman" w:hAnsi="Times New Roman"/>
          <w:sz w:val="24"/>
          <w:szCs w:val="24"/>
        </w:rPr>
        <w:t xml:space="preserve"> or parties under whom they or any of them claim</w:t>
      </w:r>
    </w:p>
    <w:p w:rsidR="00E21044" w:rsidRPr="00E52DD8" w:rsidRDefault="00E21044" w:rsidP="00362599">
      <w:pPr>
        <w:numPr>
          <w:ilvl w:val="0"/>
          <w:numId w:val="3"/>
        </w:numPr>
        <w:spacing w:after="0" w:line="360" w:lineRule="auto"/>
        <w:jc w:val="both"/>
        <w:rPr>
          <w:rFonts w:ascii="Times New Roman" w:hAnsi="Times New Roman"/>
          <w:sz w:val="24"/>
          <w:szCs w:val="24"/>
        </w:rPr>
      </w:pPr>
      <w:r w:rsidRPr="00E52DD8">
        <w:rPr>
          <w:rFonts w:ascii="Times New Roman" w:hAnsi="Times New Roman"/>
          <w:sz w:val="24"/>
          <w:szCs w:val="24"/>
        </w:rPr>
        <w:t xml:space="preserve">A final decision on the merits has been given in </w:t>
      </w:r>
      <w:r w:rsidR="00C67891" w:rsidRPr="00E52DD8">
        <w:rPr>
          <w:rFonts w:ascii="Times New Roman" w:hAnsi="Times New Roman"/>
          <w:sz w:val="24"/>
          <w:szCs w:val="24"/>
        </w:rPr>
        <w:t xml:space="preserve"> the </w:t>
      </w:r>
      <w:r w:rsidR="003245B3" w:rsidRPr="00E52DD8">
        <w:rPr>
          <w:rFonts w:ascii="Times New Roman" w:hAnsi="Times New Roman"/>
          <w:sz w:val="24"/>
          <w:szCs w:val="24"/>
        </w:rPr>
        <w:t>f</w:t>
      </w:r>
      <w:r w:rsidRPr="00E52DD8">
        <w:rPr>
          <w:rFonts w:ascii="Times New Roman" w:hAnsi="Times New Roman"/>
          <w:sz w:val="24"/>
          <w:szCs w:val="24"/>
        </w:rPr>
        <w:t>ormer suit</w:t>
      </w:r>
      <w:r w:rsidR="00CB2E2F" w:rsidRPr="00E52DD8">
        <w:rPr>
          <w:rFonts w:ascii="Times New Roman" w:hAnsi="Times New Roman"/>
          <w:sz w:val="24"/>
          <w:szCs w:val="24"/>
        </w:rPr>
        <w:t xml:space="preserve"> by a competent</w:t>
      </w:r>
      <w:r w:rsidR="0070778B" w:rsidRPr="00E52DD8">
        <w:rPr>
          <w:rFonts w:ascii="Times New Roman" w:hAnsi="Times New Roman"/>
          <w:sz w:val="24"/>
          <w:szCs w:val="24"/>
        </w:rPr>
        <w:t xml:space="preserve"> court</w:t>
      </w:r>
    </w:p>
    <w:p w:rsidR="00362599" w:rsidRPr="00E52DD8" w:rsidRDefault="00362599" w:rsidP="00C67891">
      <w:pPr>
        <w:numPr>
          <w:ilvl w:val="0"/>
          <w:numId w:val="3"/>
        </w:numPr>
        <w:spacing w:after="0" w:line="360" w:lineRule="auto"/>
        <w:jc w:val="both"/>
        <w:rPr>
          <w:rFonts w:ascii="Times New Roman" w:hAnsi="Times New Roman"/>
          <w:sz w:val="24"/>
          <w:szCs w:val="24"/>
        </w:rPr>
      </w:pPr>
      <w:r w:rsidRPr="00E52DD8">
        <w:rPr>
          <w:rFonts w:ascii="Times New Roman" w:hAnsi="Times New Roman"/>
          <w:sz w:val="24"/>
          <w:szCs w:val="24"/>
        </w:rPr>
        <w:lastRenderedPageBreak/>
        <w:t>The suit or its subject matter must have been directly or substantially in issue in a former suit</w:t>
      </w:r>
    </w:p>
    <w:p w:rsidR="00362599" w:rsidRPr="00E52DD8" w:rsidRDefault="00362599" w:rsidP="00362599">
      <w:pPr>
        <w:numPr>
          <w:ilvl w:val="0"/>
          <w:numId w:val="3"/>
        </w:numPr>
        <w:spacing w:after="0" w:line="360" w:lineRule="auto"/>
        <w:jc w:val="both"/>
        <w:rPr>
          <w:rFonts w:ascii="Times New Roman" w:hAnsi="Times New Roman"/>
          <w:sz w:val="24"/>
          <w:szCs w:val="24"/>
        </w:rPr>
      </w:pPr>
      <w:r w:rsidRPr="00E52DD8">
        <w:rPr>
          <w:rFonts w:ascii="Times New Roman" w:hAnsi="Times New Roman"/>
          <w:sz w:val="24"/>
          <w:szCs w:val="24"/>
        </w:rPr>
        <w:t>The parties should be litigating under the same title</w:t>
      </w:r>
    </w:p>
    <w:p w:rsidR="00362599" w:rsidRPr="00E52DD8" w:rsidRDefault="00362599" w:rsidP="00362599">
      <w:pPr>
        <w:numPr>
          <w:ilvl w:val="0"/>
          <w:numId w:val="3"/>
        </w:numPr>
        <w:spacing w:after="0" w:line="360" w:lineRule="auto"/>
        <w:jc w:val="both"/>
        <w:rPr>
          <w:rFonts w:ascii="Times New Roman" w:hAnsi="Times New Roman"/>
          <w:sz w:val="24"/>
          <w:szCs w:val="24"/>
        </w:rPr>
      </w:pPr>
      <w:r w:rsidRPr="00E52DD8">
        <w:rPr>
          <w:rFonts w:ascii="Times New Roman" w:hAnsi="Times New Roman"/>
          <w:sz w:val="24"/>
          <w:szCs w:val="24"/>
        </w:rPr>
        <w:t>The earlier suit must have been decided by a competent court and that court fully resolved the dispute.</w:t>
      </w:r>
    </w:p>
    <w:p w:rsidR="00362599" w:rsidRPr="00E52DD8" w:rsidRDefault="00362599" w:rsidP="00362599">
      <w:pPr>
        <w:spacing w:after="0" w:line="360" w:lineRule="auto"/>
        <w:jc w:val="both"/>
        <w:rPr>
          <w:rFonts w:ascii="Times New Roman" w:hAnsi="Times New Roman"/>
          <w:sz w:val="24"/>
          <w:szCs w:val="24"/>
        </w:rPr>
      </w:pPr>
    </w:p>
    <w:p w:rsidR="00362599" w:rsidRPr="00E52DD8" w:rsidRDefault="00362599" w:rsidP="00362599">
      <w:pPr>
        <w:spacing w:after="0" w:line="360" w:lineRule="auto"/>
        <w:jc w:val="both"/>
        <w:rPr>
          <w:rFonts w:ascii="Times New Roman" w:hAnsi="Times New Roman"/>
          <w:sz w:val="24"/>
          <w:szCs w:val="24"/>
        </w:rPr>
      </w:pPr>
      <w:r w:rsidRPr="00E52DD8">
        <w:rPr>
          <w:rFonts w:ascii="Times New Roman" w:hAnsi="Times New Roman"/>
          <w:sz w:val="24"/>
          <w:szCs w:val="24"/>
        </w:rPr>
        <w:t>Further</w:t>
      </w:r>
      <w:r w:rsidR="00C67891" w:rsidRPr="00E52DD8">
        <w:rPr>
          <w:rFonts w:ascii="Times New Roman" w:hAnsi="Times New Roman"/>
          <w:sz w:val="24"/>
          <w:szCs w:val="24"/>
        </w:rPr>
        <w:t>,</w:t>
      </w:r>
      <w:r w:rsidRPr="00E52DD8">
        <w:rPr>
          <w:rFonts w:ascii="Times New Roman" w:hAnsi="Times New Roman"/>
          <w:sz w:val="24"/>
          <w:szCs w:val="24"/>
        </w:rPr>
        <w:t xml:space="preserve"> my understanding of Explanati</w:t>
      </w:r>
      <w:r w:rsidR="00C67891" w:rsidRPr="00E52DD8">
        <w:rPr>
          <w:rFonts w:ascii="Times New Roman" w:hAnsi="Times New Roman"/>
          <w:sz w:val="24"/>
          <w:szCs w:val="24"/>
        </w:rPr>
        <w:t xml:space="preserve">on No. 6 is that the </w:t>
      </w:r>
      <w:r w:rsidRPr="00E52DD8">
        <w:rPr>
          <w:rFonts w:ascii="Times New Roman" w:hAnsi="Times New Roman"/>
          <w:sz w:val="24"/>
          <w:szCs w:val="24"/>
        </w:rPr>
        <w:t>defendant needs to prove the following:-</w:t>
      </w:r>
    </w:p>
    <w:p w:rsidR="00362599" w:rsidRPr="00E52DD8" w:rsidRDefault="00362599" w:rsidP="00362599">
      <w:pPr>
        <w:numPr>
          <w:ilvl w:val="0"/>
          <w:numId w:val="4"/>
        </w:numPr>
        <w:spacing w:after="0" w:line="360" w:lineRule="auto"/>
        <w:jc w:val="both"/>
        <w:rPr>
          <w:rFonts w:ascii="Times New Roman" w:hAnsi="Times New Roman"/>
          <w:i/>
          <w:sz w:val="24"/>
          <w:szCs w:val="24"/>
        </w:rPr>
      </w:pPr>
      <w:r w:rsidRPr="00E52DD8">
        <w:rPr>
          <w:rFonts w:ascii="Times New Roman" w:hAnsi="Times New Roman"/>
          <w:sz w:val="24"/>
          <w:szCs w:val="24"/>
        </w:rPr>
        <w:t xml:space="preserve">That the litigation was </w:t>
      </w:r>
      <w:proofErr w:type="spellStart"/>
      <w:r w:rsidRPr="00E52DD8">
        <w:rPr>
          <w:rFonts w:ascii="Times New Roman" w:hAnsi="Times New Roman"/>
          <w:i/>
          <w:sz w:val="24"/>
          <w:szCs w:val="24"/>
        </w:rPr>
        <w:t>bonafide</w:t>
      </w:r>
      <w:proofErr w:type="spellEnd"/>
    </w:p>
    <w:p w:rsidR="00362599" w:rsidRPr="00E52DD8" w:rsidRDefault="00362599" w:rsidP="00362599">
      <w:pPr>
        <w:numPr>
          <w:ilvl w:val="0"/>
          <w:numId w:val="4"/>
        </w:numPr>
        <w:spacing w:after="0" w:line="360" w:lineRule="auto"/>
        <w:jc w:val="both"/>
        <w:rPr>
          <w:rFonts w:ascii="Times New Roman" w:hAnsi="Times New Roman"/>
          <w:sz w:val="24"/>
          <w:szCs w:val="24"/>
        </w:rPr>
      </w:pPr>
      <w:r w:rsidRPr="00E52DD8">
        <w:rPr>
          <w:rFonts w:ascii="Times New Roman" w:hAnsi="Times New Roman"/>
          <w:sz w:val="24"/>
          <w:szCs w:val="24"/>
        </w:rPr>
        <w:t>The rights claimed in the two suits should be in common with the litigants for themselves and others</w:t>
      </w:r>
    </w:p>
    <w:p w:rsidR="00362599" w:rsidRPr="00E52DD8" w:rsidRDefault="00362599" w:rsidP="00362599">
      <w:pPr>
        <w:numPr>
          <w:ilvl w:val="0"/>
          <w:numId w:val="4"/>
        </w:numPr>
        <w:spacing w:after="0" w:line="360" w:lineRule="auto"/>
        <w:jc w:val="both"/>
        <w:rPr>
          <w:rFonts w:ascii="Times New Roman" w:hAnsi="Times New Roman"/>
          <w:sz w:val="24"/>
          <w:szCs w:val="24"/>
        </w:rPr>
      </w:pPr>
      <w:r w:rsidRPr="00E52DD8">
        <w:rPr>
          <w:rFonts w:ascii="Times New Roman" w:hAnsi="Times New Roman"/>
          <w:sz w:val="24"/>
          <w:szCs w:val="24"/>
        </w:rPr>
        <w:t>All persons interested in the right are deemed to claim under the persons so litigating.</w:t>
      </w:r>
    </w:p>
    <w:p w:rsidR="00362599" w:rsidRPr="00E52DD8" w:rsidRDefault="00362599" w:rsidP="00362599">
      <w:pPr>
        <w:spacing w:after="0" w:line="360" w:lineRule="auto"/>
        <w:ind w:left="360"/>
        <w:jc w:val="both"/>
        <w:rPr>
          <w:rFonts w:ascii="Times New Roman" w:hAnsi="Times New Roman"/>
          <w:sz w:val="24"/>
          <w:szCs w:val="24"/>
        </w:rPr>
      </w:pPr>
    </w:p>
    <w:p w:rsidR="00362599" w:rsidRPr="00E52DD8" w:rsidRDefault="00362599" w:rsidP="00362599">
      <w:pPr>
        <w:spacing w:after="0" w:line="360" w:lineRule="auto"/>
        <w:jc w:val="both"/>
        <w:rPr>
          <w:rFonts w:ascii="Times New Roman" w:hAnsi="Times New Roman"/>
          <w:sz w:val="24"/>
          <w:szCs w:val="24"/>
        </w:rPr>
      </w:pPr>
      <w:r w:rsidRPr="00E52DD8">
        <w:rPr>
          <w:rFonts w:ascii="Times New Roman" w:hAnsi="Times New Roman"/>
          <w:sz w:val="24"/>
          <w:szCs w:val="24"/>
        </w:rPr>
        <w:t xml:space="preserve">Again, according to </w:t>
      </w:r>
      <w:r w:rsidRPr="00E52DD8">
        <w:rPr>
          <w:rFonts w:ascii="Times New Roman" w:hAnsi="Times New Roman"/>
          <w:b/>
          <w:sz w:val="24"/>
          <w:szCs w:val="24"/>
        </w:rPr>
        <w:t>Explanation No. 4</w:t>
      </w:r>
      <w:r w:rsidRPr="00E52DD8">
        <w:rPr>
          <w:rFonts w:ascii="Times New Roman" w:hAnsi="Times New Roman"/>
          <w:sz w:val="24"/>
          <w:szCs w:val="24"/>
        </w:rPr>
        <w:t xml:space="preserve"> any matter which might or ought to have made a ground of </w:t>
      </w:r>
      <w:proofErr w:type="spellStart"/>
      <w:r w:rsidRPr="00E52DD8">
        <w:rPr>
          <w:rFonts w:ascii="Times New Roman" w:hAnsi="Times New Roman"/>
          <w:sz w:val="24"/>
          <w:szCs w:val="24"/>
        </w:rPr>
        <w:t>defence</w:t>
      </w:r>
      <w:proofErr w:type="spellEnd"/>
      <w:r w:rsidRPr="00E52DD8">
        <w:rPr>
          <w:rFonts w:ascii="Times New Roman" w:hAnsi="Times New Roman"/>
          <w:sz w:val="24"/>
          <w:szCs w:val="24"/>
        </w:rPr>
        <w:t xml:space="preserve"> or attack in the former suit is deemed to have been a matter directly and substantially in issue in that suit.</w:t>
      </w:r>
    </w:p>
    <w:p w:rsidR="00CB2E2F" w:rsidRPr="00E52DD8" w:rsidRDefault="00CB2E2F" w:rsidP="00362599">
      <w:pPr>
        <w:spacing w:after="0" w:line="360" w:lineRule="auto"/>
        <w:jc w:val="both"/>
        <w:rPr>
          <w:rFonts w:ascii="Times New Roman" w:hAnsi="Times New Roman"/>
          <w:sz w:val="24"/>
          <w:szCs w:val="24"/>
        </w:rPr>
      </w:pPr>
    </w:p>
    <w:p w:rsidR="00CB2E2F" w:rsidRPr="00E52DD8" w:rsidRDefault="00CB2E2F" w:rsidP="00362599">
      <w:pPr>
        <w:spacing w:after="0" w:line="360" w:lineRule="auto"/>
        <w:jc w:val="both"/>
        <w:rPr>
          <w:rFonts w:ascii="Times New Roman" w:hAnsi="Times New Roman"/>
          <w:sz w:val="24"/>
          <w:szCs w:val="24"/>
        </w:rPr>
      </w:pPr>
      <w:r w:rsidRPr="00E52DD8">
        <w:rPr>
          <w:rFonts w:ascii="Times New Roman" w:hAnsi="Times New Roman"/>
          <w:sz w:val="24"/>
          <w:szCs w:val="24"/>
        </w:rPr>
        <w:t>It was submitted for the defendants and not disputed that</w:t>
      </w:r>
      <w:r w:rsidR="005C5316" w:rsidRPr="00E52DD8">
        <w:rPr>
          <w:rFonts w:ascii="Times New Roman" w:hAnsi="Times New Roman"/>
          <w:sz w:val="24"/>
          <w:szCs w:val="24"/>
        </w:rPr>
        <w:t>,</w:t>
      </w:r>
      <w:r w:rsidRPr="00E52DD8">
        <w:rPr>
          <w:rFonts w:ascii="Times New Roman" w:hAnsi="Times New Roman"/>
          <w:sz w:val="24"/>
          <w:szCs w:val="24"/>
        </w:rPr>
        <w:t xml:space="preserve"> HCCS </w:t>
      </w:r>
      <w:r w:rsidR="000F44E8" w:rsidRPr="00E52DD8">
        <w:rPr>
          <w:rFonts w:ascii="Times New Roman" w:hAnsi="Times New Roman"/>
          <w:sz w:val="24"/>
          <w:szCs w:val="24"/>
        </w:rPr>
        <w:t>22</w:t>
      </w:r>
      <w:r w:rsidRPr="00E52DD8">
        <w:rPr>
          <w:rFonts w:ascii="Times New Roman" w:hAnsi="Times New Roman"/>
          <w:sz w:val="24"/>
          <w:szCs w:val="24"/>
        </w:rPr>
        <w:t xml:space="preserve">/1994 is the former suit as opposed to the current suit before me. </w:t>
      </w:r>
      <w:r w:rsidR="005C5316" w:rsidRPr="00E52DD8">
        <w:rPr>
          <w:rFonts w:ascii="Times New Roman" w:hAnsi="Times New Roman"/>
          <w:sz w:val="24"/>
          <w:szCs w:val="24"/>
        </w:rPr>
        <w:t>It was submitted f</w:t>
      </w:r>
      <w:r w:rsidRPr="00E52DD8">
        <w:rPr>
          <w:rFonts w:ascii="Times New Roman" w:hAnsi="Times New Roman"/>
          <w:sz w:val="24"/>
          <w:szCs w:val="24"/>
        </w:rPr>
        <w:t>urther that the parties in the former suit</w:t>
      </w:r>
      <w:r w:rsidR="005C5316" w:rsidRPr="00E52DD8">
        <w:rPr>
          <w:rFonts w:ascii="Times New Roman" w:hAnsi="Times New Roman"/>
          <w:sz w:val="24"/>
          <w:szCs w:val="24"/>
        </w:rPr>
        <w:t xml:space="preserve"> are the same as</w:t>
      </w:r>
      <w:r w:rsidRPr="00E52DD8">
        <w:rPr>
          <w:rFonts w:ascii="Times New Roman" w:hAnsi="Times New Roman"/>
          <w:sz w:val="24"/>
          <w:szCs w:val="24"/>
        </w:rPr>
        <w:t xml:space="preserve"> in the current suit and vice versa. That the matter in controversy in the former suit was the issue of distribution of the deceased’s estate and nothing else and that </w:t>
      </w:r>
      <w:r w:rsidR="00CD51F2" w:rsidRPr="00E52DD8">
        <w:rPr>
          <w:rFonts w:ascii="Times New Roman" w:hAnsi="Times New Roman"/>
          <w:sz w:val="24"/>
          <w:szCs w:val="24"/>
        </w:rPr>
        <w:t xml:space="preserve">that </w:t>
      </w:r>
      <w:r w:rsidRPr="00E52DD8">
        <w:rPr>
          <w:rFonts w:ascii="Times New Roman" w:hAnsi="Times New Roman"/>
          <w:sz w:val="24"/>
          <w:szCs w:val="24"/>
        </w:rPr>
        <w:t>issue was fully settled in the consent judgment in that</w:t>
      </w:r>
      <w:r w:rsidR="008127C5" w:rsidRPr="00E52DD8">
        <w:rPr>
          <w:rFonts w:ascii="Times New Roman" w:hAnsi="Times New Roman"/>
          <w:sz w:val="24"/>
          <w:szCs w:val="24"/>
        </w:rPr>
        <w:t>,</w:t>
      </w:r>
      <w:r w:rsidRPr="00E52DD8">
        <w:rPr>
          <w:rFonts w:ascii="Times New Roman" w:hAnsi="Times New Roman"/>
          <w:sz w:val="24"/>
          <w:szCs w:val="24"/>
        </w:rPr>
        <w:t xml:space="preserve"> the estate was distributed and therefore closed.</w:t>
      </w:r>
    </w:p>
    <w:p w:rsidR="00CB2E2F" w:rsidRPr="00E52DD8" w:rsidRDefault="00CB2E2F" w:rsidP="00362599">
      <w:pPr>
        <w:spacing w:after="0" w:line="360" w:lineRule="auto"/>
        <w:jc w:val="both"/>
        <w:rPr>
          <w:rFonts w:ascii="Times New Roman" w:hAnsi="Times New Roman"/>
          <w:sz w:val="24"/>
          <w:szCs w:val="24"/>
        </w:rPr>
      </w:pPr>
    </w:p>
    <w:p w:rsidR="00077494" w:rsidRPr="00E52DD8" w:rsidRDefault="00CB2E2F" w:rsidP="00362599">
      <w:pPr>
        <w:spacing w:after="0" w:line="360" w:lineRule="auto"/>
        <w:jc w:val="both"/>
        <w:rPr>
          <w:rFonts w:ascii="Times New Roman" w:hAnsi="Times New Roman"/>
          <w:sz w:val="24"/>
          <w:szCs w:val="24"/>
        </w:rPr>
      </w:pPr>
      <w:r w:rsidRPr="00E52DD8">
        <w:rPr>
          <w:rFonts w:ascii="Times New Roman" w:hAnsi="Times New Roman"/>
          <w:sz w:val="24"/>
          <w:szCs w:val="24"/>
        </w:rPr>
        <w:t xml:space="preserve">Conversely, </w:t>
      </w:r>
      <w:r w:rsidR="004049B0" w:rsidRPr="00E52DD8">
        <w:rPr>
          <w:rFonts w:ascii="Times New Roman" w:hAnsi="Times New Roman"/>
          <w:sz w:val="24"/>
          <w:szCs w:val="24"/>
        </w:rPr>
        <w:t>plaintiff’s</w:t>
      </w:r>
      <w:r w:rsidRPr="00E52DD8">
        <w:rPr>
          <w:rFonts w:ascii="Times New Roman" w:hAnsi="Times New Roman"/>
          <w:sz w:val="24"/>
          <w:szCs w:val="24"/>
        </w:rPr>
        <w:t xml:space="preserve"> counsel argued that the provisions of section 7 had not been satisfied in </w:t>
      </w:r>
      <w:proofErr w:type="gramStart"/>
      <w:r w:rsidRPr="00E52DD8">
        <w:rPr>
          <w:rFonts w:ascii="Times New Roman" w:hAnsi="Times New Roman"/>
          <w:sz w:val="24"/>
          <w:szCs w:val="24"/>
        </w:rPr>
        <w:t>that,</w:t>
      </w:r>
      <w:proofErr w:type="gramEnd"/>
      <w:r w:rsidRPr="00E52DD8">
        <w:rPr>
          <w:rFonts w:ascii="Times New Roman" w:hAnsi="Times New Roman"/>
          <w:sz w:val="24"/>
          <w:szCs w:val="24"/>
        </w:rPr>
        <w:t xml:space="preserve"> the parties in the two suits are not the same. </w:t>
      </w:r>
      <w:r w:rsidR="004049B0" w:rsidRPr="00E52DD8">
        <w:rPr>
          <w:rFonts w:ascii="Times New Roman" w:hAnsi="Times New Roman"/>
          <w:sz w:val="24"/>
          <w:szCs w:val="24"/>
        </w:rPr>
        <w:t>Counsel conceded that the subject matter in both suits is the deceased’s estate but that in the former suit</w:t>
      </w:r>
      <w:r w:rsidR="008127C5" w:rsidRPr="00E52DD8">
        <w:rPr>
          <w:rFonts w:ascii="Times New Roman" w:hAnsi="Times New Roman"/>
          <w:sz w:val="24"/>
          <w:szCs w:val="24"/>
        </w:rPr>
        <w:t>,</w:t>
      </w:r>
      <w:r w:rsidR="004049B0" w:rsidRPr="00E52DD8">
        <w:rPr>
          <w:rFonts w:ascii="Times New Roman" w:hAnsi="Times New Roman"/>
          <w:sz w:val="24"/>
          <w:szCs w:val="24"/>
        </w:rPr>
        <w:t xml:space="preserve"> the claim was to have a caveat against the application for a grant of Letters of Administration to be lifted which was done through a consent judgment. </w:t>
      </w:r>
      <w:proofErr w:type="gramStart"/>
      <w:r w:rsidR="004049B0" w:rsidRPr="00E52DD8">
        <w:rPr>
          <w:rFonts w:ascii="Times New Roman" w:hAnsi="Times New Roman"/>
          <w:sz w:val="24"/>
          <w:szCs w:val="24"/>
        </w:rPr>
        <w:t>That in the current suit, the claim is for an order to revoke that grant with reasons expounded in the plaint.</w:t>
      </w:r>
      <w:proofErr w:type="gramEnd"/>
      <w:r w:rsidR="008127C5" w:rsidRPr="00E52DD8">
        <w:rPr>
          <w:rFonts w:ascii="Times New Roman" w:hAnsi="Times New Roman"/>
          <w:sz w:val="24"/>
          <w:szCs w:val="24"/>
        </w:rPr>
        <w:t xml:space="preserve"> </w:t>
      </w:r>
    </w:p>
    <w:p w:rsidR="004049B0" w:rsidRPr="00E52DD8" w:rsidRDefault="008127C5" w:rsidP="00362599">
      <w:pPr>
        <w:spacing w:after="0" w:line="360" w:lineRule="auto"/>
        <w:jc w:val="both"/>
        <w:rPr>
          <w:rFonts w:ascii="Times New Roman" w:hAnsi="Times New Roman"/>
          <w:sz w:val="24"/>
          <w:szCs w:val="24"/>
        </w:rPr>
      </w:pPr>
      <w:r w:rsidRPr="00E52DD8">
        <w:rPr>
          <w:rFonts w:ascii="Times New Roman" w:hAnsi="Times New Roman"/>
          <w:sz w:val="24"/>
          <w:szCs w:val="24"/>
        </w:rPr>
        <w:t xml:space="preserve">The contrasting </w:t>
      </w:r>
      <w:r w:rsidR="000F44E8" w:rsidRPr="00E52DD8">
        <w:rPr>
          <w:rFonts w:ascii="Times New Roman" w:hAnsi="Times New Roman"/>
          <w:sz w:val="24"/>
          <w:szCs w:val="24"/>
        </w:rPr>
        <w:t>submissions would require an investigation of the pleadings in both suits</w:t>
      </w:r>
    </w:p>
    <w:p w:rsidR="004049B0" w:rsidRPr="00E52DD8" w:rsidRDefault="004049B0" w:rsidP="00362599">
      <w:pPr>
        <w:spacing w:after="0" w:line="360" w:lineRule="auto"/>
        <w:jc w:val="both"/>
        <w:rPr>
          <w:rFonts w:ascii="Times New Roman" w:hAnsi="Times New Roman"/>
          <w:sz w:val="24"/>
          <w:szCs w:val="24"/>
        </w:rPr>
      </w:pPr>
    </w:p>
    <w:p w:rsidR="000F44E8" w:rsidRPr="00E52DD8" w:rsidRDefault="000F44E8" w:rsidP="00362599">
      <w:pPr>
        <w:spacing w:after="0" w:line="360" w:lineRule="auto"/>
        <w:jc w:val="both"/>
        <w:rPr>
          <w:rFonts w:ascii="Times New Roman" w:hAnsi="Times New Roman"/>
          <w:sz w:val="24"/>
          <w:szCs w:val="24"/>
        </w:rPr>
      </w:pPr>
      <w:proofErr w:type="spellStart"/>
      <w:r w:rsidRPr="00E52DD8">
        <w:rPr>
          <w:rFonts w:ascii="Times New Roman" w:hAnsi="Times New Roman"/>
          <w:sz w:val="24"/>
          <w:szCs w:val="24"/>
        </w:rPr>
        <w:t>Mwamad</w:t>
      </w:r>
      <w:r w:rsidR="008127C5" w:rsidRPr="00E52DD8">
        <w:rPr>
          <w:rFonts w:ascii="Times New Roman" w:hAnsi="Times New Roman"/>
          <w:sz w:val="24"/>
          <w:szCs w:val="24"/>
        </w:rPr>
        <w:t>i</w:t>
      </w:r>
      <w:proofErr w:type="spellEnd"/>
      <w:r w:rsidR="008127C5" w:rsidRPr="00E52DD8">
        <w:rPr>
          <w:rFonts w:ascii="Times New Roman" w:hAnsi="Times New Roman"/>
          <w:sz w:val="24"/>
          <w:szCs w:val="24"/>
        </w:rPr>
        <w:t xml:space="preserve"> </w:t>
      </w:r>
      <w:proofErr w:type="spellStart"/>
      <w:r w:rsidRPr="00E52DD8">
        <w:rPr>
          <w:rFonts w:ascii="Times New Roman" w:hAnsi="Times New Roman"/>
          <w:sz w:val="24"/>
          <w:szCs w:val="24"/>
        </w:rPr>
        <w:t>Butanda</w:t>
      </w:r>
      <w:proofErr w:type="spellEnd"/>
      <w:r w:rsidRPr="00E52DD8">
        <w:rPr>
          <w:rFonts w:ascii="Times New Roman" w:hAnsi="Times New Roman"/>
          <w:sz w:val="24"/>
          <w:szCs w:val="24"/>
        </w:rPr>
        <w:t xml:space="preserve"> and </w:t>
      </w:r>
      <w:proofErr w:type="spellStart"/>
      <w:r w:rsidRPr="00E52DD8">
        <w:rPr>
          <w:rFonts w:ascii="Times New Roman" w:hAnsi="Times New Roman"/>
          <w:sz w:val="24"/>
          <w:szCs w:val="24"/>
        </w:rPr>
        <w:t>Shafiq</w:t>
      </w:r>
      <w:proofErr w:type="spellEnd"/>
      <w:r w:rsidR="008127C5" w:rsidRPr="00E52DD8">
        <w:rPr>
          <w:rFonts w:ascii="Times New Roman" w:hAnsi="Times New Roman"/>
          <w:sz w:val="24"/>
          <w:szCs w:val="24"/>
        </w:rPr>
        <w:t xml:space="preserve"> </w:t>
      </w:r>
      <w:proofErr w:type="spellStart"/>
      <w:r w:rsidRPr="00E52DD8">
        <w:rPr>
          <w:rFonts w:ascii="Times New Roman" w:hAnsi="Times New Roman"/>
          <w:sz w:val="24"/>
          <w:szCs w:val="24"/>
        </w:rPr>
        <w:t>Butanda</w:t>
      </w:r>
      <w:proofErr w:type="spellEnd"/>
      <w:r w:rsidRPr="00E52DD8">
        <w:rPr>
          <w:rFonts w:ascii="Times New Roman" w:hAnsi="Times New Roman"/>
          <w:sz w:val="24"/>
          <w:szCs w:val="24"/>
        </w:rPr>
        <w:t xml:space="preserve"> the plaintiffs in</w:t>
      </w:r>
      <w:r w:rsidR="00382AE4" w:rsidRPr="00E52DD8">
        <w:rPr>
          <w:rFonts w:ascii="Times New Roman" w:hAnsi="Times New Roman"/>
          <w:sz w:val="24"/>
          <w:szCs w:val="24"/>
        </w:rPr>
        <w:t xml:space="preserve"> HCCS N0.22/1994</w:t>
      </w:r>
      <w:r w:rsidR="0067725B" w:rsidRPr="00E52DD8">
        <w:rPr>
          <w:rFonts w:ascii="Times New Roman" w:hAnsi="Times New Roman"/>
          <w:sz w:val="24"/>
          <w:szCs w:val="24"/>
        </w:rPr>
        <w:t xml:space="preserve"> </w:t>
      </w:r>
      <w:r w:rsidR="00382AE4" w:rsidRPr="00E52DD8">
        <w:rPr>
          <w:rFonts w:ascii="Times New Roman" w:hAnsi="Times New Roman"/>
          <w:sz w:val="24"/>
          <w:szCs w:val="24"/>
        </w:rPr>
        <w:t xml:space="preserve">( hereinafter </w:t>
      </w:r>
      <w:r w:rsidR="0067725B" w:rsidRPr="00E52DD8">
        <w:rPr>
          <w:rFonts w:ascii="Times New Roman" w:hAnsi="Times New Roman"/>
          <w:sz w:val="24"/>
          <w:szCs w:val="24"/>
        </w:rPr>
        <w:t>referred</w:t>
      </w:r>
      <w:r w:rsidR="00382AE4" w:rsidRPr="00E52DD8">
        <w:rPr>
          <w:rFonts w:ascii="Times New Roman" w:hAnsi="Times New Roman"/>
          <w:sz w:val="24"/>
          <w:szCs w:val="24"/>
        </w:rPr>
        <w:t xml:space="preserve"> to as</w:t>
      </w:r>
      <w:r w:rsidRPr="00E52DD8">
        <w:rPr>
          <w:rFonts w:ascii="Times New Roman" w:hAnsi="Times New Roman"/>
          <w:sz w:val="24"/>
          <w:szCs w:val="24"/>
        </w:rPr>
        <w:t xml:space="preserve"> the former suit</w:t>
      </w:r>
      <w:r w:rsidR="005958C2" w:rsidRPr="00E52DD8">
        <w:rPr>
          <w:rFonts w:ascii="Times New Roman" w:hAnsi="Times New Roman"/>
          <w:sz w:val="24"/>
          <w:szCs w:val="24"/>
        </w:rPr>
        <w:t>)</w:t>
      </w:r>
      <w:r w:rsidRPr="00E52DD8">
        <w:rPr>
          <w:rFonts w:ascii="Times New Roman" w:hAnsi="Times New Roman"/>
          <w:sz w:val="24"/>
          <w:szCs w:val="24"/>
        </w:rPr>
        <w:t xml:space="preserve"> sued </w:t>
      </w:r>
      <w:proofErr w:type="spellStart"/>
      <w:r w:rsidRPr="00E52DD8">
        <w:rPr>
          <w:rFonts w:ascii="Times New Roman" w:hAnsi="Times New Roman"/>
          <w:sz w:val="24"/>
          <w:szCs w:val="24"/>
        </w:rPr>
        <w:t>Aminsi</w:t>
      </w:r>
      <w:proofErr w:type="spellEnd"/>
      <w:r w:rsidR="008127C5" w:rsidRPr="00E52DD8">
        <w:rPr>
          <w:rFonts w:ascii="Times New Roman" w:hAnsi="Times New Roman"/>
          <w:sz w:val="24"/>
          <w:szCs w:val="24"/>
        </w:rPr>
        <w:t xml:space="preserve"> </w:t>
      </w:r>
      <w:proofErr w:type="spellStart"/>
      <w:r w:rsidRPr="00E52DD8">
        <w:rPr>
          <w:rFonts w:ascii="Times New Roman" w:hAnsi="Times New Roman"/>
          <w:sz w:val="24"/>
          <w:szCs w:val="24"/>
        </w:rPr>
        <w:t>Butanda</w:t>
      </w:r>
      <w:proofErr w:type="spellEnd"/>
      <w:r w:rsidRPr="00E52DD8">
        <w:rPr>
          <w:rFonts w:ascii="Times New Roman" w:hAnsi="Times New Roman"/>
          <w:sz w:val="24"/>
          <w:szCs w:val="24"/>
        </w:rPr>
        <w:t xml:space="preserve">, </w:t>
      </w:r>
      <w:proofErr w:type="spellStart"/>
      <w:r w:rsidRPr="00E52DD8">
        <w:rPr>
          <w:rFonts w:ascii="Times New Roman" w:hAnsi="Times New Roman"/>
          <w:sz w:val="24"/>
          <w:szCs w:val="24"/>
        </w:rPr>
        <w:t>Abasi</w:t>
      </w:r>
      <w:proofErr w:type="spellEnd"/>
      <w:r w:rsidR="008127C5" w:rsidRPr="00E52DD8">
        <w:rPr>
          <w:rFonts w:ascii="Times New Roman" w:hAnsi="Times New Roman"/>
          <w:sz w:val="24"/>
          <w:szCs w:val="24"/>
        </w:rPr>
        <w:t xml:space="preserve"> </w:t>
      </w:r>
      <w:proofErr w:type="spellStart"/>
      <w:r w:rsidRPr="00E52DD8">
        <w:rPr>
          <w:rFonts w:ascii="Times New Roman" w:hAnsi="Times New Roman"/>
          <w:sz w:val="24"/>
          <w:szCs w:val="24"/>
        </w:rPr>
        <w:t>Mugonvu</w:t>
      </w:r>
      <w:proofErr w:type="spellEnd"/>
      <w:r w:rsidRPr="00E52DD8">
        <w:rPr>
          <w:rFonts w:ascii="Times New Roman" w:hAnsi="Times New Roman"/>
          <w:sz w:val="24"/>
          <w:szCs w:val="24"/>
        </w:rPr>
        <w:t xml:space="preserve">, </w:t>
      </w:r>
      <w:proofErr w:type="spellStart"/>
      <w:r w:rsidRPr="00E52DD8">
        <w:rPr>
          <w:rFonts w:ascii="Times New Roman" w:hAnsi="Times New Roman"/>
          <w:sz w:val="24"/>
          <w:szCs w:val="24"/>
        </w:rPr>
        <w:t>Rehema</w:t>
      </w:r>
      <w:proofErr w:type="spellEnd"/>
      <w:r w:rsidR="008127C5" w:rsidRPr="00E52DD8">
        <w:rPr>
          <w:rFonts w:ascii="Times New Roman" w:hAnsi="Times New Roman"/>
          <w:sz w:val="24"/>
          <w:szCs w:val="24"/>
        </w:rPr>
        <w:t xml:space="preserve"> </w:t>
      </w:r>
      <w:proofErr w:type="spellStart"/>
      <w:r w:rsidRPr="00E52DD8">
        <w:rPr>
          <w:rFonts w:ascii="Times New Roman" w:hAnsi="Times New Roman"/>
          <w:sz w:val="24"/>
          <w:szCs w:val="24"/>
        </w:rPr>
        <w:t>Namadowa</w:t>
      </w:r>
      <w:proofErr w:type="spellEnd"/>
      <w:r w:rsidRPr="00E52DD8">
        <w:rPr>
          <w:rFonts w:ascii="Times New Roman" w:hAnsi="Times New Roman"/>
          <w:sz w:val="24"/>
          <w:szCs w:val="24"/>
        </w:rPr>
        <w:t xml:space="preserve">, </w:t>
      </w:r>
      <w:proofErr w:type="spellStart"/>
      <w:r w:rsidRPr="00E52DD8">
        <w:rPr>
          <w:rFonts w:ascii="Times New Roman" w:hAnsi="Times New Roman"/>
          <w:sz w:val="24"/>
          <w:szCs w:val="24"/>
        </w:rPr>
        <w:t>Hajati</w:t>
      </w:r>
      <w:proofErr w:type="spellEnd"/>
      <w:r w:rsidR="008127C5" w:rsidRPr="00E52DD8">
        <w:rPr>
          <w:rFonts w:ascii="Times New Roman" w:hAnsi="Times New Roman"/>
          <w:sz w:val="24"/>
          <w:szCs w:val="24"/>
        </w:rPr>
        <w:t xml:space="preserve"> </w:t>
      </w:r>
      <w:proofErr w:type="spellStart"/>
      <w:r w:rsidRPr="00E52DD8">
        <w:rPr>
          <w:rFonts w:ascii="Times New Roman" w:hAnsi="Times New Roman"/>
          <w:sz w:val="24"/>
          <w:szCs w:val="24"/>
        </w:rPr>
        <w:t>Bayati</w:t>
      </w:r>
      <w:proofErr w:type="spellEnd"/>
      <w:r w:rsidR="008127C5" w:rsidRPr="00E52DD8">
        <w:rPr>
          <w:rFonts w:ascii="Times New Roman" w:hAnsi="Times New Roman"/>
          <w:sz w:val="24"/>
          <w:szCs w:val="24"/>
        </w:rPr>
        <w:t xml:space="preserve"> </w:t>
      </w:r>
      <w:proofErr w:type="spellStart"/>
      <w:r w:rsidRPr="00E52DD8">
        <w:rPr>
          <w:rFonts w:ascii="Times New Roman" w:hAnsi="Times New Roman"/>
          <w:sz w:val="24"/>
          <w:szCs w:val="24"/>
        </w:rPr>
        <w:t>Naigaga</w:t>
      </w:r>
      <w:proofErr w:type="spellEnd"/>
      <w:r w:rsidRPr="00E52DD8">
        <w:rPr>
          <w:rFonts w:ascii="Times New Roman" w:hAnsi="Times New Roman"/>
          <w:sz w:val="24"/>
          <w:szCs w:val="24"/>
        </w:rPr>
        <w:t xml:space="preserve">, </w:t>
      </w:r>
      <w:proofErr w:type="spellStart"/>
      <w:r w:rsidRPr="00E52DD8">
        <w:rPr>
          <w:rFonts w:ascii="Times New Roman" w:hAnsi="Times New Roman"/>
          <w:sz w:val="24"/>
          <w:szCs w:val="24"/>
        </w:rPr>
        <w:t>Zaituna</w:t>
      </w:r>
      <w:proofErr w:type="spellEnd"/>
      <w:r w:rsidR="008127C5" w:rsidRPr="00E52DD8">
        <w:rPr>
          <w:rFonts w:ascii="Times New Roman" w:hAnsi="Times New Roman"/>
          <w:sz w:val="24"/>
          <w:szCs w:val="24"/>
        </w:rPr>
        <w:t xml:space="preserve"> </w:t>
      </w:r>
      <w:proofErr w:type="spellStart"/>
      <w:r w:rsidRPr="00E52DD8">
        <w:rPr>
          <w:rFonts w:ascii="Times New Roman" w:hAnsi="Times New Roman"/>
          <w:sz w:val="24"/>
          <w:szCs w:val="24"/>
        </w:rPr>
        <w:t>Nakasolo</w:t>
      </w:r>
      <w:proofErr w:type="spellEnd"/>
      <w:r w:rsidRPr="00E52DD8">
        <w:rPr>
          <w:rFonts w:ascii="Times New Roman" w:hAnsi="Times New Roman"/>
          <w:sz w:val="24"/>
          <w:szCs w:val="24"/>
        </w:rPr>
        <w:t xml:space="preserve"> and </w:t>
      </w:r>
      <w:proofErr w:type="spellStart"/>
      <w:r w:rsidRPr="00E52DD8">
        <w:rPr>
          <w:rFonts w:ascii="Times New Roman" w:hAnsi="Times New Roman"/>
          <w:sz w:val="24"/>
          <w:szCs w:val="24"/>
        </w:rPr>
        <w:t>Yusufu</w:t>
      </w:r>
      <w:proofErr w:type="spellEnd"/>
      <w:r w:rsidRPr="00E52DD8">
        <w:rPr>
          <w:rFonts w:ascii="Times New Roman" w:hAnsi="Times New Roman"/>
          <w:sz w:val="24"/>
          <w:szCs w:val="24"/>
        </w:rPr>
        <w:t xml:space="preserve"> Musa </w:t>
      </w:r>
      <w:proofErr w:type="spellStart"/>
      <w:r w:rsidRPr="00E52DD8">
        <w:rPr>
          <w:rFonts w:ascii="Times New Roman" w:hAnsi="Times New Roman"/>
          <w:sz w:val="24"/>
          <w:szCs w:val="24"/>
        </w:rPr>
        <w:t>Namadowa</w:t>
      </w:r>
      <w:proofErr w:type="spellEnd"/>
      <w:r w:rsidRPr="00E52DD8">
        <w:rPr>
          <w:rFonts w:ascii="Times New Roman" w:hAnsi="Times New Roman"/>
          <w:sz w:val="24"/>
          <w:szCs w:val="24"/>
        </w:rPr>
        <w:t xml:space="preserve"> in respect of </w:t>
      </w:r>
      <w:r w:rsidR="0067725B" w:rsidRPr="00E52DD8">
        <w:rPr>
          <w:rFonts w:ascii="Times New Roman" w:hAnsi="Times New Roman"/>
          <w:sz w:val="24"/>
          <w:szCs w:val="24"/>
        </w:rPr>
        <w:t xml:space="preserve"> </w:t>
      </w:r>
      <w:r w:rsidR="005958C2" w:rsidRPr="00E52DD8">
        <w:rPr>
          <w:rFonts w:ascii="Times New Roman" w:hAnsi="Times New Roman"/>
          <w:sz w:val="24"/>
          <w:szCs w:val="24"/>
        </w:rPr>
        <w:t xml:space="preserve">the </w:t>
      </w:r>
      <w:r w:rsidR="0067725B" w:rsidRPr="00E52DD8">
        <w:rPr>
          <w:rFonts w:ascii="Times New Roman" w:hAnsi="Times New Roman"/>
          <w:sz w:val="24"/>
          <w:szCs w:val="24"/>
        </w:rPr>
        <w:t xml:space="preserve">deceased’s </w:t>
      </w:r>
      <w:r w:rsidRPr="00E52DD8">
        <w:rPr>
          <w:rFonts w:ascii="Times New Roman" w:hAnsi="Times New Roman"/>
          <w:sz w:val="24"/>
          <w:szCs w:val="24"/>
        </w:rPr>
        <w:t xml:space="preserve"> estate. The plaintiffs had in </w:t>
      </w:r>
      <w:proofErr w:type="spellStart"/>
      <w:r w:rsidRPr="00E52DD8">
        <w:rPr>
          <w:rFonts w:ascii="Times New Roman" w:hAnsi="Times New Roman"/>
          <w:sz w:val="24"/>
          <w:szCs w:val="24"/>
        </w:rPr>
        <w:t>Admnistration</w:t>
      </w:r>
      <w:proofErr w:type="spellEnd"/>
      <w:r w:rsidRPr="00E52DD8">
        <w:rPr>
          <w:rFonts w:ascii="Times New Roman" w:hAnsi="Times New Roman"/>
          <w:sz w:val="24"/>
          <w:szCs w:val="24"/>
        </w:rPr>
        <w:t xml:space="preserve"> Cause No. 22/1994, applied for Letters of </w:t>
      </w:r>
      <w:r w:rsidR="009438BD" w:rsidRPr="00E52DD8">
        <w:rPr>
          <w:rFonts w:ascii="Times New Roman" w:hAnsi="Times New Roman"/>
          <w:sz w:val="24"/>
          <w:szCs w:val="24"/>
        </w:rPr>
        <w:t>Administration</w:t>
      </w:r>
      <w:r w:rsidRPr="00E52DD8">
        <w:rPr>
          <w:rFonts w:ascii="Times New Roman" w:hAnsi="Times New Roman"/>
          <w:sz w:val="24"/>
          <w:szCs w:val="24"/>
        </w:rPr>
        <w:t xml:space="preserve"> in respect of the deceased’s estate</w:t>
      </w:r>
      <w:r w:rsidR="005D59AE" w:rsidRPr="00E52DD8">
        <w:rPr>
          <w:rFonts w:ascii="Times New Roman" w:hAnsi="Times New Roman"/>
          <w:sz w:val="24"/>
          <w:szCs w:val="24"/>
        </w:rPr>
        <w:t>,</w:t>
      </w:r>
      <w:r w:rsidRPr="00E52DD8">
        <w:rPr>
          <w:rFonts w:ascii="Times New Roman" w:hAnsi="Times New Roman"/>
          <w:sz w:val="24"/>
          <w:szCs w:val="24"/>
        </w:rPr>
        <w:t xml:space="preserve"> and the defendants lodged a caveat against the grant. The former suit was accordingly filed to seek</w:t>
      </w:r>
      <w:r w:rsidR="005D59AE" w:rsidRPr="00E52DD8">
        <w:rPr>
          <w:rFonts w:ascii="Times New Roman" w:hAnsi="Times New Roman"/>
          <w:sz w:val="24"/>
          <w:szCs w:val="24"/>
        </w:rPr>
        <w:t xml:space="preserve"> an</w:t>
      </w:r>
      <w:r w:rsidRPr="00E52DD8">
        <w:rPr>
          <w:rFonts w:ascii="Times New Roman" w:hAnsi="Times New Roman"/>
          <w:sz w:val="24"/>
          <w:szCs w:val="24"/>
        </w:rPr>
        <w:t xml:space="preserve"> order to vacate the ca</w:t>
      </w:r>
      <w:r w:rsidR="00E32248" w:rsidRPr="00E52DD8">
        <w:rPr>
          <w:rFonts w:ascii="Times New Roman" w:hAnsi="Times New Roman"/>
          <w:sz w:val="24"/>
          <w:szCs w:val="24"/>
        </w:rPr>
        <w:t>veat and h</w:t>
      </w:r>
      <w:r w:rsidRPr="00E52DD8">
        <w:rPr>
          <w:rFonts w:ascii="Times New Roman" w:hAnsi="Times New Roman"/>
          <w:sz w:val="24"/>
          <w:szCs w:val="24"/>
        </w:rPr>
        <w:t xml:space="preserve">ave the grant made. </w:t>
      </w:r>
      <w:r w:rsidR="005D59AE" w:rsidRPr="00E52DD8">
        <w:rPr>
          <w:rFonts w:ascii="Times New Roman" w:hAnsi="Times New Roman"/>
          <w:sz w:val="24"/>
          <w:szCs w:val="24"/>
        </w:rPr>
        <w:t>That suit was on 11/4/1996</w:t>
      </w:r>
      <w:r w:rsidR="009438BD" w:rsidRPr="00E52DD8">
        <w:rPr>
          <w:rFonts w:ascii="Times New Roman" w:hAnsi="Times New Roman"/>
          <w:sz w:val="24"/>
          <w:szCs w:val="24"/>
        </w:rPr>
        <w:t xml:space="preserve"> settled by </w:t>
      </w:r>
      <w:r w:rsidR="005D59AE" w:rsidRPr="00E52DD8">
        <w:rPr>
          <w:rFonts w:ascii="Times New Roman" w:hAnsi="Times New Roman"/>
          <w:sz w:val="24"/>
          <w:szCs w:val="24"/>
        </w:rPr>
        <w:t xml:space="preserve">a </w:t>
      </w:r>
      <w:r w:rsidR="009438BD" w:rsidRPr="00E52DD8">
        <w:rPr>
          <w:rFonts w:ascii="Times New Roman" w:hAnsi="Times New Roman"/>
          <w:sz w:val="24"/>
          <w:szCs w:val="24"/>
        </w:rPr>
        <w:t xml:space="preserve">consent judgment by which Letters of </w:t>
      </w:r>
      <w:r w:rsidR="0029143A" w:rsidRPr="00E52DD8">
        <w:rPr>
          <w:rFonts w:ascii="Times New Roman" w:hAnsi="Times New Roman"/>
          <w:sz w:val="24"/>
          <w:szCs w:val="24"/>
        </w:rPr>
        <w:t>Administration</w:t>
      </w:r>
      <w:r w:rsidR="009438BD" w:rsidRPr="00E52DD8">
        <w:rPr>
          <w:rFonts w:ascii="Times New Roman" w:hAnsi="Times New Roman"/>
          <w:sz w:val="24"/>
          <w:szCs w:val="24"/>
        </w:rPr>
        <w:t xml:space="preserve"> were granted to </w:t>
      </w:r>
      <w:proofErr w:type="spellStart"/>
      <w:r w:rsidR="009438BD" w:rsidRPr="00E52DD8">
        <w:rPr>
          <w:rFonts w:ascii="Times New Roman" w:hAnsi="Times New Roman"/>
          <w:sz w:val="24"/>
          <w:szCs w:val="24"/>
        </w:rPr>
        <w:t>Madina</w:t>
      </w:r>
      <w:proofErr w:type="spellEnd"/>
      <w:r w:rsidR="005D59AE" w:rsidRPr="00E52DD8">
        <w:rPr>
          <w:rFonts w:ascii="Times New Roman" w:hAnsi="Times New Roman"/>
          <w:sz w:val="24"/>
          <w:szCs w:val="24"/>
        </w:rPr>
        <w:t xml:space="preserve"> </w:t>
      </w:r>
      <w:proofErr w:type="spellStart"/>
      <w:r w:rsidR="009438BD" w:rsidRPr="00E52DD8">
        <w:rPr>
          <w:rFonts w:ascii="Times New Roman" w:hAnsi="Times New Roman"/>
          <w:sz w:val="24"/>
          <w:szCs w:val="24"/>
        </w:rPr>
        <w:t>Nabutanda</w:t>
      </w:r>
      <w:proofErr w:type="spellEnd"/>
      <w:r w:rsidR="0029143A" w:rsidRPr="00E52DD8">
        <w:rPr>
          <w:rFonts w:ascii="Times New Roman" w:hAnsi="Times New Roman"/>
          <w:sz w:val="24"/>
          <w:szCs w:val="24"/>
        </w:rPr>
        <w:t>,</w:t>
      </w:r>
      <w:r w:rsidR="005D59AE" w:rsidRPr="00E52DD8">
        <w:rPr>
          <w:rFonts w:ascii="Times New Roman" w:hAnsi="Times New Roman"/>
          <w:sz w:val="24"/>
          <w:szCs w:val="24"/>
        </w:rPr>
        <w:t xml:space="preserve"> </w:t>
      </w:r>
      <w:r w:rsidR="00E32248" w:rsidRPr="00E52DD8">
        <w:rPr>
          <w:rFonts w:ascii="Times New Roman" w:hAnsi="Times New Roman"/>
          <w:sz w:val="24"/>
          <w:szCs w:val="24"/>
        </w:rPr>
        <w:t xml:space="preserve">Yusuf Musa </w:t>
      </w:r>
      <w:proofErr w:type="spellStart"/>
      <w:r w:rsidR="00E32248" w:rsidRPr="00E52DD8">
        <w:rPr>
          <w:rFonts w:ascii="Times New Roman" w:hAnsi="Times New Roman"/>
          <w:sz w:val="24"/>
          <w:szCs w:val="24"/>
        </w:rPr>
        <w:t>Namadowa</w:t>
      </w:r>
      <w:proofErr w:type="spellEnd"/>
      <w:r w:rsidR="00E32248" w:rsidRPr="00E52DD8">
        <w:rPr>
          <w:rFonts w:ascii="Times New Roman" w:hAnsi="Times New Roman"/>
          <w:sz w:val="24"/>
          <w:szCs w:val="24"/>
        </w:rPr>
        <w:t>, and the 1</w:t>
      </w:r>
      <w:r w:rsidR="005D59AE" w:rsidRPr="00E52DD8">
        <w:rPr>
          <w:rFonts w:ascii="Times New Roman" w:hAnsi="Times New Roman"/>
          <w:sz w:val="24"/>
          <w:szCs w:val="24"/>
          <w:vertAlign w:val="superscript"/>
        </w:rPr>
        <w:t xml:space="preserve">st </w:t>
      </w:r>
      <w:r w:rsidR="005D59AE" w:rsidRPr="00E52DD8">
        <w:rPr>
          <w:rFonts w:ascii="Times New Roman" w:hAnsi="Times New Roman"/>
          <w:sz w:val="24"/>
          <w:szCs w:val="24"/>
        </w:rPr>
        <w:t>,</w:t>
      </w:r>
      <w:r w:rsidR="00E32248" w:rsidRPr="00E52DD8">
        <w:rPr>
          <w:rFonts w:ascii="Times New Roman" w:hAnsi="Times New Roman"/>
          <w:sz w:val="24"/>
          <w:szCs w:val="24"/>
        </w:rPr>
        <w:t xml:space="preserve"> 3</w:t>
      </w:r>
      <w:r w:rsidR="00E32248" w:rsidRPr="00E52DD8">
        <w:rPr>
          <w:rFonts w:ascii="Times New Roman" w:hAnsi="Times New Roman"/>
          <w:sz w:val="24"/>
          <w:szCs w:val="24"/>
          <w:vertAlign w:val="superscript"/>
        </w:rPr>
        <w:t>rd</w:t>
      </w:r>
      <w:r w:rsidR="00E32248" w:rsidRPr="00E52DD8">
        <w:rPr>
          <w:rFonts w:ascii="Times New Roman" w:hAnsi="Times New Roman"/>
          <w:sz w:val="24"/>
          <w:szCs w:val="24"/>
        </w:rPr>
        <w:t xml:space="preserve"> and 5</w:t>
      </w:r>
      <w:r w:rsidR="00E32248" w:rsidRPr="00E52DD8">
        <w:rPr>
          <w:rFonts w:ascii="Times New Roman" w:hAnsi="Times New Roman"/>
          <w:sz w:val="24"/>
          <w:szCs w:val="24"/>
          <w:vertAlign w:val="superscript"/>
        </w:rPr>
        <w:t>th</w:t>
      </w:r>
      <w:r w:rsidR="00E32248" w:rsidRPr="00E52DD8">
        <w:rPr>
          <w:rFonts w:ascii="Times New Roman" w:hAnsi="Times New Roman"/>
          <w:sz w:val="24"/>
          <w:szCs w:val="24"/>
        </w:rPr>
        <w:t xml:space="preserve"> defendants</w:t>
      </w:r>
      <w:r w:rsidR="005D59AE" w:rsidRPr="00E52DD8">
        <w:rPr>
          <w:rFonts w:ascii="Times New Roman" w:hAnsi="Times New Roman"/>
          <w:sz w:val="24"/>
          <w:szCs w:val="24"/>
        </w:rPr>
        <w:t>,</w:t>
      </w:r>
      <w:r w:rsidR="00E32248" w:rsidRPr="00E52DD8">
        <w:rPr>
          <w:rFonts w:ascii="Times New Roman" w:hAnsi="Times New Roman"/>
          <w:sz w:val="24"/>
          <w:szCs w:val="24"/>
        </w:rPr>
        <w:t xml:space="preserve"> </w:t>
      </w:r>
      <w:r w:rsidR="00E70285" w:rsidRPr="00E52DD8">
        <w:rPr>
          <w:rFonts w:ascii="Times New Roman" w:hAnsi="Times New Roman"/>
          <w:sz w:val="24"/>
          <w:szCs w:val="24"/>
        </w:rPr>
        <w:t>and a  distribution of the deceased’s estate made. The only outstanding</w:t>
      </w:r>
      <w:r w:rsidR="005A128D" w:rsidRPr="00E52DD8">
        <w:rPr>
          <w:rFonts w:ascii="Times New Roman" w:hAnsi="Times New Roman"/>
          <w:sz w:val="24"/>
          <w:szCs w:val="24"/>
        </w:rPr>
        <w:t xml:space="preserve"> issue </w:t>
      </w:r>
      <w:r w:rsidR="00E70285" w:rsidRPr="00E52DD8">
        <w:rPr>
          <w:rFonts w:ascii="Times New Roman" w:hAnsi="Times New Roman"/>
          <w:sz w:val="24"/>
          <w:szCs w:val="24"/>
        </w:rPr>
        <w:t>was for the appointed administrators to tran</w:t>
      </w:r>
      <w:r w:rsidR="00E347B9" w:rsidRPr="00E52DD8">
        <w:rPr>
          <w:rFonts w:ascii="Times New Roman" w:hAnsi="Times New Roman"/>
          <w:sz w:val="24"/>
          <w:szCs w:val="24"/>
        </w:rPr>
        <w:t>sfer land titles in the names of respective beneficiaries.</w:t>
      </w:r>
    </w:p>
    <w:p w:rsidR="0029143A" w:rsidRPr="00E52DD8" w:rsidRDefault="0029143A" w:rsidP="00362599">
      <w:pPr>
        <w:spacing w:after="0" w:line="360" w:lineRule="auto"/>
        <w:jc w:val="both"/>
        <w:rPr>
          <w:rFonts w:ascii="Times New Roman" w:hAnsi="Times New Roman"/>
          <w:sz w:val="24"/>
          <w:szCs w:val="24"/>
        </w:rPr>
      </w:pPr>
    </w:p>
    <w:p w:rsidR="0029143A" w:rsidRPr="00E52DD8" w:rsidRDefault="0029143A" w:rsidP="00662CF9">
      <w:pPr>
        <w:spacing w:after="0" w:line="360" w:lineRule="auto"/>
        <w:jc w:val="both"/>
        <w:rPr>
          <w:rFonts w:ascii="Times New Roman" w:hAnsi="Times New Roman"/>
          <w:sz w:val="24"/>
          <w:szCs w:val="24"/>
        </w:rPr>
      </w:pPr>
      <w:r w:rsidRPr="00E52DD8">
        <w:rPr>
          <w:rFonts w:ascii="Times New Roman" w:hAnsi="Times New Roman"/>
          <w:sz w:val="24"/>
          <w:szCs w:val="24"/>
        </w:rPr>
        <w:t xml:space="preserve">In the current suit, Adam </w:t>
      </w:r>
      <w:proofErr w:type="spellStart"/>
      <w:r w:rsidRPr="00E52DD8">
        <w:rPr>
          <w:rFonts w:ascii="Times New Roman" w:hAnsi="Times New Roman"/>
          <w:sz w:val="24"/>
          <w:szCs w:val="24"/>
        </w:rPr>
        <w:t>Namadowa</w:t>
      </w:r>
      <w:proofErr w:type="spellEnd"/>
      <w:r w:rsidRPr="00E52DD8">
        <w:rPr>
          <w:rFonts w:ascii="Times New Roman" w:hAnsi="Times New Roman"/>
          <w:sz w:val="24"/>
          <w:szCs w:val="24"/>
        </w:rPr>
        <w:t xml:space="preserve">, Halima </w:t>
      </w:r>
      <w:proofErr w:type="spellStart"/>
      <w:r w:rsidRPr="00E52DD8">
        <w:rPr>
          <w:rFonts w:ascii="Times New Roman" w:hAnsi="Times New Roman"/>
          <w:sz w:val="24"/>
          <w:szCs w:val="24"/>
        </w:rPr>
        <w:t>Nabutand</w:t>
      </w:r>
      <w:r w:rsidR="00662CF9" w:rsidRPr="00E52DD8">
        <w:rPr>
          <w:rFonts w:ascii="Times New Roman" w:hAnsi="Times New Roman"/>
          <w:sz w:val="24"/>
          <w:szCs w:val="24"/>
        </w:rPr>
        <w:t>a</w:t>
      </w:r>
      <w:proofErr w:type="spellEnd"/>
      <w:r w:rsidR="00662CF9" w:rsidRPr="00E52DD8">
        <w:rPr>
          <w:rFonts w:ascii="Times New Roman" w:hAnsi="Times New Roman"/>
          <w:sz w:val="24"/>
          <w:szCs w:val="24"/>
        </w:rPr>
        <w:t xml:space="preserve">, </w:t>
      </w:r>
      <w:proofErr w:type="spellStart"/>
      <w:r w:rsidR="00662CF9" w:rsidRPr="00E52DD8">
        <w:rPr>
          <w:rFonts w:ascii="Times New Roman" w:hAnsi="Times New Roman"/>
          <w:sz w:val="24"/>
          <w:szCs w:val="24"/>
        </w:rPr>
        <w:t>Salim</w:t>
      </w:r>
      <w:proofErr w:type="spellEnd"/>
      <w:r w:rsidR="00662CF9" w:rsidRPr="00E52DD8">
        <w:rPr>
          <w:rFonts w:ascii="Times New Roman" w:hAnsi="Times New Roman"/>
          <w:sz w:val="24"/>
          <w:szCs w:val="24"/>
        </w:rPr>
        <w:t xml:space="preserve"> </w:t>
      </w:r>
      <w:proofErr w:type="spellStart"/>
      <w:r w:rsidR="00662CF9" w:rsidRPr="00E52DD8">
        <w:rPr>
          <w:rFonts w:ascii="Times New Roman" w:hAnsi="Times New Roman"/>
          <w:sz w:val="24"/>
          <w:szCs w:val="24"/>
        </w:rPr>
        <w:t>Butanda</w:t>
      </w:r>
      <w:proofErr w:type="spellEnd"/>
      <w:r w:rsidR="00662CF9" w:rsidRPr="00E52DD8">
        <w:rPr>
          <w:rFonts w:ascii="Times New Roman" w:hAnsi="Times New Roman"/>
          <w:sz w:val="24"/>
          <w:szCs w:val="24"/>
        </w:rPr>
        <w:t xml:space="preserve">, Yusuf </w:t>
      </w:r>
      <w:proofErr w:type="spellStart"/>
      <w:r w:rsidR="00662CF9" w:rsidRPr="00E52DD8">
        <w:rPr>
          <w:rFonts w:ascii="Times New Roman" w:hAnsi="Times New Roman"/>
          <w:sz w:val="24"/>
          <w:szCs w:val="24"/>
        </w:rPr>
        <w:t>Butanda</w:t>
      </w:r>
      <w:proofErr w:type="spellEnd"/>
      <w:r w:rsidR="00662CF9" w:rsidRPr="00E52DD8">
        <w:rPr>
          <w:rFonts w:ascii="Times New Roman" w:hAnsi="Times New Roman"/>
          <w:sz w:val="24"/>
          <w:szCs w:val="24"/>
        </w:rPr>
        <w:t>,</w:t>
      </w:r>
      <w:r w:rsidR="009201B4" w:rsidRPr="00E52DD8">
        <w:rPr>
          <w:rFonts w:ascii="Times New Roman" w:hAnsi="Times New Roman"/>
          <w:sz w:val="24"/>
          <w:szCs w:val="24"/>
        </w:rPr>
        <w:t xml:space="preserve"> </w:t>
      </w:r>
      <w:proofErr w:type="spellStart"/>
      <w:r w:rsidRPr="00E52DD8">
        <w:rPr>
          <w:rFonts w:ascii="Times New Roman" w:hAnsi="Times New Roman"/>
          <w:sz w:val="24"/>
          <w:szCs w:val="24"/>
        </w:rPr>
        <w:t>Salama</w:t>
      </w:r>
      <w:proofErr w:type="spellEnd"/>
      <w:r w:rsidR="00662CF9" w:rsidRPr="00E52DD8">
        <w:rPr>
          <w:rFonts w:ascii="Times New Roman" w:hAnsi="Times New Roman"/>
          <w:sz w:val="24"/>
          <w:szCs w:val="24"/>
        </w:rPr>
        <w:t xml:space="preserve"> </w:t>
      </w:r>
      <w:proofErr w:type="spellStart"/>
      <w:r w:rsidRPr="00E52DD8">
        <w:rPr>
          <w:rFonts w:ascii="Times New Roman" w:hAnsi="Times New Roman"/>
          <w:sz w:val="24"/>
          <w:szCs w:val="24"/>
        </w:rPr>
        <w:t>Nabutanda</w:t>
      </w:r>
      <w:proofErr w:type="spellEnd"/>
      <w:r w:rsidRPr="00E52DD8">
        <w:rPr>
          <w:rFonts w:ascii="Times New Roman" w:hAnsi="Times New Roman"/>
          <w:sz w:val="24"/>
          <w:szCs w:val="24"/>
        </w:rPr>
        <w:t xml:space="preserve">, </w:t>
      </w:r>
      <w:proofErr w:type="spellStart"/>
      <w:r w:rsidRPr="00E52DD8">
        <w:rPr>
          <w:rFonts w:ascii="Times New Roman" w:hAnsi="Times New Roman"/>
          <w:sz w:val="24"/>
          <w:szCs w:val="24"/>
        </w:rPr>
        <w:t>Majib</w:t>
      </w:r>
      <w:proofErr w:type="spellEnd"/>
      <w:r w:rsidR="00662CF9" w:rsidRPr="00E52DD8">
        <w:rPr>
          <w:rFonts w:ascii="Times New Roman" w:hAnsi="Times New Roman"/>
          <w:sz w:val="24"/>
          <w:szCs w:val="24"/>
        </w:rPr>
        <w:t xml:space="preserve"> </w:t>
      </w:r>
      <w:proofErr w:type="spellStart"/>
      <w:r w:rsidRPr="00E52DD8">
        <w:rPr>
          <w:rFonts w:ascii="Times New Roman" w:hAnsi="Times New Roman"/>
          <w:sz w:val="24"/>
          <w:szCs w:val="24"/>
        </w:rPr>
        <w:t>Butanda</w:t>
      </w:r>
      <w:proofErr w:type="spellEnd"/>
      <w:r w:rsidR="00662CF9" w:rsidRPr="00E52DD8">
        <w:rPr>
          <w:rFonts w:ascii="Times New Roman" w:hAnsi="Times New Roman"/>
          <w:sz w:val="24"/>
          <w:szCs w:val="24"/>
        </w:rPr>
        <w:t xml:space="preserve"> </w:t>
      </w:r>
      <w:proofErr w:type="spellStart"/>
      <w:r w:rsidRPr="00E52DD8">
        <w:rPr>
          <w:rFonts w:ascii="Times New Roman" w:hAnsi="Times New Roman"/>
          <w:sz w:val="24"/>
          <w:szCs w:val="24"/>
        </w:rPr>
        <w:t>Namadowa</w:t>
      </w:r>
      <w:proofErr w:type="spellEnd"/>
      <w:r w:rsidRPr="00E52DD8">
        <w:rPr>
          <w:rFonts w:ascii="Times New Roman" w:hAnsi="Times New Roman"/>
          <w:sz w:val="24"/>
          <w:szCs w:val="24"/>
        </w:rPr>
        <w:t xml:space="preserve"> and Farouk </w:t>
      </w:r>
      <w:proofErr w:type="spellStart"/>
      <w:r w:rsidRPr="00E52DD8">
        <w:rPr>
          <w:rFonts w:ascii="Times New Roman" w:hAnsi="Times New Roman"/>
          <w:sz w:val="24"/>
          <w:szCs w:val="24"/>
        </w:rPr>
        <w:t>Na</w:t>
      </w:r>
      <w:r w:rsidR="009201B4" w:rsidRPr="00E52DD8">
        <w:rPr>
          <w:rFonts w:ascii="Times New Roman" w:hAnsi="Times New Roman"/>
          <w:sz w:val="24"/>
          <w:szCs w:val="24"/>
        </w:rPr>
        <w:t>ma</w:t>
      </w:r>
      <w:r w:rsidRPr="00E52DD8">
        <w:rPr>
          <w:rFonts w:ascii="Times New Roman" w:hAnsi="Times New Roman"/>
          <w:sz w:val="24"/>
          <w:szCs w:val="24"/>
        </w:rPr>
        <w:t>dowa</w:t>
      </w:r>
      <w:proofErr w:type="spellEnd"/>
      <w:r w:rsidR="009201B4" w:rsidRPr="00E52DD8">
        <w:rPr>
          <w:rFonts w:ascii="Times New Roman" w:hAnsi="Times New Roman"/>
          <w:sz w:val="24"/>
          <w:szCs w:val="24"/>
        </w:rPr>
        <w:t>,</w:t>
      </w:r>
      <w:r w:rsidRPr="00E52DD8">
        <w:rPr>
          <w:rFonts w:ascii="Times New Roman" w:hAnsi="Times New Roman"/>
          <w:sz w:val="24"/>
          <w:szCs w:val="24"/>
        </w:rPr>
        <w:t xml:space="preserve"> all stating to be the deceased’s children, sued the current administrators of the deceased’s estate seeking an order for revocation of the grant that had been made by consent in the previous suit. The reasons advanced for the claim are that the </w:t>
      </w:r>
      <w:r w:rsidR="009201B4" w:rsidRPr="00E52DD8">
        <w:rPr>
          <w:rFonts w:ascii="Times New Roman" w:hAnsi="Times New Roman"/>
          <w:sz w:val="24"/>
          <w:szCs w:val="24"/>
        </w:rPr>
        <w:t>defendants as administrators have</w:t>
      </w:r>
      <w:r w:rsidRPr="00E52DD8">
        <w:rPr>
          <w:rFonts w:ascii="Times New Roman" w:hAnsi="Times New Roman"/>
          <w:sz w:val="24"/>
          <w:szCs w:val="24"/>
        </w:rPr>
        <w:t xml:space="preserve"> never distributed or formerly transferred to them their respective entitlements </w:t>
      </w:r>
      <w:r w:rsidR="00CE7ADF" w:rsidRPr="00E52DD8">
        <w:rPr>
          <w:rFonts w:ascii="Times New Roman" w:hAnsi="Times New Roman"/>
          <w:sz w:val="24"/>
          <w:szCs w:val="24"/>
        </w:rPr>
        <w:t>for</w:t>
      </w:r>
      <w:r w:rsidRPr="00E52DD8">
        <w:rPr>
          <w:rFonts w:ascii="Times New Roman" w:hAnsi="Times New Roman"/>
          <w:sz w:val="24"/>
          <w:szCs w:val="24"/>
        </w:rPr>
        <w:t xml:space="preserve"> the estate, they did not disclose certain properties in the consent judgment</w:t>
      </w:r>
      <w:r w:rsidR="009201B4" w:rsidRPr="00E52DD8">
        <w:rPr>
          <w:rFonts w:ascii="Times New Roman" w:hAnsi="Times New Roman"/>
          <w:sz w:val="24"/>
          <w:szCs w:val="24"/>
        </w:rPr>
        <w:t>,</w:t>
      </w:r>
      <w:r w:rsidRPr="00E52DD8">
        <w:rPr>
          <w:rFonts w:ascii="Times New Roman" w:hAnsi="Times New Roman"/>
          <w:sz w:val="24"/>
          <w:szCs w:val="24"/>
        </w:rPr>
        <w:t xml:space="preserve"> and</w:t>
      </w:r>
      <w:r w:rsidR="00CE7ADF" w:rsidRPr="00E52DD8">
        <w:rPr>
          <w:rFonts w:ascii="Times New Roman" w:hAnsi="Times New Roman"/>
          <w:sz w:val="24"/>
          <w:szCs w:val="24"/>
        </w:rPr>
        <w:t xml:space="preserve"> have since signing the consent judgment,</w:t>
      </w:r>
      <w:r w:rsidRPr="00E52DD8">
        <w:rPr>
          <w:rFonts w:ascii="Times New Roman" w:hAnsi="Times New Roman"/>
          <w:sz w:val="24"/>
          <w:szCs w:val="24"/>
        </w:rPr>
        <w:t xml:space="preserve"> put those undisclosed properties and other properties of the estate to their personal</w:t>
      </w:r>
      <w:r w:rsidR="00432742" w:rsidRPr="00E52DD8">
        <w:rPr>
          <w:rFonts w:ascii="Times New Roman" w:hAnsi="Times New Roman"/>
          <w:sz w:val="24"/>
          <w:szCs w:val="24"/>
        </w:rPr>
        <w:t xml:space="preserve"> </w:t>
      </w:r>
      <w:r w:rsidR="009201B4" w:rsidRPr="00E52DD8">
        <w:rPr>
          <w:rFonts w:ascii="Times New Roman" w:hAnsi="Times New Roman"/>
          <w:sz w:val="24"/>
          <w:szCs w:val="24"/>
        </w:rPr>
        <w:t>and exclusive use all which has</w:t>
      </w:r>
      <w:r w:rsidRPr="00E52DD8">
        <w:rPr>
          <w:rFonts w:ascii="Times New Roman" w:hAnsi="Times New Roman"/>
          <w:sz w:val="24"/>
          <w:szCs w:val="24"/>
        </w:rPr>
        <w:t xml:space="preserve"> resulted into mismanagement and wasting of the deceased’s estate. </w:t>
      </w:r>
      <w:r w:rsidR="007F3C7C" w:rsidRPr="00E52DD8">
        <w:rPr>
          <w:rFonts w:ascii="Times New Roman" w:hAnsi="Times New Roman"/>
          <w:sz w:val="24"/>
          <w:szCs w:val="24"/>
        </w:rPr>
        <w:t xml:space="preserve">In addition to the prayer for revocation, the plaintiffs sought an order for the grant to be made in their </w:t>
      </w:r>
      <w:proofErr w:type="spellStart"/>
      <w:r w:rsidR="007F3C7C" w:rsidRPr="00E52DD8">
        <w:rPr>
          <w:rFonts w:ascii="Times New Roman" w:hAnsi="Times New Roman"/>
          <w:sz w:val="24"/>
          <w:szCs w:val="24"/>
        </w:rPr>
        <w:t>favour</w:t>
      </w:r>
      <w:proofErr w:type="spellEnd"/>
      <w:r w:rsidR="009201B4" w:rsidRPr="00E52DD8">
        <w:rPr>
          <w:rFonts w:ascii="Times New Roman" w:hAnsi="Times New Roman"/>
          <w:sz w:val="24"/>
          <w:szCs w:val="24"/>
        </w:rPr>
        <w:t>,</w:t>
      </w:r>
      <w:r w:rsidR="007F3C7C" w:rsidRPr="00E52DD8">
        <w:rPr>
          <w:rFonts w:ascii="Times New Roman" w:hAnsi="Times New Roman"/>
          <w:sz w:val="24"/>
          <w:szCs w:val="24"/>
        </w:rPr>
        <w:t xml:space="preserve"> and for the defendants to be ordered to file an inventory and account of the deceased’s estate and to pay them compensation for loss sustained.</w:t>
      </w:r>
    </w:p>
    <w:p w:rsidR="002B1F84" w:rsidRPr="00E52DD8" w:rsidRDefault="002B1F84" w:rsidP="00362599">
      <w:pPr>
        <w:spacing w:after="0" w:line="360" w:lineRule="auto"/>
        <w:jc w:val="both"/>
        <w:rPr>
          <w:rFonts w:ascii="Times New Roman" w:hAnsi="Times New Roman"/>
          <w:sz w:val="24"/>
          <w:szCs w:val="24"/>
        </w:rPr>
      </w:pPr>
    </w:p>
    <w:p w:rsidR="002B1F84" w:rsidRPr="00E52DD8" w:rsidRDefault="002B1F84" w:rsidP="00362599">
      <w:pPr>
        <w:spacing w:after="0" w:line="360" w:lineRule="auto"/>
        <w:jc w:val="both"/>
        <w:rPr>
          <w:rFonts w:ascii="Times New Roman" w:hAnsi="Times New Roman"/>
          <w:sz w:val="24"/>
          <w:szCs w:val="24"/>
        </w:rPr>
      </w:pPr>
      <w:r w:rsidRPr="00E52DD8">
        <w:rPr>
          <w:rFonts w:ascii="Times New Roman" w:hAnsi="Times New Roman"/>
          <w:sz w:val="24"/>
          <w:szCs w:val="24"/>
        </w:rPr>
        <w:t xml:space="preserve">I am prepared to believe and it was not contested that the subject matter in the two suits is the same. In both cases, the parties as beneficiaries sought declarations with respect to the deceased’s estate. </w:t>
      </w:r>
    </w:p>
    <w:p w:rsidR="002B1F84" w:rsidRPr="00E52DD8" w:rsidRDefault="002B1F84" w:rsidP="00362599">
      <w:pPr>
        <w:spacing w:after="0" w:line="360" w:lineRule="auto"/>
        <w:jc w:val="both"/>
        <w:rPr>
          <w:rFonts w:ascii="Times New Roman" w:hAnsi="Times New Roman"/>
          <w:sz w:val="24"/>
          <w:szCs w:val="24"/>
        </w:rPr>
      </w:pPr>
    </w:p>
    <w:p w:rsidR="002B1F84" w:rsidRPr="00E52DD8" w:rsidRDefault="002B1F84" w:rsidP="00362599">
      <w:pPr>
        <w:spacing w:after="0" w:line="360" w:lineRule="auto"/>
        <w:jc w:val="both"/>
        <w:rPr>
          <w:rFonts w:ascii="Times New Roman" w:hAnsi="Times New Roman"/>
          <w:sz w:val="24"/>
          <w:szCs w:val="24"/>
        </w:rPr>
      </w:pPr>
      <w:r w:rsidRPr="00E52DD8">
        <w:rPr>
          <w:rFonts w:ascii="Times New Roman" w:hAnsi="Times New Roman"/>
          <w:sz w:val="24"/>
          <w:szCs w:val="24"/>
        </w:rPr>
        <w:lastRenderedPageBreak/>
        <w:t>However, as rightly argued by plaintiff’s counsel</w:t>
      </w:r>
      <w:r w:rsidR="00CE7ADF" w:rsidRPr="00E52DD8">
        <w:rPr>
          <w:rFonts w:ascii="Times New Roman" w:hAnsi="Times New Roman"/>
          <w:sz w:val="24"/>
          <w:szCs w:val="24"/>
        </w:rPr>
        <w:t>,</w:t>
      </w:r>
      <w:r w:rsidRPr="00E52DD8">
        <w:rPr>
          <w:rFonts w:ascii="Times New Roman" w:hAnsi="Times New Roman"/>
          <w:sz w:val="24"/>
          <w:szCs w:val="24"/>
        </w:rPr>
        <w:t xml:space="preserve"> the parties are not the same. I noted some confusion in submissions of </w:t>
      </w:r>
      <w:r w:rsidR="00D53376" w:rsidRPr="00E52DD8">
        <w:rPr>
          <w:rFonts w:ascii="Times New Roman" w:hAnsi="Times New Roman"/>
          <w:sz w:val="24"/>
          <w:szCs w:val="24"/>
        </w:rPr>
        <w:t>defendants</w:t>
      </w:r>
      <w:r w:rsidRPr="00E52DD8">
        <w:rPr>
          <w:rFonts w:ascii="Times New Roman" w:hAnsi="Times New Roman"/>
          <w:sz w:val="24"/>
          <w:szCs w:val="24"/>
        </w:rPr>
        <w:t>’ counsel on this point. Howev</w:t>
      </w:r>
      <w:r w:rsidR="00415869" w:rsidRPr="00E52DD8">
        <w:rPr>
          <w:rFonts w:ascii="Times New Roman" w:hAnsi="Times New Roman"/>
          <w:sz w:val="24"/>
          <w:szCs w:val="24"/>
        </w:rPr>
        <w:t>er</w:t>
      </w:r>
      <w:r w:rsidR="002E17F6" w:rsidRPr="00E52DD8">
        <w:rPr>
          <w:rFonts w:ascii="Times New Roman" w:hAnsi="Times New Roman"/>
          <w:sz w:val="24"/>
          <w:szCs w:val="24"/>
        </w:rPr>
        <w:t>,</w:t>
      </w:r>
      <w:r w:rsidR="00415869" w:rsidRPr="00E52DD8">
        <w:rPr>
          <w:rFonts w:ascii="Times New Roman" w:hAnsi="Times New Roman"/>
          <w:sz w:val="24"/>
          <w:szCs w:val="24"/>
        </w:rPr>
        <w:t xml:space="preserve"> my own evaluation is that</w:t>
      </w:r>
      <w:r w:rsidRPr="00E52DD8">
        <w:rPr>
          <w:rFonts w:ascii="Times New Roman" w:hAnsi="Times New Roman"/>
          <w:sz w:val="24"/>
          <w:szCs w:val="24"/>
        </w:rPr>
        <w:t xml:space="preserve"> it is only </w:t>
      </w:r>
      <w:proofErr w:type="spellStart"/>
      <w:r w:rsidRPr="00E52DD8">
        <w:rPr>
          <w:rFonts w:ascii="Times New Roman" w:hAnsi="Times New Roman"/>
          <w:sz w:val="24"/>
          <w:szCs w:val="24"/>
        </w:rPr>
        <w:t>Shafiq</w:t>
      </w:r>
      <w:proofErr w:type="spellEnd"/>
      <w:r w:rsidR="00D53376" w:rsidRPr="00E52DD8">
        <w:rPr>
          <w:rFonts w:ascii="Times New Roman" w:hAnsi="Times New Roman"/>
          <w:sz w:val="24"/>
          <w:szCs w:val="24"/>
        </w:rPr>
        <w:t xml:space="preserve"> </w:t>
      </w:r>
      <w:proofErr w:type="spellStart"/>
      <w:r w:rsidRPr="00E52DD8">
        <w:rPr>
          <w:rFonts w:ascii="Times New Roman" w:hAnsi="Times New Roman"/>
          <w:sz w:val="24"/>
          <w:szCs w:val="24"/>
        </w:rPr>
        <w:t>Butanda</w:t>
      </w:r>
      <w:proofErr w:type="spellEnd"/>
      <w:r w:rsidRPr="00E52DD8">
        <w:rPr>
          <w:rFonts w:ascii="Times New Roman" w:hAnsi="Times New Roman"/>
          <w:sz w:val="24"/>
          <w:szCs w:val="24"/>
        </w:rPr>
        <w:t xml:space="preserve"> who is the apparent common party to both suits. Yusuf Musa </w:t>
      </w:r>
      <w:proofErr w:type="spellStart"/>
      <w:r w:rsidRPr="00E52DD8">
        <w:rPr>
          <w:rFonts w:ascii="Times New Roman" w:hAnsi="Times New Roman"/>
          <w:sz w:val="24"/>
          <w:szCs w:val="24"/>
        </w:rPr>
        <w:t>Namadowa</w:t>
      </w:r>
      <w:proofErr w:type="spellEnd"/>
      <w:r w:rsidR="002E17F6" w:rsidRPr="00E52DD8">
        <w:rPr>
          <w:rFonts w:ascii="Times New Roman" w:hAnsi="Times New Roman"/>
          <w:sz w:val="24"/>
          <w:szCs w:val="24"/>
        </w:rPr>
        <w:t>,</w:t>
      </w:r>
      <w:r w:rsidRPr="00E52DD8">
        <w:rPr>
          <w:rFonts w:ascii="Times New Roman" w:hAnsi="Times New Roman"/>
          <w:sz w:val="24"/>
          <w:szCs w:val="24"/>
        </w:rPr>
        <w:t xml:space="preserve"> the 6</w:t>
      </w:r>
      <w:r w:rsidRPr="00E52DD8">
        <w:rPr>
          <w:rFonts w:ascii="Times New Roman" w:hAnsi="Times New Roman"/>
          <w:sz w:val="24"/>
          <w:szCs w:val="24"/>
          <w:vertAlign w:val="superscript"/>
        </w:rPr>
        <w:t>th</w:t>
      </w:r>
      <w:r w:rsidRPr="00E52DD8">
        <w:rPr>
          <w:rFonts w:ascii="Times New Roman" w:hAnsi="Times New Roman"/>
          <w:sz w:val="24"/>
          <w:szCs w:val="24"/>
        </w:rPr>
        <w:t xml:space="preserve"> defendant in the former suit</w:t>
      </w:r>
      <w:r w:rsidR="002E17F6" w:rsidRPr="00E52DD8">
        <w:rPr>
          <w:rFonts w:ascii="Times New Roman" w:hAnsi="Times New Roman"/>
          <w:sz w:val="24"/>
          <w:szCs w:val="24"/>
        </w:rPr>
        <w:t>,</w:t>
      </w:r>
      <w:r w:rsidRPr="00E52DD8">
        <w:rPr>
          <w:rFonts w:ascii="Times New Roman" w:hAnsi="Times New Roman"/>
          <w:sz w:val="24"/>
          <w:szCs w:val="24"/>
        </w:rPr>
        <w:t xml:space="preserve"> is not Musa </w:t>
      </w:r>
      <w:proofErr w:type="spellStart"/>
      <w:r w:rsidRPr="00E52DD8">
        <w:rPr>
          <w:rFonts w:ascii="Times New Roman" w:hAnsi="Times New Roman"/>
          <w:sz w:val="24"/>
          <w:szCs w:val="24"/>
        </w:rPr>
        <w:t>Namadowa</w:t>
      </w:r>
      <w:proofErr w:type="spellEnd"/>
      <w:r w:rsidRPr="00E52DD8">
        <w:rPr>
          <w:rFonts w:ascii="Times New Roman" w:hAnsi="Times New Roman"/>
          <w:sz w:val="24"/>
          <w:szCs w:val="24"/>
        </w:rPr>
        <w:t xml:space="preserve"> in the current suit. He may be one and the same person but in law, due to the varying names he cannot be the same person except where he makes an affirmation to admit as much. It was admitted that </w:t>
      </w:r>
      <w:proofErr w:type="spellStart"/>
      <w:r w:rsidRPr="00E52DD8">
        <w:rPr>
          <w:rFonts w:ascii="Times New Roman" w:hAnsi="Times New Roman"/>
          <w:sz w:val="24"/>
          <w:szCs w:val="24"/>
        </w:rPr>
        <w:t>Rehema</w:t>
      </w:r>
      <w:proofErr w:type="spellEnd"/>
      <w:r w:rsidR="000F23B7" w:rsidRPr="00E52DD8">
        <w:rPr>
          <w:rFonts w:ascii="Times New Roman" w:hAnsi="Times New Roman"/>
          <w:sz w:val="24"/>
          <w:szCs w:val="24"/>
        </w:rPr>
        <w:t xml:space="preserve"> </w:t>
      </w:r>
      <w:proofErr w:type="spellStart"/>
      <w:r w:rsidRPr="00E52DD8">
        <w:rPr>
          <w:rFonts w:ascii="Times New Roman" w:hAnsi="Times New Roman"/>
          <w:sz w:val="24"/>
          <w:szCs w:val="24"/>
        </w:rPr>
        <w:t>Namadowa</w:t>
      </w:r>
      <w:proofErr w:type="spellEnd"/>
      <w:r w:rsidRPr="00E52DD8">
        <w:rPr>
          <w:rFonts w:ascii="Times New Roman" w:hAnsi="Times New Roman"/>
          <w:sz w:val="24"/>
          <w:szCs w:val="24"/>
        </w:rPr>
        <w:t xml:space="preserve"> the 3</w:t>
      </w:r>
      <w:r w:rsidRPr="00E52DD8">
        <w:rPr>
          <w:rFonts w:ascii="Times New Roman" w:hAnsi="Times New Roman"/>
          <w:sz w:val="24"/>
          <w:szCs w:val="24"/>
          <w:vertAlign w:val="superscript"/>
        </w:rPr>
        <w:t>rd</w:t>
      </w:r>
      <w:r w:rsidRPr="00E52DD8">
        <w:rPr>
          <w:rFonts w:ascii="Times New Roman" w:hAnsi="Times New Roman"/>
          <w:sz w:val="24"/>
          <w:szCs w:val="24"/>
        </w:rPr>
        <w:t xml:space="preserve"> defendant in the former suit</w:t>
      </w:r>
      <w:r w:rsidR="00C05053" w:rsidRPr="00E52DD8">
        <w:rPr>
          <w:rFonts w:ascii="Times New Roman" w:hAnsi="Times New Roman"/>
          <w:sz w:val="24"/>
          <w:szCs w:val="24"/>
        </w:rPr>
        <w:t>,</w:t>
      </w:r>
      <w:r w:rsidRPr="00E52DD8">
        <w:rPr>
          <w:rFonts w:ascii="Times New Roman" w:hAnsi="Times New Roman"/>
          <w:sz w:val="24"/>
          <w:szCs w:val="24"/>
        </w:rPr>
        <w:t xml:space="preserve"> did not reappear in the current suit</w:t>
      </w:r>
      <w:r w:rsidR="00D56642" w:rsidRPr="00E52DD8">
        <w:rPr>
          <w:rFonts w:ascii="Times New Roman" w:hAnsi="Times New Roman"/>
          <w:sz w:val="24"/>
          <w:szCs w:val="24"/>
        </w:rPr>
        <w:t>.</w:t>
      </w:r>
      <w:r w:rsidR="005246DB" w:rsidRPr="00E52DD8">
        <w:rPr>
          <w:rFonts w:ascii="Times New Roman" w:hAnsi="Times New Roman"/>
          <w:sz w:val="24"/>
          <w:szCs w:val="24"/>
        </w:rPr>
        <w:t xml:space="preserve"> All the other parties that I have not mentioned do not appear in both suits</w:t>
      </w:r>
      <w:r w:rsidR="000F23B7" w:rsidRPr="00E52DD8">
        <w:rPr>
          <w:rFonts w:ascii="Times New Roman" w:hAnsi="Times New Roman"/>
          <w:sz w:val="24"/>
          <w:szCs w:val="24"/>
        </w:rPr>
        <w:t>.</w:t>
      </w:r>
    </w:p>
    <w:p w:rsidR="005246DB" w:rsidRPr="00E52DD8" w:rsidRDefault="005246DB" w:rsidP="00362599">
      <w:pPr>
        <w:spacing w:after="0" w:line="360" w:lineRule="auto"/>
        <w:jc w:val="both"/>
        <w:rPr>
          <w:rFonts w:ascii="Times New Roman" w:hAnsi="Times New Roman"/>
          <w:sz w:val="24"/>
          <w:szCs w:val="24"/>
        </w:rPr>
      </w:pPr>
    </w:p>
    <w:p w:rsidR="005246DB" w:rsidRPr="00E52DD8" w:rsidRDefault="005246DB" w:rsidP="00362599">
      <w:pPr>
        <w:spacing w:after="0" w:line="360" w:lineRule="auto"/>
        <w:jc w:val="both"/>
        <w:rPr>
          <w:rFonts w:ascii="Times New Roman" w:hAnsi="Times New Roman"/>
          <w:sz w:val="24"/>
          <w:szCs w:val="24"/>
        </w:rPr>
      </w:pPr>
      <w:r w:rsidRPr="00E52DD8">
        <w:rPr>
          <w:rFonts w:ascii="Times New Roman" w:hAnsi="Times New Roman"/>
          <w:sz w:val="24"/>
          <w:szCs w:val="24"/>
        </w:rPr>
        <w:t>It was stated by defendants’ counsel and not denied</w:t>
      </w:r>
      <w:r w:rsidR="00C05053" w:rsidRPr="00E52DD8">
        <w:rPr>
          <w:rFonts w:ascii="Times New Roman" w:hAnsi="Times New Roman"/>
          <w:sz w:val="24"/>
          <w:szCs w:val="24"/>
        </w:rPr>
        <w:t>,</w:t>
      </w:r>
      <w:r w:rsidRPr="00E52DD8">
        <w:rPr>
          <w:rFonts w:ascii="Times New Roman" w:hAnsi="Times New Roman"/>
          <w:sz w:val="24"/>
          <w:szCs w:val="24"/>
        </w:rPr>
        <w:t xml:space="preserve"> that </w:t>
      </w:r>
      <w:proofErr w:type="spellStart"/>
      <w:r w:rsidRPr="00E52DD8">
        <w:rPr>
          <w:rFonts w:ascii="Times New Roman" w:hAnsi="Times New Roman"/>
          <w:sz w:val="24"/>
          <w:szCs w:val="24"/>
        </w:rPr>
        <w:t>Rehema</w:t>
      </w:r>
      <w:proofErr w:type="spellEnd"/>
      <w:r w:rsidR="002F6185" w:rsidRPr="00E52DD8">
        <w:rPr>
          <w:rFonts w:ascii="Times New Roman" w:hAnsi="Times New Roman"/>
          <w:sz w:val="24"/>
          <w:szCs w:val="24"/>
        </w:rPr>
        <w:t xml:space="preserve"> </w:t>
      </w:r>
      <w:proofErr w:type="spellStart"/>
      <w:r w:rsidRPr="00E52DD8">
        <w:rPr>
          <w:rFonts w:ascii="Times New Roman" w:hAnsi="Times New Roman"/>
          <w:sz w:val="24"/>
          <w:szCs w:val="24"/>
        </w:rPr>
        <w:t>Namadowa</w:t>
      </w:r>
      <w:proofErr w:type="spellEnd"/>
      <w:r w:rsidRPr="00E52DD8">
        <w:rPr>
          <w:rFonts w:ascii="Times New Roman" w:hAnsi="Times New Roman"/>
          <w:sz w:val="24"/>
          <w:szCs w:val="24"/>
        </w:rPr>
        <w:t xml:space="preserve"> is the mother of the 1</w:t>
      </w:r>
      <w:r w:rsidRPr="00E52DD8">
        <w:rPr>
          <w:rFonts w:ascii="Times New Roman" w:hAnsi="Times New Roman"/>
          <w:sz w:val="24"/>
          <w:szCs w:val="24"/>
          <w:vertAlign w:val="superscript"/>
        </w:rPr>
        <w:t>st</w:t>
      </w:r>
      <w:r w:rsidRPr="00E52DD8">
        <w:rPr>
          <w:rFonts w:ascii="Times New Roman" w:hAnsi="Times New Roman"/>
          <w:sz w:val="24"/>
          <w:szCs w:val="24"/>
        </w:rPr>
        <w:t>, 2</w:t>
      </w:r>
      <w:r w:rsidRPr="00E52DD8">
        <w:rPr>
          <w:rFonts w:ascii="Times New Roman" w:hAnsi="Times New Roman"/>
          <w:sz w:val="24"/>
          <w:szCs w:val="24"/>
          <w:vertAlign w:val="superscript"/>
        </w:rPr>
        <w:t>nd</w:t>
      </w:r>
      <w:r w:rsidRPr="00E52DD8">
        <w:rPr>
          <w:rFonts w:ascii="Times New Roman" w:hAnsi="Times New Roman"/>
          <w:sz w:val="24"/>
          <w:szCs w:val="24"/>
        </w:rPr>
        <w:t xml:space="preserve"> and 4</w:t>
      </w:r>
      <w:r w:rsidRPr="00E52DD8">
        <w:rPr>
          <w:rFonts w:ascii="Times New Roman" w:hAnsi="Times New Roman"/>
          <w:sz w:val="24"/>
          <w:szCs w:val="24"/>
          <w:vertAlign w:val="superscript"/>
        </w:rPr>
        <w:t>th</w:t>
      </w:r>
      <w:r w:rsidRPr="00E52DD8">
        <w:rPr>
          <w:rFonts w:ascii="Times New Roman" w:hAnsi="Times New Roman"/>
          <w:sz w:val="24"/>
          <w:szCs w:val="24"/>
        </w:rPr>
        <w:t xml:space="preserve"> plaintiffs in the current suit. </w:t>
      </w:r>
      <w:r w:rsidR="000F23B7" w:rsidRPr="00E52DD8">
        <w:rPr>
          <w:rFonts w:ascii="Times New Roman" w:hAnsi="Times New Roman"/>
          <w:sz w:val="24"/>
          <w:szCs w:val="24"/>
        </w:rPr>
        <w:t>It may be that those particular plaintiffs as beneficiaries can make a claim in</w:t>
      </w:r>
      <w:r w:rsidR="002F6185" w:rsidRPr="00E52DD8">
        <w:rPr>
          <w:rFonts w:ascii="Times New Roman" w:hAnsi="Times New Roman"/>
          <w:sz w:val="24"/>
          <w:szCs w:val="24"/>
        </w:rPr>
        <w:t xml:space="preserve"> their own right as beneficiaries, however, as stated in the plaint</w:t>
      </w:r>
      <w:r w:rsidR="00C05053" w:rsidRPr="00E52DD8">
        <w:rPr>
          <w:rFonts w:ascii="Times New Roman" w:hAnsi="Times New Roman"/>
          <w:sz w:val="24"/>
          <w:szCs w:val="24"/>
        </w:rPr>
        <w:t>, at the point the consent judgment was signed,</w:t>
      </w:r>
      <w:r w:rsidR="002F6185" w:rsidRPr="00E52DD8">
        <w:rPr>
          <w:rFonts w:ascii="Times New Roman" w:hAnsi="Times New Roman"/>
          <w:sz w:val="24"/>
          <w:szCs w:val="24"/>
        </w:rPr>
        <w:t xml:space="preserve"> they were still minors. Further in the consent judgment, it is clear that a distribution was made for their benefit through </w:t>
      </w:r>
      <w:proofErr w:type="spellStart"/>
      <w:r w:rsidR="002F6185" w:rsidRPr="00E52DD8">
        <w:rPr>
          <w:rFonts w:ascii="Times New Roman" w:hAnsi="Times New Roman"/>
          <w:sz w:val="24"/>
          <w:szCs w:val="24"/>
        </w:rPr>
        <w:t>Rehema</w:t>
      </w:r>
      <w:proofErr w:type="spellEnd"/>
      <w:r w:rsidR="002F6185" w:rsidRPr="00E52DD8">
        <w:rPr>
          <w:rFonts w:ascii="Times New Roman" w:hAnsi="Times New Roman"/>
          <w:sz w:val="24"/>
          <w:szCs w:val="24"/>
        </w:rPr>
        <w:t xml:space="preserve"> </w:t>
      </w:r>
      <w:proofErr w:type="spellStart"/>
      <w:r w:rsidR="002F6185" w:rsidRPr="00E52DD8">
        <w:rPr>
          <w:rFonts w:ascii="Times New Roman" w:hAnsi="Times New Roman"/>
          <w:sz w:val="24"/>
          <w:szCs w:val="24"/>
        </w:rPr>
        <w:t>Namadowa</w:t>
      </w:r>
      <w:proofErr w:type="spellEnd"/>
      <w:r w:rsidR="002F6185" w:rsidRPr="00E52DD8">
        <w:rPr>
          <w:rFonts w:ascii="Times New Roman" w:hAnsi="Times New Roman"/>
          <w:sz w:val="24"/>
          <w:szCs w:val="24"/>
        </w:rPr>
        <w:t xml:space="preserve">. They are </w:t>
      </w:r>
      <w:r w:rsidR="0056788F" w:rsidRPr="00E52DD8">
        <w:rPr>
          <w:rFonts w:ascii="Times New Roman" w:hAnsi="Times New Roman"/>
          <w:sz w:val="24"/>
          <w:szCs w:val="24"/>
        </w:rPr>
        <w:t>thereby e</w:t>
      </w:r>
      <w:r w:rsidR="002F6185" w:rsidRPr="00E52DD8">
        <w:rPr>
          <w:rFonts w:ascii="Times New Roman" w:hAnsi="Times New Roman"/>
          <w:sz w:val="24"/>
          <w:szCs w:val="24"/>
        </w:rPr>
        <w:t xml:space="preserve">stopped in law to </w:t>
      </w:r>
      <w:r w:rsidR="00FF1B0B" w:rsidRPr="00E52DD8">
        <w:rPr>
          <w:rFonts w:ascii="Times New Roman" w:hAnsi="Times New Roman"/>
          <w:sz w:val="24"/>
          <w:szCs w:val="24"/>
        </w:rPr>
        <w:t>resurrect</w:t>
      </w:r>
      <w:r w:rsidR="002F6185" w:rsidRPr="00E52DD8">
        <w:rPr>
          <w:rFonts w:ascii="Times New Roman" w:hAnsi="Times New Roman"/>
          <w:sz w:val="24"/>
          <w:szCs w:val="24"/>
        </w:rPr>
        <w:t xml:space="preserve"> any </w:t>
      </w:r>
      <w:r w:rsidR="003C5AE0" w:rsidRPr="00E52DD8">
        <w:rPr>
          <w:rFonts w:ascii="Times New Roman" w:hAnsi="Times New Roman"/>
          <w:sz w:val="24"/>
          <w:szCs w:val="24"/>
        </w:rPr>
        <w:t>issues for</w:t>
      </w:r>
      <w:r w:rsidR="002F6185" w:rsidRPr="00E52DD8">
        <w:rPr>
          <w:rFonts w:ascii="Times New Roman" w:hAnsi="Times New Roman"/>
          <w:sz w:val="24"/>
          <w:szCs w:val="24"/>
        </w:rPr>
        <w:t xml:space="preserve"> which Ms. </w:t>
      </w:r>
      <w:proofErr w:type="spellStart"/>
      <w:r w:rsidR="002F6185" w:rsidRPr="00E52DD8">
        <w:rPr>
          <w:rFonts w:ascii="Times New Roman" w:hAnsi="Times New Roman"/>
          <w:sz w:val="24"/>
          <w:szCs w:val="24"/>
        </w:rPr>
        <w:t>Rehema</w:t>
      </w:r>
      <w:proofErr w:type="spellEnd"/>
      <w:r w:rsidR="002F6185" w:rsidRPr="00E52DD8">
        <w:rPr>
          <w:rFonts w:ascii="Times New Roman" w:hAnsi="Times New Roman"/>
          <w:sz w:val="24"/>
          <w:szCs w:val="24"/>
        </w:rPr>
        <w:t xml:space="preserve"> </w:t>
      </w:r>
      <w:proofErr w:type="spellStart"/>
      <w:r w:rsidR="002F6185" w:rsidRPr="00E52DD8">
        <w:rPr>
          <w:rFonts w:ascii="Times New Roman" w:hAnsi="Times New Roman"/>
          <w:sz w:val="24"/>
          <w:szCs w:val="24"/>
        </w:rPr>
        <w:t>Namadowa</w:t>
      </w:r>
      <w:proofErr w:type="spellEnd"/>
      <w:r w:rsidR="002F6185" w:rsidRPr="00E52DD8">
        <w:rPr>
          <w:rFonts w:ascii="Times New Roman" w:hAnsi="Times New Roman"/>
          <w:sz w:val="24"/>
          <w:szCs w:val="24"/>
        </w:rPr>
        <w:t xml:space="preserve"> their mother</w:t>
      </w:r>
      <w:r w:rsidR="00162167" w:rsidRPr="00E52DD8">
        <w:rPr>
          <w:rFonts w:ascii="Times New Roman" w:hAnsi="Times New Roman"/>
          <w:sz w:val="24"/>
          <w:szCs w:val="24"/>
        </w:rPr>
        <w:t xml:space="preserve"> agreed to and</w:t>
      </w:r>
      <w:r w:rsidR="002F6185" w:rsidRPr="00E52DD8">
        <w:rPr>
          <w:rFonts w:ascii="Times New Roman" w:hAnsi="Times New Roman"/>
          <w:sz w:val="24"/>
          <w:szCs w:val="24"/>
        </w:rPr>
        <w:t xml:space="preserve"> signed</w:t>
      </w:r>
      <w:r w:rsidR="00301373" w:rsidRPr="00E52DD8">
        <w:rPr>
          <w:rFonts w:ascii="Times New Roman" w:hAnsi="Times New Roman"/>
          <w:sz w:val="24"/>
          <w:szCs w:val="24"/>
        </w:rPr>
        <w:t xml:space="preserve"> for in</w:t>
      </w:r>
      <w:r w:rsidR="002F6185" w:rsidRPr="00E52DD8">
        <w:rPr>
          <w:rFonts w:ascii="Times New Roman" w:hAnsi="Times New Roman"/>
          <w:sz w:val="24"/>
          <w:szCs w:val="24"/>
        </w:rPr>
        <w:t xml:space="preserve"> the consent judgment. </w:t>
      </w:r>
      <w:r w:rsidR="00301373" w:rsidRPr="00E52DD8">
        <w:rPr>
          <w:rFonts w:ascii="Times New Roman" w:hAnsi="Times New Roman"/>
          <w:sz w:val="24"/>
          <w:szCs w:val="24"/>
        </w:rPr>
        <w:t xml:space="preserve">I </w:t>
      </w:r>
      <w:r w:rsidR="002734FE" w:rsidRPr="00E52DD8">
        <w:rPr>
          <w:rFonts w:ascii="Times New Roman" w:hAnsi="Times New Roman"/>
          <w:sz w:val="24"/>
          <w:szCs w:val="24"/>
        </w:rPr>
        <w:t>hasten</w:t>
      </w:r>
      <w:r w:rsidR="00301373" w:rsidRPr="00E52DD8">
        <w:rPr>
          <w:rFonts w:ascii="Times New Roman" w:hAnsi="Times New Roman"/>
          <w:sz w:val="24"/>
          <w:szCs w:val="24"/>
        </w:rPr>
        <w:t xml:space="preserve"> however to stress that </w:t>
      </w:r>
      <w:r w:rsidR="002F6185" w:rsidRPr="00E52DD8">
        <w:rPr>
          <w:rFonts w:ascii="Times New Roman" w:hAnsi="Times New Roman"/>
          <w:sz w:val="24"/>
          <w:szCs w:val="24"/>
        </w:rPr>
        <w:t xml:space="preserve">only </w:t>
      </w:r>
      <w:proofErr w:type="spellStart"/>
      <w:r w:rsidR="002F6185" w:rsidRPr="00E52DD8">
        <w:rPr>
          <w:rFonts w:ascii="Times New Roman" w:hAnsi="Times New Roman"/>
          <w:sz w:val="24"/>
          <w:szCs w:val="24"/>
        </w:rPr>
        <w:t>Rehema</w:t>
      </w:r>
      <w:proofErr w:type="spellEnd"/>
      <w:r w:rsidR="002F6185" w:rsidRPr="00E52DD8">
        <w:rPr>
          <w:rFonts w:ascii="Times New Roman" w:hAnsi="Times New Roman"/>
          <w:sz w:val="24"/>
          <w:szCs w:val="24"/>
        </w:rPr>
        <w:t xml:space="preserve"> </w:t>
      </w:r>
      <w:proofErr w:type="spellStart"/>
      <w:r w:rsidR="002F6185" w:rsidRPr="00E52DD8">
        <w:rPr>
          <w:rFonts w:ascii="Times New Roman" w:hAnsi="Times New Roman"/>
          <w:sz w:val="24"/>
          <w:szCs w:val="24"/>
        </w:rPr>
        <w:t>Namadowa’s</w:t>
      </w:r>
      <w:proofErr w:type="spellEnd"/>
      <w:r w:rsidR="002F6185" w:rsidRPr="00E52DD8">
        <w:rPr>
          <w:rFonts w:ascii="Times New Roman" w:hAnsi="Times New Roman"/>
          <w:sz w:val="24"/>
          <w:szCs w:val="24"/>
        </w:rPr>
        <w:t xml:space="preserve"> biological children</w:t>
      </w:r>
      <w:r w:rsidR="007B1726" w:rsidRPr="00E52DD8">
        <w:rPr>
          <w:rFonts w:ascii="Times New Roman" w:hAnsi="Times New Roman"/>
          <w:sz w:val="24"/>
          <w:szCs w:val="24"/>
        </w:rPr>
        <w:t xml:space="preserve"> mentioned in the consent judgment</w:t>
      </w:r>
      <w:r w:rsidR="002F6185" w:rsidRPr="00E52DD8">
        <w:rPr>
          <w:rFonts w:ascii="Times New Roman" w:hAnsi="Times New Roman"/>
          <w:sz w:val="24"/>
          <w:szCs w:val="24"/>
        </w:rPr>
        <w:t xml:space="preserve"> would be bound b</w:t>
      </w:r>
      <w:r w:rsidR="00716024" w:rsidRPr="00E52DD8">
        <w:rPr>
          <w:rFonts w:ascii="Times New Roman" w:hAnsi="Times New Roman"/>
          <w:sz w:val="24"/>
          <w:szCs w:val="24"/>
        </w:rPr>
        <w:t>y her signature.</w:t>
      </w:r>
    </w:p>
    <w:p w:rsidR="00FB633C" w:rsidRPr="00E52DD8" w:rsidRDefault="00FB633C" w:rsidP="00362599">
      <w:pPr>
        <w:spacing w:after="0" w:line="360" w:lineRule="auto"/>
        <w:jc w:val="both"/>
        <w:rPr>
          <w:rFonts w:ascii="Times New Roman" w:hAnsi="Times New Roman"/>
          <w:sz w:val="24"/>
          <w:szCs w:val="24"/>
        </w:rPr>
      </w:pPr>
    </w:p>
    <w:p w:rsidR="00E066F2" w:rsidRPr="00E52DD8" w:rsidRDefault="00BA5EE2" w:rsidP="00362599">
      <w:pPr>
        <w:spacing w:after="0" w:line="360" w:lineRule="auto"/>
        <w:jc w:val="both"/>
        <w:rPr>
          <w:rFonts w:ascii="Times New Roman" w:hAnsi="Times New Roman"/>
          <w:sz w:val="24"/>
          <w:szCs w:val="24"/>
        </w:rPr>
      </w:pPr>
      <w:r w:rsidRPr="00E52DD8">
        <w:rPr>
          <w:rFonts w:ascii="Times New Roman" w:hAnsi="Times New Roman"/>
          <w:sz w:val="24"/>
          <w:szCs w:val="24"/>
        </w:rPr>
        <w:t>It is correct for</w:t>
      </w:r>
      <w:r w:rsidR="00415869" w:rsidRPr="00E52DD8">
        <w:rPr>
          <w:rFonts w:ascii="Times New Roman" w:hAnsi="Times New Roman"/>
          <w:sz w:val="24"/>
          <w:szCs w:val="24"/>
        </w:rPr>
        <w:t xml:space="preserve"> plaintiffs’ counsel</w:t>
      </w:r>
      <w:r w:rsidRPr="00E52DD8">
        <w:rPr>
          <w:rFonts w:ascii="Times New Roman" w:hAnsi="Times New Roman"/>
          <w:sz w:val="24"/>
          <w:szCs w:val="24"/>
        </w:rPr>
        <w:t xml:space="preserve"> to argue</w:t>
      </w:r>
      <w:r w:rsidR="00415869" w:rsidRPr="00E52DD8">
        <w:rPr>
          <w:rFonts w:ascii="Times New Roman" w:hAnsi="Times New Roman"/>
          <w:sz w:val="24"/>
          <w:szCs w:val="24"/>
        </w:rPr>
        <w:t xml:space="preserve"> that since there were was no actual litigation on the merits of the dispute in the former suit, the consent judgment which resolved it cannot be taken to be a judgment on merit</w:t>
      </w:r>
      <w:r w:rsidR="002055BE" w:rsidRPr="00E52DD8">
        <w:rPr>
          <w:rFonts w:ascii="Times New Roman" w:hAnsi="Times New Roman"/>
          <w:sz w:val="24"/>
          <w:szCs w:val="24"/>
        </w:rPr>
        <w:t>,</w:t>
      </w:r>
      <w:r w:rsidR="00415869" w:rsidRPr="00E52DD8">
        <w:rPr>
          <w:rFonts w:ascii="Times New Roman" w:hAnsi="Times New Roman"/>
          <w:sz w:val="24"/>
          <w:szCs w:val="24"/>
        </w:rPr>
        <w:t xml:space="preserve"> as envisaged by section 7 of the </w:t>
      </w:r>
      <w:r w:rsidR="00E066F2" w:rsidRPr="00E52DD8">
        <w:rPr>
          <w:rFonts w:ascii="Times New Roman" w:hAnsi="Times New Roman"/>
          <w:sz w:val="24"/>
          <w:szCs w:val="24"/>
        </w:rPr>
        <w:t>Act</w:t>
      </w:r>
      <w:r w:rsidR="00B44764" w:rsidRPr="00E52DD8">
        <w:rPr>
          <w:rFonts w:ascii="Times New Roman" w:hAnsi="Times New Roman"/>
          <w:sz w:val="24"/>
          <w:szCs w:val="24"/>
        </w:rPr>
        <w:t>,</w:t>
      </w:r>
      <w:r w:rsidR="00E066F2" w:rsidRPr="00E52DD8">
        <w:rPr>
          <w:rFonts w:ascii="Times New Roman" w:hAnsi="Times New Roman"/>
          <w:sz w:val="24"/>
          <w:szCs w:val="24"/>
        </w:rPr>
        <w:t xml:space="preserve"> However</w:t>
      </w:r>
      <w:r w:rsidR="005E4A07" w:rsidRPr="00E52DD8">
        <w:rPr>
          <w:rFonts w:ascii="Times New Roman" w:hAnsi="Times New Roman"/>
          <w:sz w:val="24"/>
          <w:szCs w:val="24"/>
        </w:rPr>
        <w:t>,</w:t>
      </w:r>
      <w:r w:rsidR="00E066F2" w:rsidRPr="00E52DD8">
        <w:rPr>
          <w:rFonts w:ascii="Times New Roman" w:hAnsi="Times New Roman"/>
          <w:sz w:val="24"/>
          <w:szCs w:val="24"/>
        </w:rPr>
        <w:t xml:space="preserve"> the contents of the caveat or pleadings of HCCS N0.22/1994 were never made part of this suit </w:t>
      </w:r>
      <w:r w:rsidR="00B44764" w:rsidRPr="00E52DD8">
        <w:rPr>
          <w:rFonts w:ascii="Times New Roman" w:hAnsi="Times New Roman"/>
          <w:sz w:val="24"/>
          <w:szCs w:val="24"/>
        </w:rPr>
        <w:t>to enable</w:t>
      </w:r>
      <w:r w:rsidR="00E066F2" w:rsidRPr="00E52DD8">
        <w:rPr>
          <w:rFonts w:ascii="Times New Roman" w:hAnsi="Times New Roman"/>
          <w:sz w:val="24"/>
          <w:szCs w:val="24"/>
        </w:rPr>
        <w:t xml:space="preserve"> my court to make an informed decision on that point.</w:t>
      </w:r>
    </w:p>
    <w:p w:rsidR="00415869" w:rsidRPr="00E52DD8" w:rsidRDefault="00415869" w:rsidP="00362599">
      <w:pPr>
        <w:spacing w:after="0" w:line="360" w:lineRule="auto"/>
        <w:jc w:val="both"/>
        <w:rPr>
          <w:rFonts w:ascii="Times New Roman" w:hAnsi="Times New Roman"/>
          <w:sz w:val="24"/>
          <w:szCs w:val="24"/>
        </w:rPr>
      </w:pPr>
    </w:p>
    <w:p w:rsidR="00E636C8" w:rsidRPr="00E52DD8" w:rsidRDefault="00E066F2" w:rsidP="00362599">
      <w:pPr>
        <w:spacing w:after="0" w:line="360" w:lineRule="auto"/>
        <w:jc w:val="both"/>
        <w:rPr>
          <w:rFonts w:ascii="Times New Roman" w:hAnsi="Times New Roman"/>
          <w:sz w:val="24"/>
          <w:szCs w:val="24"/>
        </w:rPr>
      </w:pPr>
      <w:r w:rsidRPr="00E52DD8">
        <w:rPr>
          <w:rFonts w:ascii="Times New Roman" w:hAnsi="Times New Roman"/>
          <w:sz w:val="24"/>
          <w:szCs w:val="24"/>
        </w:rPr>
        <w:t>That said</w:t>
      </w:r>
      <w:r w:rsidR="00415869" w:rsidRPr="00E52DD8">
        <w:rPr>
          <w:rFonts w:ascii="Times New Roman" w:hAnsi="Times New Roman"/>
          <w:sz w:val="24"/>
          <w:szCs w:val="24"/>
        </w:rPr>
        <w:t xml:space="preserve">, </w:t>
      </w:r>
      <w:r w:rsidR="00FB633C" w:rsidRPr="00E52DD8">
        <w:rPr>
          <w:rFonts w:ascii="Times New Roman" w:hAnsi="Times New Roman"/>
          <w:sz w:val="24"/>
          <w:szCs w:val="24"/>
        </w:rPr>
        <w:t>I am prepared to believe that in law</w:t>
      </w:r>
      <w:r w:rsidR="00415869" w:rsidRPr="00E52DD8">
        <w:rPr>
          <w:rFonts w:ascii="Times New Roman" w:hAnsi="Times New Roman"/>
          <w:sz w:val="24"/>
          <w:szCs w:val="24"/>
        </w:rPr>
        <w:t>,</w:t>
      </w:r>
      <w:r w:rsidR="00FB633C" w:rsidRPr="00E52DD8">
        <w:rPr>
          <w:rFonts w:ascii="Times New Roman" w:hAnsi="Times New Roman"/>
          <w:sz w:val="24"/>
          <w:szCs w:val="24"/>
        </w:rPr>
        <w:t xml:space="preserve"> the consent judgment in the former suit substantially closed the matter of who should administer the deceased’s estate as well as distribution of what was then known to be the estate assets. In my estimation therefore, defendants’ counsel would be correct to say that the issue of distribution was closed</w:t>
      </w:r>
      <w:r w:rsidR="00E636C8" w:rsidRPr="00E52DD8">
        <w:rPr>
          <w:rFonts w:ascii="Times New Roman" w:hAnsi="Times New Roman"/>
          <w:sz w:val="24"/>
          <w:szCs w:val="24"/>
        </w:rPr>
        <w:t xml:space="preserve">. If after the consent judgment was signed, new properties were discovered as concealed, then </w:t>
      </w:r>
      <w:r w:rsidRPr="00E52DD8">
        <w:rPr>
          <w:rFonts w:ascii="Times New Roman" w:hAnsi="Times New Roman"/>
          <w:sz w:val="24"/>
          <w:szCs w:val="24"/>
        </w:rPr>
        <w:t xml:space="preserve">it would </w:t>
      </w:r>
      <w:r w:rsidRPr="00E52DD8">
        <w:rPr>
          <w:rFonts w:ascii="Times New Roman" w:hAnsi="Times New Roman"/>
          <w:sz w:val="24"/>
          <w:szCs w:val="24"/>
        </w:rPr>
        <w:lastRenderedPageBreak/>
        <w:t xml:space="preserve">have been open for the aggrieved </w:t>
      </w:r>
      <w:r w:rsidR="00E636C8" w:rsidRPr="00E52DD8">
        <w:rPr>
          <w:rFonts w:ascii="Times New Roman" w:hAnsi="Times New Roman"/>
          <w:sz w:val="24"/>
          <w:szCs w:val="24"/>
        </w:rPr>
        <w:t xml:space="preserve">parties to have reopened the proceedings in the former suit to challenge the </w:t>
      </w:r>
      <w:proofErr w:type="spellStart"/>
      <w:r w:rsidR="00E636C8" w:rsidRPr="00E52DD8">
        <w:rPr>
          <w:rFonts w:ascii="Times New Roman" w:hAnsi="Times New Roman"/>
          <w:i/>
          <w:sz w:val="24"/>
          <w:szCs w:val="24"/>
        </w:rPr>
        <w:t>bonafides</w:t>
      </w:r>
      <w:proofErr w:type="spellEnd"/>
      <w:r w:rsidR="001D692F" w:rsidRPr="00E52DD8">
        <w:rPr>
          <w:rFonts w:ascii="Times New Roman" w:hAnsi="Times New Roman"/>
          <w:i/>
          <w:sz w:val="24"/>
          <w:szCs w:val="24"/>
        </w:rPr>
        <w:t xml:space="preserve"> </w:t>
      </w:r>
      <w:r w:rsidR="002055BE" w:rsidRPr="00E52DD8">
        <w:rPr>
          <w:rFonts w:ascii="Times New Roman" w:hAnsi="Times New Roman"/>
          <w:sz w:val="24"/>
          <w:szCs w:val="24"/>
        </w:rPr>
        <w:t>of the consent judgment, but</w:t>
      </w:r>
      <w:r w:rsidR="001D692F" w:rsidRPr="00E52DD8">
        <w:rPr>
          <w:rFonts w:ascii="Times New Roman" w:hAnsi="Times New Roman"/>
          <w:sz w:val="24"/>
          <w:szCs w:val="24"/>
        </w:rPr>
        <w:t xml:space="preserve"> not to file a fresh suit on those issues.</w:t>
      </w:r>
      <w:r w:rsidR="00E636C8" w:rsidRPr="00E52DD8">
        <w:rPr>
          <w:rFonts w:ascii="Times New Roman" w:hAnsi="Times New Roman"/>
          <w:sz w:val="24"/>
          <w:szCs w:val="24"/>
        </w:rPr>
        <w:t xml:space="preserve"> </w:t>
      </w:r>
    </w:p>
    <w:p w:rsidR="00415869" w:rsidRPr="00E52DD8" w:rsidRDefault="00415869" w:rsidP="00362599">
      <w:pPr>
        <w:spacing w:after="0" w:line="360" w:lineRule="auto"/>
        <w:jc w:val="both"/>
        <w:rPr>
          <w:rFonts w:ascii="Times New Roman" w:hAnsi="Times New Roman"/>
          <w:sz w:val="24"/>
          <w:szCs w:val="24"/>
        </w:rPr>
      </w:pPr>
    </w:p>
    <w:p w:rsidR="00D84389" w:rsidRPr="00E52DD8" w:rsidRDefault="00415869" w:rsidP="00362599">
      <w:pPr>
        <w:spacing w:after="0" w:line="360" w:lineRule="auto"/>
        <w:jc w:val="both"/>
        <w:rPr>
          <w:rFonts w:ascii="Times New Roman" w:hAnsi="Times New Roman"/>
          <w:sz w:val="24"/>
          <w:szCs w:val="24"/>
        </w:rPr>
      </w:pPr>
      <w:r w:rsidRPr="00E52DD8">
        <w:rPr>
          <w:rFonts w:ascii="Times New Roman" w:hAnsi="Times New Roman"/>
          <w:sz w:val="24"/>
          <w:szCs w:val="24"/>
        </w:rPr>
        <w:t xml:space="preserve">That said, the proviso under clause 6 of section 7 of the Act states that the doctrine will apply only if the parties litigated </w:t>
      </w:r>
      <w:proofErr w:type="spellStart"/>
      <w:r w:rsidRPr="00E52DD8">
        <w:rPr>
          <w:rFonts w:ascii="Times New Roman" w:hAnsi="Times New Roman"/>
          <w:sz w:val="24"/>
          <w:szCs w:val="24"/>
        </w:rPr>
        <w:t>bonafide</w:t>
      </w:r>
      <w:proofErr w:type="spellEnd"/>
      <w:r w:rsidRPr="00E52DD8">
        <w:rPr>
          <w:rFonts w:ascii="Times New Roman" w:hAnsi="Times New Roman"/>
          <w:sz w:val="24"/>
          <w:szCs w:val="24"/>
        </w:rPr>
        <w:t>.</w:t>
      </w:r>
      <w:r w:rsidR="000D0A80" w:rsidRPr="00E52DD8">
        <w:rPr>
          <w:rFonts w:ascii="Times New Roman" w:hAnsi="Times New Roman"/>
          <w:sz w:val="24"/>
          <w:szCs w:val="24"/>
        </w:rPr>
        <w:t xml:space="preserve"> The persons so litigating and those claiming under them will only be barred from filing a new suit in respect of a particular right (in this case a right to a share in the deceased’s estate) if the negotiations and signing were free from any type of </w:t>
      </w:r>
      <w:proofErr w:type="spellStart"/>
      <w:r w:rsidR="000D0A80" w:rsidRPr="00E52DD8">
        <w:rPr>
          <w:rFonts w:ascii="Times New Roman" w:hAnsi="Times New Roman"/>
          <w:sz w:val="24"/>
          <w:szCs w:val="24"/>
        </w:rPr>
        <w:t>malafides</w:t>
      </w:r>
      <w:proofErr w:type="spellEnd"/>
      <w:r w:rsidR="000D0A80" w:rsidRPr="00E52DD8">
        <w:rPr>
          <w:rFonts w:ascii="Times New Roman" w:hAnsi="Times New Roman"/>
          <w:sz w:val="24"/>
          <w:szCs w:val="24"/>
        </w:rPr>
        <w:t xml:space="preserve"> like fraud etc.</w:t>
      </w:r>
    </w:p>
    <w:p w:rsidR="00415869" w:rsidRPr="00E52DD8" w:rsidRDefault="000D0A80" w:rsidP="00362599">
      <w:pPr>
        <w:spacing w:after="0" w:line="360" w:lineRule="auto"/>
        <w:jc w:val="both"/>
        <w:rPr>
          <w:rFonts w:ascii="Times New Roman" w:hAnsi="Times New Roman"/>
          <w:sz w:val="24"/>
          <w:szCs w:val="24"/>
        </w:rPr>
      </w:pPr>
      <w:r w:rsidRPr="00E52DD8">
        <w:rPr>
          <w:rFonts w:ascii="Times New Roman" w:hAnsi="Times New Roman"/>
          <w:sz w:val="24"/>
          <w:szCs w:val="24"/>
        </w:rPr>
        <w:t xml:space="preserve">I see nothing in the current suit which seems to suggest that the </w:t>
      </w:r>
      <w:r w:rsidR="00C90B40" w:rsidRPr="00E52DD8">
        <w:rPr>
          <w:rFonts w:ascii="Times New Roman" w:hAnsi="Times New Roman"/>
          <w:sz w:val="24"/>
          <w:szCs w:val="24"/>
        </w:rPr>
        <w:t>administrators</w:t>
      </w:r>
      <w:r w:rsidRPr="00E52DD8">
        <w:rPr>
          <w:rFonts w:ascii="Times New Roman" w:hAnsi="Times New Roman"/>
          <w:sz w:val="24"/>
          <w:szCs w:val="24"/>
        </w:rPr>
        <w:t xml:space="preserve"> signed the consent judgment </w:t>
      </w:r>
      <w:proofErr w:type="spellStart"/>
      <w:r w:rsidRPr="00E52DD8">
        <w:rPr>
          <w:rFonts w:ascii="Times New Roman" w:hAnsi="Times New Roman"/>
          <w:sz w:val="24"/>
          <w:szCs w:val="24"/>
        </w:rPr>
        <w:t>malafide</w:t>
      </w:r>
      <w:proofErr w:type="spellEnd"/>
      <w:r w:rsidRPr="00E52DD8">
        <w:rPr>
          <w:rFonts w:ascii="Times New Roman" w:hAnsi="Times New Roman"/>
          <w:sz w:val="24"/>
          <w:szCs w:val="24"/>
        </w:rPr>
        <w:t xml:space="preserve"> or that certain properties were deliberately not mentioned in the consent judgment</w:t>
      </w:r>
      <w:r w:rsidR="00C90B40" w:rsidRPr="00E52DD8">
        <w:rPr>
          <w:rFonts w:ascii="Times New Roman" w:hAnsi="Times New Roman"/>
          <w:sz w:val="24"/>
          <w:szCs w:val="24"/>
        </w:rPr>
        <w:t xml:space="preserve">. The issue of </w:t>
      </w:r>
      <w:proofErr w:type="spellStart"/>
      <w:r w:rsidR="00C90B40" w:rsidRPr="00E52DD8">
        <w:rPr>
          <w:rFonts w:ascii="Times New Roman" w:hAnsi="Times New Roman"/>
          <w:sz w:val="24"/>
          <w:szCs w:val="24"/>
        </w:rPr>
        <w:t>malafides</w:t>
      </w:r>
      <w:proofErr w:type="spellEnd"/>
      <w:r w:rsidR="00C90B40" w:rsidRPr="00E52DD8">
        <w:rPr>
          <w:rFonts w:ascii="Times New Roman" w:hAnsi="Times New Roman"/>
          <w:sz w:val="24"/>
          <w:szCs w:val="24"/>
        </w:rPr>
        <w:t xml:space="preserve"> or fraud</w:t>
      </w:r>
      <w:r w:rsidR="008440E7" w:rsidRPr="00E52DD8">
        <w:rPr>
          <w:rFonts w:ascii="Times New Roman" w:hAnsi="Times New Roman"/>
          <w:sz w:val="24"/>
          <w:szCs w:val="24"/>
        </w:rPr>
        <w:t xml:space="preserve"> and their </w:t>
      </w:r>
      <w:r w:rsidR="008859FE" w:rsidRPr="00E52DD8">
        <w:rPr>
          <w:rFonts w:ascii="Times New Roman" w:hAnsi="Times New Roman"/>
          <w:sz w:val="24"/>
          <w:szCs w:val="24"/>
        </w:rPr>
        <w:t>particulars</w:t>
      </w:r>
      <w:r w:rsidR="005E4A07" w:rsidRPr="00E52DD8">
        <w:rPr>
          <w:rFonts w:ascii="Times New Roman" w:hAnsi="Times New Roman"/>
          <w:sz w:val="24"/>
          <w:szCs w:val="24"/>
        </w:rPr>
        <w:t xml:space="preserve"> are</w:t>
      </w:r>
      <w:r w:rsidR="008859FE" w:rsidRPr="00E52DD8">
        <w:rPr>
          <w:rFonts w:ascii="Times New Roman" w:hAnsi="Times New Roman"/>
          <w:sz w:val="24"/>
          <w:szCs w:val="24"/>
        </w:rPr>
        <w:t xml:space="preserve"> certainly</w:t>
      </w:r>
      <w:r w:rsidR="00C90B40" w:rsidRPr="00E52DD8">
        <w:rPr>
          <w:rFonts w:ascii="Times New Roman" w:hAnsi="Times New Roman"/>
          <w:sz w:val="24"/>
          <w:szCs w:val="24"/>
        </w:rPr>
        <w:t xml:space="preserve"> not mentioned in the current suit</w:t>
      </w:r>
      <w:r w:rsidR="00C95BD0" w:rsidRPr="00E52DD8">
        <w:rPr>
          <w:rFonts w:ascii="Times New Roman" w:hAnsi="Times New Roman"/>
          <w:sz w:val="24"/>
          <w:szCs w:val="24"/>
        </w:rPr>
        <w:t xml:space="preserve"> as required by O.6 rr.3 CPR.</w:t>
      </w:r>
      <w:r w:rsidR="00233866" w:rsidRPr="00E52DD8">
        <w:rPr>
          <w:rFonts w:ascii="Times New Roman" w:hAnsi="Times New Roman"/>
          <w:sz w:val="24"/>
          <w:szCs w:val="24"/>
        </w:rPr>
        <w:t xml:space="preserve"> </w:t>
      </w:r>
      <w:r w:rsidR="00C95BD0" w:rsidRPr="00E52DD8">
        <w:rPr>
          <w:rFonts w:ascii="Times New Roman" w:hAnsi="Times New Roman"/>
          <w:sz w:val="24"/>
          <w:szCs w:val="24"/>
        </w:rPr>
        <w:t>O</w:t>
      </w:r>
      <w:r w:rsidR="00C90B40" w:rsidRPr="00E52DD8">
        <w:rPr>
          <w:rFonts w:ascii="Times New Roman" w:hAnsi="Times New Roman"/>
          <w:sz w:val="24"/>
          <w:szCs w:val="24"/>
        </w:rPr>
        <w:t xml:space="preserve">nly a list of the estate properties is </w:t>
      </w:r>
      <w:r w:rsidR="008440E7" w:rsidRPr="00E52DD8">
        <w:rPr>
          <w:rFonts w:ascii="Times New Roman" w:hAnsi="Times New Roman"/>
          <w:sz w:val="24"/>
          <w:szCs w:val="24"/>
        </w:rPr>
        <w:t>given</w:t>
      </w:r>
      <w:r w:rsidR="00C90B40" w:rsidRPr="00E52DD8">
        <w:rPr>
          <w:rFonts w:ascii="Times New Roman" w:hAnsi="Times New Roman"/>
          <w:sz w:val="24"/>
          <w:szCs w:val="24"/>
        </w:rPr>
        <w:t xml:space="preserve"> without</w:t>
      </w:r>
      <w:r w:rsidR="008859FE" w:rsidRPr="00E52DD8">
        <w:rPr>
          <w:rFonts w:ascii="Times New Roman" w:hAnsi="Times New Roman"/>
          <w:sz w:val="24"/>
          <w:szCs w:val="24"/>
        </w:rPr>
        <w:t xml:space="preserve"> any</w:t>
      </w:r>
      <w:r w:rsidR="00C90B40" w:rsidRPr="00E52DD8">
        <w:rPr>
          <w:rFonts w:ascii="Times New Roman" w:hAnsi="Times New Roman"/>
          <w:sz w:val="24"/>
          <w:szCs w:val="24"/>
        </w:rPr>
        <w:t xml:space="preserve"> explanation</w:t>
      </w:r>
      <w:r w:rsidR="008859FE" w:rsidRPr="00E52DD8">
        <w:rPr>
          <w:rFonts w:ascii="Times New Roman" w:hAnsi="Times New Roman"/>
          <w:sz w:val="24"/>
          <w:szCs w:val="24"/>
        </w:rPr>
        <w:t xml:space="preserve"> attendant to it</w:t>
      </w:r>
      <w:r w:rsidR="00C90B40" w:rsidRPr="00E52DD8">
        <w:rPr>
          <w:rFonts w:ascii="Times New Roman" w:hAnsi="Times New Roman"/>
          <w:sz w:val="24"/>
          <w:szCs w:val="24"/>
        </w:rPr>
        <w:t xml:space="preserve">. Clause 6 would thus not be helpful to the plaintiffs. </w:t>
      </w:r>
    </w:p>
    <w:p w:rsidR="000D0A80" w:rsidRPr="00E52DD8" w:rsidRDefault="000D0A80" w:rsidP="00362599">
      <w:pPr>
        <w:spacing w:after="0" w:line="360" w:lineRule="auto"/>
        <w:jc w:val="both"/>
        <w:rPr>
          <w:rFonts w:ascii="Times New Roman" w:hAnsi="Times New Roman"/>
          <w:sz w:val="24"/>
          <w:szCs w:val="24"/>
        </w:rPr>
      </w:pPr>
    </w:p>
    <w:p w:rsidR="00C90B40" w:rsidRPr="00E52DD8" w:rsidRDefault="008859FE" w:rsidP="00362599">
      <w:pPr>
        <w:spacing w:after="0" w:line="360" w:lineRule="auto"/>
        <w:jc w:val="both"/>
        <w:rPr>
          <w:rFonts w:ascii="Times New Roman" w:hAnsi="Times New Roman"/>
          <w:sz w:val="24"/>
          <w:szCs w:val="24"/>
        </w:rPr>
      </w:pPr>
      <w:r w:rsidRPr="00E52DD8">
        <w:rPr>
          <w:rFonts w:ascii="Times New Roman" w:hAnsi="Times New Roman"/>
          <w:sz w:val="24"/>
          <w:szCs w:val="24"/>
        </w:rPr>
        <w:t>On the other hand, I</w:t>
      </w:r>
      <w:r w:rsidR="00C90B40" w:rsidRPr="00E52DD8">
        <w:rPr>
          <w:rFonts w:ascii="Times New Roman" w:hAnsi="Times New Roman"/>
          <w:sz w:val="24"/>
          <w:szCs w:val="24"/>
        </w:rPr>
        <w:t xml:space="preserve"> would find merit in the submissions by plaintiff’s counsel that a plaintiff may file successive actions in respect of the same circumstances</w:t>
      </w:r>
      <w:r w:rsidR="00233866" w:rsidRPr="00E52DD8">
        <w:rPr>
          <w:rFonts w:ascii="Times New Roman" w:hAnsi="Times New Roman"/>
          <w:sz w:val="24"/>
          <w:szCs w:val="24"/>
        </w:rPr>
        <w:t>,</w:t>
      </w:r>
      <w:r w:rsidR="00C90B40" w:rsidRPr="00E52DD8">
        <w:rPr>
          <w:rFonts w:ascii="Times New Roman" w:hAnsi="Times New Roman"/>
          <w:sz w:val="24"/>
          <w:szCs w:val="24"/>
        </w:rPr>
        <w:t xml:space="preserve"> provided that those circumstances give rise to different causes of action and there is no merger of the two causes of action. </w:t>
      </w:r>
      <w:proofErr w:type="spellStart"/>
      <w:proofErr w:type="gramStart"/>
      <w:r w:rsidR="00C90B40" w:rsidRPr="00E52DD8">
        <w:rPr>
          <w:rFonts w:ascii="Times New Roman" w:hAnsi="Times New Roman"/>
          <w:b/>
          <w:sz w:val="24"/>
          <w:szCs w:val="24"/>
        </w:rPr>
        <w:t>Jadva</w:t>
      </w:r>
      <w:proofErr w:type="spellEnd"/>
      <w:r w:rsidR="00D25A6A" w:rsidRPr="00E52DD8">
        <w:rPr>
          <w:rFonts w:ascii="Times New Roman" w:hAnsi="Times New Roman"/>
          <w:b/>
          <w:sz w:val="24"/>
          <w:szCs w:val="24"/>
        </w:rPr>
        <w:t xml:space="preserve"> </w:t>
      </w:r>
      <w:proofErr w:type="spellStart"/>
      <w:r w:rsidR="00C90B40" w:rsidRPr="00E52DD8">
        <w:rPr>
          <w:rFonts w:ascii="Times New Roman" w:hAnsi="Times New Roman"/>
          <w:b/>
          <w:sz w:val="24"/>
          <w:szCs w:val="24"/>
        </w:rPr>
        <w:t>Karsan</w:t>
      </w:r>
      <w:proofErr w:type="spellEnd"/>
      <w:r w:rsidR="00D25A6A" w:rsidRPr="00E52DD8">
        <w:rPr>
          <w:rFonts w:ascii="Times New Roman" w:hAnsi="Times New Roman"/>
          <w:b/>
          <w:sz w:val="24"/>
          <w:szCs w:val="24"/>
        </w:rPr>
        <w:t xml:space="preserve"> </w:t>
      </w:r>
      <w:proofErr w:type="spellStart"/>
      <w:r w:rsidR="00C90B40" w:rsidRPr="00E52DD8">
        <w:rPr>
          <w:rFonts w:ascii="Times New Roman" w:hAnsi="Times New Roman"/>
          <w:b/>
          <w:sz w:val="24"/>
          <w:szCs w:val="24"/>
        </w:rPr>
        <w:t>Vs</w:t>
      </w:r>
      <w:proofErr w:type="spellEnd"/>
      <w:r w:rsidR="00D25A6A" w:rsidRPr="00E52DD8">
        <w:rPr>
          <w:rFonts w:ascii="Times New Roman" w:hAnsi="Times New Roman"/>
          <w:b/>
          <w:sz w:val="24"/>
          <w:szCs w:val="24"/>
        </w:rPr>
        <w:t xml:space="preserve"> </w:t>
      </w:r>
      <w:proofErr w:type="spellStart"/>
      <w:r w:rsidR="00233866" w:rsidRPr="00E52DD8">
        <w:rPr>
          <w:rFonts w:ascii="Times New Roman" w:hAnsi="Times New Roman"/>
          <w:b/>
          <w:sz w:val="24"/>
          <w:szCs w:val="24"/>
        </w:rPr>
        <w:t>Harnam</w:t>
      </w:r>
      <w:proofErr w:type="spellEnd"/>
      <w:r w:rsidR="00233866" w:rsidRPr="00E52DD8">
        <w:rPr>
          <w:rFonts w:ascii="Times New Roman" w:hAnsi="Times New Roman"/>
          <w:b/>
          <w:sz w:val="24"/>
          <w:szCs w:val="24"/>
        </w:rPr>
        <w:t xml:space="preserve"> </w:t>
      </w:r>
      <w:r w:rsidR="00C90B40" w:rsidRPr="00E52DD8">
        <w:rPr>
          <w:rFonts w:ascii="Times New Roman" w:hAnsi="Times New Roman"/>
          <w:b/>
          <w:sz w:val="24"/>
          <w:szCs w:val="24"/>
        </w:rPr>
        <w:t xml:space="preserve">Singh </w:t>
      </w:r>
      <w:proofErr w:type="spellStart"/>
      <w:r w:rsidR="00C90B40" w:rsidRPr="00E52DD8">
        <w:rPr>
          <w:rFonts w:ascii="Times New Roman" w:hAnsi="Times New Roman"/>
          <w:b/>
          <w:sz w:val="24"/>
          <w:szCs w:val="24"/>
        </w:rPr>
        <w:t>Bhogal</w:t>
      </w:r>
      <w:proofErr w:type="spellEnd"/>
      <w:r w:rsidR="00C90B40" w:rsidRPr="00E52DD8">
        <w:rPr>
          <w:rFonts w:ascii="Times New Roman" w:hAnsi="Times New Roman"/>
          <w:b/>
          <w:sz w:val="24"/>
          <w:szCs w:val="24"/>
        </w:rPr>
        <w:t xml:space="preserve"> (1953) 20 EACA </w:t>
      </w:r>
      <w:r w:rsidR="00233866" w:rsidRPr="00E52DD8">
        <w:rPr>
          <w:rFonts w:ascii="Times New Roman" w:hAnsi="Times New Roman"/>
          <w:b/>
          <w:sz w:val="24"/>
          <w:szCs w:val="24"/>
        </w:rPr>
        <w:t>17</w:t>
      </w:r>
      <w:r w:rsidR="00233866" w:rsidRPr="00E52DD8">
        <w:rPr>
          <w:rFonts w:ascii="Times New Roman" w:hAnsi="Times New Roman"/>
          <w:sz w:val="24"/>
          <w:szCs w:val="24"/>
        </w:rPr>
        <w:t>.</w:t>
      </w:r>
      <w:proofErr w:type="gramEnd"/>
    </w:p>
    <w:p w:rsidR="00C90B40" w:rsidRPr="00E52DD8" w:rsidRDefault="00C90B40" w:rsidP="00362599">
      <w:pPr>
        <w:spacing w:after="0" w:line="360" w:lineRule="auto"/>
        <w:jc w:val="both"/>
        <w:rPr>
          <w:rFonts w:ascii="Times New Roman" w:hAnsi="Times New Roman"/>
          <w:sz w:val="24"/>
          <w:szCs w:val="24"/>
        </w:rPr>
      </w:pPr>
    </w:p>
    <w:p w:rsidR="00E636C8" w:rsidRPr="00E52DD8" w:rsidRDefault="00F40DB9" w:rsidP="00362599">
      <w:pPr>
        <w:spacing w:after="0" w:line="360" w:lineRule="auto"/>
        <w:jc w:val="both"/>
        <w:rPr>
          <w:rFonts w:ascii="Times New Roman" w:hAnsi="Times New Roman"/>
          <w:sz w:val="24"/>
          <w:szCs w:val="24"/>
        </w:rPr>
      </w:pPr>
      <w:r w:rsidRPr="00E52DD8">
        <w:rPr>
          <w:rFonts w:ascii="Times New Roman" w:hAnsi="Times New Roman"/>
          <w:sz w:val="24"/>
          <w:szCs w:val="24"/>
        </w:rPr>
        <w:t xml:space="preserve">The circumstances of these two cases are such that </w:t>
      </w:r>
      <w:r w:rsidR="00E636C8" w:rsidRPr="00E52DD8">
        <w:rPr>
          <w:rFonts w:ascii="Times New Roman" w:hAnsi="Times New Roman"/>
          <w:sz w:val="24"/>
          <w:szCs w:val="24"/>
        </w:rPr>
        <w:t>clause No. 4 in the consent judgment did not conclusively close the issue of</w:t>
      </w:r>
      <w:r w:rsidRPr="00E52DD8">
        <w:rPr>
          <w:rFonts w:ascii="Times New Roman" w:hAnsi="Times New Roman"/>
          <w:sz w:val="24"/>
          <w:szCs w:val="24"/>
        </w:rPr>
        <w:t xml:space="preserve"> administration or</w:t>
      </w:r>
      <w:r w:rsidR="00E636C8" w:rsidRPr="00E52DD8">
        <w:rPr>
          <w:rFonts w:ascii="Times New Roman" w:hAnsi="Times New Roman"/>
          <w:sz w:val="24"/>
          <w:szCs w:val="24"/>
        </w:rPr>
        <w:t xml:space="preserve"> the powers of the administrators generally. It is provided that the defendants in the current suit (as </w:t>
      </w:r>
      <w:r w:rsidR="005B06DA" w:rsidRPr="00E52DD8">
        <w:rPr>
          <w:rFonts w:ascii="Times New Roman" w:hAnsi="Times New Roman"/>
          <w:sz w:val="24"/>
          <w:szCs w:val="24"/>
        </w:rPr>
        <w:t>administrators</w:t>
      </w:r>
      <w:r w:rsidR="00E636C8" w:rsidRPr="00E52DD8">
        <w:rPr>
          <w:rFonts w:ascii="Times New Roman" w:hAnsi="Times New Roman"/>
          <w:sz w:val="24"/>
          <w:szCs w:val="24"/>
        </w:rPr>
        <w:t xml:space="preserve"> of the deceased’s estate) were responsible for the transfer of the land titles in</w:t>
      </w:r>
      <w:r w:rsidR="0057036D" w:rsidRPr="00E52DD8">
        <w:rPr>
          <w:rFonts w:ascii="Times New Roman" w:hAnsi="Times New Roman"/>
          <w:sz w:val="24"/>
          <w:szCs w:val="24"/>
        </w:rPr>
        <w:t>to</w:t>
      </w:r>
      <w:r w:rsidR="00E636C8" w:rsidRPr="00E52DD8">
        <w:rPr>
          <w:rFonts w:ascii="Times New Roman" w:hAnsi="Times New Roman"/>
          <w:sz w:val="24"/>
          <w:szCs w:val="24"/>
        </w:rPr>
        <w:t xml:space="preserve"> the names of the respective beneficiaries. This would entail signing transfer forms for those properties that were registered. The contest in the current suit is that they have not done so to date and</w:t>
      </w:r>
      <w:r w:rsidR="000643BE" w:rsidRPr="00E52DD8">
        <w:rPr>
          <w:rFonts w:ascii="Times New Roman" w:hAnsi="Times New Roman"/>
          <w:sz w:val="24"/>
          <w:szCs w:val="24"/>
        </w:rPr>
        <w:t xml:space="preserve"> they</w:t>
      </w:r>
      <w:r w:rsidR="00E636C8" w:rsidRPr="00E52DD8">
        <w:rPr>
          <w:rFonts w:ascii="Times New Roman" w:hAnsi="Times New Roman"/>
          <w:sz w:val="24"/>
          <w:szCs w:val="24"/>
        </w:rPr>
        <w:t xml:space="preserve"> have even not prepared and filed an inventory in the Court</w:t>
      </w:r>
      <w:r w:rsidR="0057036D" w:rsidRPr="00E52DD8">
        <w:rPr>
          <w:rFonts w:ascii="Times New Roman" w:hAnsi="Times New Roman"/>
          <w:sz w:val="24"/>
          <w:szCs w:val="24"/>
        </w:rPr>
        <w:t>,</w:t>
      </w:r>
      <w:r w:rsidR="00E636C8" w:rsidRPr="00E52DD8">
        <w:rPr>
          <w:rFonts w:ascii="Times New Roman" w:hAnsi="Times New Roman"/>
          <w:sz w:val="24"/>
          <w:szCs w:val="24"/>
        </w:rPr>
        <w:t xml:space="preserve"> as required by law</w:t>
      </w:r>
    </w:p>
    <w:p w:rsidR="00E636C8" w:rsidRPr="00E52DD8" w:rsidRDefault="00E636C8" w:rsidP="00362599">
      <w:pPr>
        <w:spacing w:after="0" w:line="360" w:lineRule="auto"/>
        <w:jc w:val="both"/>
        <w:rPr>
          <w:rFonts w:ascii="Times New Roman" w:hAnsi="Times New Roman"/>
          <w:sz w:val="24"/>
          <w:szCs w:val="24"/>
        </w:rPr>
      </w:pPr>
    </w:p>
    <w:p w:rsidR="005246DB" w:rsidRPr="00E52DD8" w:rsidRDefault="00E636C8" w:rsidP="00362599">
      <w:pPr>
        <w:spacing w:after="0" w:line="360" w:lineRule="auto"/>
        <w:jc w:val="both"/>
        <w:rPr>
          <w:rFonts w:ascii="Times New Roman" w:hAnsi="Times New Roman"/>
          <w:sz w:val="24"/>
          <w:szCs w:val="24"/>
        </w:rPr>
      </w:pPr>
      <w:r w:rsidRPr="00E52DD8">
        <w:rPr>
          <w:rFonts w:ascii="Times New Roman" w:hAnsi="Times New Roman"/>
          <w:sz w:val="24"/>
          <w:szCs w:val="24"/>
        </w:rPr>
        <w:t>Administration of an estate is usually an on-going responsibili</w:t>
      </w:r>
      <w:r w:rsidR="00964C9F" w:rsidRPr="00E52DD8">
        <w:rPr>
          <w:rFonts w:ascii="Times New Roman" w:hAnsi="Times New Roman"/>
          <w:sz w:val="24"/>
          <w:szCs w:val="24"/>
        </w:rPr>
        <w:t>ty up and until the estate is</w:t>
      </w:r>
      <w:r w:rsidRPr="00E52DD8">
        <w:rPr>
          <w:rFonts w:ascii="Times New Roman" w:hAnsi="Times New Roman"/>
          <w:sz w:val="24"/>
          <w:szCs w:val="24"/>
        </w:rPr>
        <w:t xml:space="preserve"> formerly distributed and an inventory</w:t>
      </w:r>
      <w:r w:rsidR="00964C9F" w:rsidRPr="00E52DD8">
        <w:rPr>
          <w:rFonts w:ascii="Times New Roman" w:hAnsi="Times New Roman"/>
          <w:sz w:val="24"/>
          <w:szCs w:val="24"/>
        </w:rPr>
        <w:t xml:space="preserve"> and account</w:t>
      </w:r>
      <w:r w:rsidRPr="00E52DD8">
        <w:rPr>
          <w:rFonts w:ascii="Times New Roman" w:hAnsi="Times New Roman"/>
          <w:sz w:val="24"/>
          <w:szCs w:val="24"/>
        </w:rPr>
        <w:t xml:space="preserve"> filed. </w:t>
      </w:r>
      <w:r w:rsidR="00423EC2" w:rsidRPr="00E52DD8">
        <w:rPr>
          <w:rFonts w:ascii="Times New Roman" w:hAnsi="Times New Roman"/>
          <w:sz w:val="24"/>
          <w:szCs w:val="24"/>
        </w:rPr>
        <w:t>Section 278</w:t>
      </w:r>
      <w:r w:rsidR="00E176DF" w:rsidRPr="00E52DD8">
        <w:rPr>
          <w:rFonts w:ascii="Times New Roman" w:hAnsi="Times New Roman"/>
          <w:sz w:val="24"/>
          <w:szCs w:val="24"/>
        </w:rPr>
        <w:t xml:space="preserve"> of Succession Act </w:t>
      </w:r>
      <w:r w:rsidRPr="00E52DD8">
        <w:rPr>
          <w:rFonts w:ascii="Times New Roman" w:hAnsi="Times New Roman"/>
          <w:sz w:val="24"/>
          <w:szCs w:val="24"/>
        </w:rPr>
        <w:t>provides for a period of</w:t>
      </w:r>
      <w:r w:rsidR="00E176DF" w:rsidRPr="00E52DD8">
        <w:rPr>
          <w:rFonts w:ascii="Times New Roman" w:hAnsi="Times New Roman"/>
          <w:sz w:val="24"/>
          <w:szCs w:val="24"/>
        </w:rPr>
        <w:t xml:space="preserve"> six to twelve months </w:t>
      </w:r>
      <w:r w:rsidRPr="00E52DD8">
        <w:rPr>
          <w:rFonts w:ascii="Times New Roman" w:hAnsi="Times New Roman"/>
          <w:sz w:val="24"/>
          <w:szCs w:val="24"/>
        </w:rPr>
        <w:t>and sanctions and even</w:t>
      </w:r>
      <w:r w:rsidR="00ED603F" w:rsidRPr="00E52DD8">
        <w:rPr>
          <w:rFonts w:ascii="Times New Roman" w:hAnsi="Times New Roman"/>
          <w:sz w:val="24"/>
          <w:szCs w:val="24"/>
        </w:rPr>
        <w:t xml:space="preserve"> revocation of the grant if</w:t>
      </w:r>
      <w:r w:rsidRPr="00E52DD8">
        <w:rPr>
          <w:rFonts w:ascii="Times New Roman" w:hAnsi="Times New Roman"/>
          <w:sz w:val="24"/>
          <w:szCs w:val="24"/>
        </w:rPr>
        <w:t xml:space="preserve"> </w:t>
      </w:r>
      <w:r w:rsidRPr="00E52DD8">
        <w:rPr>
          <w:rFonts w:ascii="Times New Roman" w:hAnsi="Times New Roman"/>
          <w:sz w:val="24"/>
          <w:szCs w:val="24"/>
        </w:rPr>
        <w:lastRenderedPageBreak/>
        <w:t>that is not achieved.</w:t>
      </w:r>
      <w:r w:rsidR="00966D5C" w:rsidRPr="00E52DD8">
        <w:rPr>
          <w:rFonts w:ascii="Times New Roman" w:hAnsi="Times New Roman"/>
          <w:sz w:val="24"/>
          <w:szCs w:val="24"/>
        </w:rPr>
        <w:t xml:space="preserve"> I believe the five prayers in the current suit </w:t>
      </w:r>
      <w:r w:rsidR="003F7F29" w:rsidRPr="00E52DD8">
        <w:rPr>
          <w:rFonts w:ascii="Times New Roman" w:hAnsi="Times New Roman"/>
          <w:sz w:val="24"/>
          <w:szCs w:val="24"/>
        </w:rPr>
        <w:t>are</w:t>
      </w:r>
      <w:r w:rsidR="00F40DB9" w:rsidRPr="00E52DD8">
        <w:rPr>
          <w:rFonts w:ascii="Times New Roman" w:hAnsi="Times New Roman"/>
          <w:sz w:val="24"/>
          <w:szCs w:val="24"/>
        </w:rPr>
        <w:t xml:space="preserve"> </w:t>
      </w:r>
      <w:r w:rsidR="005B06DA" w:rsidRPr="00E52DD8">
        <w:rPr>
          <w:rFonts w:ascii="Times New Roman" w:hAnsi="Times New Roman"/>
          <w:sz w:val="24"/>
          <w:szCs w:val="24"/>
        </w:rPr>
        <w:t>meant to address those grievances which could not have reasonably been addressed in the former suit because at the point it was signed, administration was only deemed to be commencing and i</w:t>
      </w:r>
      <w:r w:rsidR="003F7F29" w:rsidRPr="00E52DD8">
        <w:rPr>
          <w:rFonts w:ascii="Times New Roman" w:hAnsi="Times New Roman"/>
          <w:sz w:val="24"/>
          <w:szCs w:val="24"/>
        </w:rPr>
        <w:t xml:space="preserve">ndeed, the grant was made on 14/08/1996, </w:t>
      </w:r>
      <w:r w:rsidR="005B06DA" w:rsidRPr="00E52DD8">
        <w:rPr>
          <w:rFonts w:ascii="Times New Roman" w:hAnsi="Times New Roman"/>
          <w:sz w:val="24"/>
          <w:szCs w:val="24"/>
        </w:rPr>
        <w:t>after the consent judgment</w:t>
      </w:r>
      <w:r w:rsidR="00F40DB9" w:rsidRPr="00E52DD8">
        <w:rPr>
          <w:rFonts w:ascii="Times New Roman" w:hAnsi="Times New Roman"/>
          <w:sz w:val="24"/>
          <w:szCs w:val="24"/>
        </w:rPr>
        <w:t xml:space="preserve"> was sealed</w:t>
      </w:r>
      <w:r w:rsidR="005B06DA" w:rsidRPr="00E52DD8">
        <w:rPr>
          <w:rFonts w:ascii="Times New Roman" w:hAnsi="Times New Roman"/>
          <w:sz w:val="24"/>
          <w:szCs w:val="24"/>
        </w:rPr>
        <w:t>.</w:t>
      </w:r>
    </w:p>
    <w:p w:rsidR="005B06DA" w:rsidRPr="00E52DD8" w:rsidRDefault="005B06DA" w:rsidP="00362599">
      <w:pPr>
        <w:spacing w:after="0" w:line="360" w:lineRule="auto"/>
        <w:jc w:val="both"/>
        <w:rPr>
          <w:rFonts w:ascii="Times New Roman" w:hAnsi="Times New Roman"/>
          <w:sz w:val="24"/>
          <w:szCs w:val="24"/>
        </w:rPr>
      </w:pPr>
    </w:p>
    <w:p w:rsidR="009C29BB" w:rsidRPr="00E52DD8" w:rsidRDefault="005B06DA" w:rsidP="00362599">
      <w:pPr>
        <w:spacing w:after="0" w:line="360" w:lineRule="auto"/>
        <w:jc w:val="both"/>
        <w:rPr>
          <w:rFonts w:ascii="Times New Roman" w:hAnsi="Times New Roman"/>
          <w:sz w:val="24"/>
          <w:szCs w:val="24"/>
        </w:rPr>
      </w:pPr>
      <w:r w:rsidRPr="00E52DD8">
        <w:rPr>
          <w:rFonts w:ascii="Times New Roman" w:hAnsi="Times New Roman"/>
          <w:sz w:val="24"/>
          <w:szCs w:val="24"/>
        </w:rPr>
        <w:t>I would conclude on this point that the issue that a grant was made to the defendants in the current suit and a distribution of the deceased’s estate was concluded in the former suit</w:t>
      </w:r>
      <w:r w:rsidR="00423EC2" w:rsidRPr="00E52DD8">
        <w:rPr>
          <w:rFonts w:ascii="Times New Roman" w:hAnsi="Times New Roman"/>
          <w:sz w:val="24"/>
          <w:szCs w:val="24"/>
        </w:rPr>
        <w:t>,</w:t>
      </w:r>
      <w:r w:rsidRPr="00E52DD8">
        <w:rPr>
          <w:rFonts w:ascii="Times New Roman" w:hAnsi="Times New Roman"/>
          <w:sz w:val="24"/>
          <w:szCs w:val="24"/>
        </w:rPr>
        <w:t xml:space="preserve"> and is now </w:t>
      </w:r>
      <w:r w:rsidRPr="00E52DD8">
        <w:rPr>
          <w:rFonts w:ascii="Times New Roman" w:hAnsi="Times New Roman"/>
          <w:i/>
          <w:sz w:val="24"/>
          <w:szCs w:val="24"/>
        </w:rPr>
        <w:t xml:space="preserve">res judicata. </w:t>
      </w:r>
      <w:r w:rsidR="00080C28" w:rsidRPr="00E52DD8">
        <w:rPr>
          <w:rFonts w:ascii="Times New Roman" w:hAnsi="Times New Roman"/>
          <w:sz w:val="24"/>
          <w:szCs w:val="24"/>
        </w:rPr>
        <w:t>The discovery of undisclosed properties following signing of the consent judgment</w:t>
      </w:r>
      <w:r w:rsidR="00423EC2" w:rsidRPr="00E52DD8">
        <w:rPr>
          <w:rFonts w:ascii="Times New Roman" w:hAnsi="Times New Roman"/>
          <w:sz w:val="24"/>
          <w:szCs w:val="24"/>
        </w:rPr>
        <w:t>,</w:t>
      </w:r>
      <w:r w:rsidR="00080C28" w:rsidRPr="00E52DD8">
        <w:rPr>
          <w:rFonts w:ascii="Times New Roman" w:hAnsi="Times New Roman"/>
          <w:sz w:val="24"/>
          <w:szCs w:val="24"/>
        </w:rPr>
        <w:t xml:space="preserve"> can only be addressed by challenging it on grounds of discovery of new important information or </w:t>
      </w:r>
      <w:proofErr w:type="spellStart"/>
      <w:r w:rsidR="00F40DB9" w:rsidRPr="00E52DD8">
        <w:rPr>
          <w:rFonts w:ascii="Times New Roman" w:hAnsi="Times New Roman"/>
          <w:sz w:val="24"/>
          <w:szCs w:val="24"/>
        </w:rPr>
        <w:t>malafides</w:t>
      </w:r>
      <w:proofErr w:type="spellEnd"/>
      <w:r w:rsidR="00F40DB9" w:rsidRPr="00E52DD8">
        <w:rPr>
          <w:rFonts w:ascii="Times New Roman" w:hAnsi="Times New Roman"/>
          <w:sz w:val="24"/>
          <w:szCs w:val="24"/>
        </w:rPr>
        <w:t xml:space="preserve"> e.g. </w:t>
      </w:r>
      <w:r w:rsidR="00080C28" w:rsidRPr="00E52DD8">
        <w:rPr>
          <w:rFonts w:ascii="Times New Roman" w:hAnsi="Times New Roman"/>
          <w:sz w:val="24"/>
          <w:szCs w:val="24"/>
        </w:rPr>
        <w:t>fraud</w:t>
      </w:r>
      <w:r w:rsidR="00F40DB9" w:rsidRPr="00E52DD8">
        <w:rPr>
          <w:rFonts w:ascii="Times New Roman" w:hAnsi="Times New Roman"/>
          <w:sz w:val="24"/>
          <w:szCs w:val="24"/>
        </w:rPr>
        <w:t>, misrepresentation etc</w:t>
      </w:r>
      <w:r w:rsidR="00080C28" w:rsidRPr="00E52DD8">
        <w:rPr>
          <w:rFonts w:ascii="Times New Roman" w:hAnsi="Times New Roman"/>
          <w:sz w:val="24"/>
          <w:szCs w:val="24"/>
        </w:rPr>
        <w:t xml:space="preserve">. This of course will depend </w:t>
      </w:r>
      <w:r w:rsidR="00F40DB9" w:rsidRPr="00E52DD8">
        <w:rPr>
          <w:rFonts w:ascii="Times New Roman" w:hAnsi="Times New Roman"/>
          <w:sz w:val="24"/>
          <w:szCs w:val="24"/>
        </w:rPr>
        <w:t xml:space="preserve">on any </w:t>
      </w:r>
      <w:r w:rsidR="00080C28" w:rsidRPr="00E52DD8">
        <w:rPr>
          <w:rFonts w:ascii="Times New Roman" w:hAnsi="Times New Roman"/>
          <w:sz w:val="24"/>
          <w:szCs w:val="24"/>
        </w:rPr>
        <w:t>statutory limitation</w:t>
      </w:r>
      <w:r w:rsidR="00423EC2" w:rsidRPr="00E52DD8">
        <w:rPr>
          <w:rFonts w:ascii="Times New Roman" w:hAnsi="Times New Roman"/>
          <w:sz w:val="24"/>
          <w:szCs w:val="24"/>
        </w:rPr>
        <w:t>s</w:t>
      </w:r>
      <w:r w:rsidR="00080C28" w:rsidRPr="00E52DD8">
        <w:rPr>
          <w:rFonts w:ascii="Times New Roman" w:hAnsi="Times New Roman"/>
          <w:sz w:val="24"/>
          <w:szCs w:val="24"/>
        </w:rPr>
        <w:t xml:space="preserve"> to raise it.</w:t>
      </w:r>
    </w:p>
    <w:p w:rsidR="00423EC2" w:rsidRPr="00E52DD8" w:rsidRDefault="00423EC2" w:rsidP="00362599">
      <w:pPr>
        <w:spacing w:after="0" w:line="360" w:lineRule="auto"/>
        <w:jc w:val="both"/>
        <w:rPr>
          <w:rFonts w:ascii="Times New Roman" w:hAnsi="Times New Roman"/>
          <w:sz w:val="24"/>
          <w:szCs w:val="24"/>
        </w:rPr>
      </w:pPr>
    </w:p>
    <w:p w:rsidR="005B06DA" w:rsidRPr="00E52DD8" w:rsidRDefault="009C29BB" w:rsidP="00423EC2">
      <w:pPr>
        <w:spacing w:after="0" w:line="360" w:lineRule="auto"/>
        <w:jc w:val="both"/>
        <w:rPr>
          <w:rFonts w:ascii="Times New Roman" w:hAnsi="Times New Roman"/>
          <w:sz w:val="24"/>
          <w:szCs w:val="24"/>
        </w:rPr>
      </w:pPr>
      <w:r w:rsidRPr="00E52DD8">
        <w:rPr>
          <w:rFonts w:ascii="Times New Roman" w:hAnsi="Times New Roman"/>
          <w:sz w:val="24"/>
          <w:szCs w:val="24"/>
        </w:rPr>
        <w:t>On the other hand, the</w:t>
      </w:r>
      <w:r w:rsidR="00080C28" w:rsidRPr="00E52DD8">
        <w:rPr>
          <w:rFonts w:ascii="Times New Roman" w:hAnsi="Times New Roman"/>
          <w:sz w:val="24"/>
          <w:szCs w:val="24"/>
        </w:rPr>
        <w:t xml:space="preserve"> issue of how t</w:t>
      </w:r>
      <w:r w:rsidR="00423EC2" w:rsidRPr="00E52DD8">
        <w:rPr>
          <w:rFonts w:ascii="Times New Roman" w:hAnsi="Times New Roman"/>
          <w:sz w:val="24"/>
          <w:szCs w:val="24"/>
        </w:rPr>
        <w:t xml:space="preserve">he defendants have administered </w:t>
      </w:r>
      <w:r w:rsidR="00080C28" w:rsidRPr="00E52DD8">
        <w:rPr>
          <w:rFonts w:ascii="Times New Roman" w:hAnsi="Times New Roman"/>
          <w:sz w:val="24"/>
          <w:szCs w:val="24"/>
        </w:rPr>
        <w:t>the estate</w:t>
      </w:r>
      <w:r w:rsidR="00484E39" w:rsidRPr="00E52DD8">
        <w:rPr>
          <w:rFonts w:ascii="Times New Roman" w:hAnsi="Times New Roman"/>
          <w:sz w:val="24"/>
          <w:szCs w:val="24"/>
        </w:rPr>
        <w:t xml:space="preserve"> </w:t>
      </w:r>
      <w:r w:rsidR="00423EC2" w:rsidRPr="00E52DD8">
        <w:rPr>
          <w:rFonts w:ascii="Times New Roman" w:hAnsi="Times New Roman"/>
          <w:sz w:val="24"/>
          <w:szCs w:val="24"/>
        </w:rPr>
        <w:t xml:space="preserve">and </w:t>
      </w:r>
      <w:r w:rsidR="00484E39" w:rsidRPr="00E52DD8">
        <w:rPr>
          <w:rFonts w:ascii="Times New Roman" w:hAnsi="Times New Roman"/>
          <w:sz w:val="24"/>
          <w:szCs w:val="24"/>
        </w:rPr>
        <w:t>executed their powers as administrators</w:t>
      </w:r>
      <w:r w:rsidR="00080C28" w:rsidRPr="00E52DD8">
        <w:rPr>
          <w:rFonts w:ascii="Times New Roman" w:hAnsi="Times New Roman"/>
          <w:sz w:val="24"/>
          <w:szCs w:val="24"/>
        </w:rPr>
        <w:t xml:space="preserve"> is not </w:t>
      </w:r>
      <w:r w:rsidR="00080C28" w:rsidRPr="00E52DD8">
        <w:rPr>
          <w:rFonts w:ascii="Times New Roman" w:hAnsi="Times New Roman"/>
          <w:i/>
          <w:sz w:val="24"/>
          <w:szCs w:val="24"/>
        </w:rPr>
        <w:t>res judicata</w:t>
      </w:r>
      <w:r w:rsidR="00080C28" w:rsidRPr="00E52DD8">
        <w:rPr>
          <w:rFonts w:ascii="Times New Roman" w:hAnsi="Times New Roman"/>
          <w:sz w:val="24"/>
          <w:szCs w:val="24"/>
        </w:rPr>
        <w:t xml:space="preserve"> and can be addressed in the current suit.</w:t>
      </w:r>
    </w:p>
    <w:p w:rsidR="00080C28" w:rsidRPr="00E52DD8" w:rsidRDefault="00080C28" w:rsidP="00362599">
      <w:pPr>
        <w:spacing w:after="0" w:line="360" w:lineRule="auto"/>
        <w:jc w:val="both"/>
        <w:rPr>
          <w:rFonts w:ascii="Times New Roman" w:hAnsi="Times New Roman"/>
          <w:sz w:val="24"/>
          <w:szCs w:val="24"/>
        </w:rPr>
      </w:pPr>
    </w:p>
    <w:p w:rsidR="00080C28" w:rsidRPr="00E52DD8" w:rsidRDefault="00080C28" w:rsidP="00362599">
      <w:pPr>
        <w:spacing w:after="0" w:line="360" w:lineRule="auto"/>
        <w:jc w:val="both"/>
        <w:rPr>
          <w:rFonts w:ascii="Times New Roman" w:hAnsi="Times New Roman"/>
          <w:sz w:val="24"/>
          <w:szCs w:val="24"/>
        </w:rPr>
      </w:pPr>
      <w:r w:rsidRPr="00E52DD8">
        <w:rPr>
          <w:rFonts w:ascii="Times New Roman" w:hAnsi="Times New Roman"/>
          <w:sz w:val="24"/>
          <w:szCs w:val="24"/>
        </w:rPr>
        <w:t>Thus, the first objection succeeds only in part.</w:t>
      </w:r>
    </w:p>
    <w:p w:rsidR="00080C28" w:rsidRPr="00E52DD8" w:rsidRDefault="00080C28" w:rsidP="00362599">
      <w:pPr>
        <w:spacing w:after="0" w:line="360" w:lineRule="auto"/>
        <w:jc w:val="both"/>
        <w:rPr>
          <w:rFonts w:ascii="Times New Roman" w:hAnsi="Times New Roman"/>
          <w:sz w:val="24"/>
          <w:szCs w:val="24"/>
        </w:rPr>
      </w:pPr>
    </w:p>
    <w:p w:rsidR="00080C28" w:rsidRPr="00E52DD8" w:rsidRDefault="00080C28" w:rsidP="00080C28">
      <w:pPr>
        <w:spacing w:after="0" w:line="360" w:lineRule="auto"/>
        <w:jc w:val="both"/>
        <w:rPr>
          <w:rFonts w:ascii="Times New Roman" w:hAnsi="Times New Roman"/>
          <w:b/>
          <w:sz w:val="24"/>
          <w:szCs w:val="24"/>
        </w:rPr>
      </w:pPr>
      <w:r w:rsidRPr="00E52DD8">
        <w:rPr>
          <w:rFonts w:ascii="Times New Roman" w:hAnsi="Times New Roman"/>
          <w:b/>
          <w:sz w:val="24"/>
          <w:szCs w:val="24"/>
        </w:rPr>
        <w:t>Issue 2 - Whether the current suit is time barred</w:t>
      </w:r>
    </w:p>
    <w:p w:rsidR="00080C28" w:rsidRPr="00E52DD8" w:rsidRDefault="00080C28" w:rsidP="00362599">
      <w:pPr>
        <w:spacing w:after="0" w:line="360" w:lineRule="auto"/>
        <w:jc w:val="both"/>
        <w:rPr>
          <w:rFonts w:ascii="Times New Roman" w:hAnsi="Times New Roman"/>
          <w:sz w:val="24"/>
          <w:szCs w:val="24"/>
        </w:rPr>
      </w:pPr>
    </w:p>
    <w:p w:rsidR="005246DB" w:rsidRPr="00E52DD8" w:rsidRDefault="00302B0C" w:rsidP="00362599">
      <w:pPr>
        <w:spacing w:after="0" w:line="360" w:lineRule="auto"/>
        <w:jc w:val="both"/>
        <w:rPr>
          <w:rFonts w:ascii="Times New Roman" w:hAnsi="Times New Roman"/>
          <w:sz w:val="24"/>
          <w:szCs w:val="24"/>
        </w:rPr>
      </w:pPr>
      <w:r w:rsidRPr="00E52DD8">
        <w:rPr>
          <w:rFonts w:ascii="Times New Roman" w:hAnsi="Times New Roman"/>
          <w:sz w:val="24"/>
          <w:szCs w:val="24"/>
        </w:rPr>
        <w:t xml:space="preserve">It was submitted for the defendants that the current suit is time barred because as beneficiaries, they could only receive a share </w:t>
      </w:r>
      <w:r w:rsidR="00E1047B" w:rsidRPr="00E52DD8">
        <w:rPr>
          <w:rFonts w:ascii="Times New Roman" w:hAnsi="Times New Roman"/>
          <w:sz w:val="24"/>
          <w:szCs w:val="24"/>
        </w:rPr>
        <w:t xml:space="preserve">of the deceased’s estate 12 years from the date that the grant for Letters of Administration was made. Conversely, plaintiff’s counsel argued that the defendants as </w:t>
      </w:r>
      <w:r w:rsidR="00C5420D" w:rsidRPr="00E52DD8">
        <w:rPr>
          <w:rFonts w:ascii="Times New Roman" w:hAnsi="Times New Roman"/>
          <w:sz w:val="24"/>
          <w:szCs w:val="24"/>
        </w:rPr>
        <w:t>administrators</w:t>
      </w:r>
      <w:r w:rsidR="00E1047B" w:rsidRPr="00E52DD8">
        <w:rPr>
          <w:rFonts w:ascii="Times New Roman" w:hAnsi="Times New Roman"/>
          <w:sz w:val="24"/>
          <w:szCs w:val="24"/>
        </w:rPr>
        <w:t xml:space="preserve"> are bound by Order 6 </w:t>
      </w:r>
      <w:proofErr w:type="spellStart"/>
      <w:proofErr w:type="gramStart"/>
      <w:r w:rsidR="00E1047B" w:rsidRPr="00E52DD8">
        <w:rPr>
          <w:rFonts w:ascii="Times New Roman" w:hAnsi="Times New Roman"/>
          <w:sz w:val="24"/>
          <w:szCs w:val="24"/>
        </w:rPr>
        <w:t>rr</w:t>
      </w:r>
      <w:proofErr w:type="spellEnd"/>
      <w:proofErr w:type="gramEnd"/>
      <w:r w:rsidR="00E1047B" w:rsidRPr="00E52DD8">
        <w:rPr>
          <w:rFonts w:ascii="Times New Roman" w:hAnsi="Times New Roman"/>
          <w:sz w:val="24"/>
          <w:szCs w:val="24"/>
        </w:rPr>
        <w:t xml:space="preserve"> 8 CPR to raise limitation as a point of law in their pleadings.</w:t>
      </w:r>
      <w:r w:rsidR="00C5420D" w:rsidRPr="00E52DD8">
        <w:rPr>
          <w:rFonts w:ascii="Times New Roman" w:hAnsi="Times New Roman"/>
          <w:sz w:val="24"/>
          <w:szCs w:val="24"/>
        </w:rPr>
        <w:t xml:space="preserve"> They argued further that the claim in the current suit is exempted fro</w:t>
      </w:r>
      <w:r w:rsidR="000D54E3" w:rsidRPr="00E52DD8">
        <w:rPr>
          <w:rFonts w:ascii="Times New Roman" w:hAnsi="Times New Roman"/>
          <w:sz w:val="24"/>
          <w:szCs w:val="24"/>
        </w:rPr>
        <w:t>m limitation</w:t>
      </w:r>
      <w:r w:rsidR="00603CAF" w:rsidRPr="00E52DD8">
        <w:rPr>
          <w:rFonts w:ascii="Times New Roman" w:hAnsi="Times New Roman"/>
          <w:sz w:val="24"/>
          <w:szCs w:val="24"/>
        </w:rPr>
        <w:t>,</w:t>
      </w:r>
      <w:r w:rsidR="000D54E3" w:rsidRPr="00E52DD8">
        <w:rPr>
          <w:rFonts w:ascii="Times New Roman" w:hAnsi="Times New Roman"/>
          <w:sz w:val="24"/>
          <w:szCs w:val="24"/>
        </w:rPr>
        <w:t xml:space="preserve"> because </w:t>
      </w:r>
      <w:r w:rsidR="00A86EF8" w:rsidRPr="00E52DD8">
        <w:rPr>
          <w:rFonts w:ascii="Times New Roman" w:hAnsi="Times New Roman"/>
          <w:sz w:val="24"/>
          <w:szCs w:val="24"/>
        </w:rPr>
        <w:t xml:space="preserve">it </w:t>
      </w:r>
      <w:r w:rsidR="000D54E3" w:rsidRPr="00E52DD8">
        <w:rPr>
          <w:rFonts w:ascii="Times New Roman" w:hAnsi="Times New Roman"/>
          <w:sz w:val="24"/>
          <w:szCs w:val="24"/>
        </w:rPr>
        <w:t>is one made</w:t>
      </w:r>
      <w:r w:rsidR="00C5420D" w:rsidRPr="00E52DD8">
        <w:rPr>
          <w:rFonts w:ascii="Times New Roman" w:hAnsi="Times New Roman"/>
          <w:sz w:val="24"/>
          <w:szCs w:val="24"/>
        </w:rPr>
        <w:t xml:space="preserve"> by beneficiaries of a trust property</w:t>
      </w:r>
      <w:r w:rsidR="000D54E3" w:rsidRPr="00E52DD8">
        <w:rPr>
          <w:rFonts w:ascii="Times New Roman" w:hAnsi="Times New Roman"/>
          <w:sz w:val="24"/>
          <w:szCs w:val="24"/>
        </w:rPr>
        <w:t xml:space="preserve"> on contention that there has been fraud or fraudulent breach of trust to which the defendants as trustees was party or privy or a claim to recover trust property or its proceeds.</w:t>
      </w:r>
      <w:r w:rsidR="005303BB" w:rsidRPr="00E52DD8">
        <w:rPr>
          <w:rFonts w:ascii="Times New Roman" w:hAnsi="Times New Roman"/>
          <w:sz w:val="24"/>
          <w:szCs w:val="24"/>
        </w:rPr>
        <w:t xml:space="preserve"> The decision in </w:t>
      </w:r>
      <w:r w:rsidR="005303BB" w:rsidRPr="00E52DD8">
        <w:rPr>
          <w:rFonts w:ascii="Times New Roman" w:hAnsi="Times New Roman"/>
          <w:b/>
          <w:sz w:val="24"/>
          <w:szCs w:val="24"/>
        </w:rPr>
        <w:t xml:space="preserve">Royal Norwegian Government </w:t>
      </w:r>
      <w:proofErr w:type="spellStart"/>
      <w:r w:rsidR="005303BB" w:rsidRPr="00E52DD8">
        <w:rPr>
          <w:rFonts w:ascii="Times New Roman" w:hAnsi="Times New Roman"/>
          <w:b/>
          <w:sz w:val="24"/>
          <w:szCs w:val="24"/>
        </w:rPr>
        <w:t>Vs</w:t>
      </w:r>
      <w:proofErr w:type="spellEnd"/>
      <w:r w:rsidR="005303BB" w:rsidRPr="00E52DD8">
        <w:rPr>
          <w:rFonts w:ascii="Times New Roman" w:hAnsi="Times New Roman"/>
          <w:b/>
          <w:sz w:val="24"/>
          <w:szCs w:val="24"/>
        </w:rPr>
        <w:t xml:space="preserve"> Constant and Constant (1960) 2 Lloyds Rep 431 at 443 </w:t>
      </w:r>
      <w:r w:rsidR="005303BB" w:rsidRPr="00E52DD8">
        <w:rPr>
          <w:rFonts w:ascii="Times New Roman" w:hAnsi="Times New Roman"/>
          <w:sz w:val="24"/>
          <w:szCs w:val="24"/>
        </w:rPr>
        <w:t xml:space="preserve">refers. </w:t>
      </w:r>
    </w:p>
    <w:p w:rsidR="005303BB" w:rsidRPr="00E52DD8" w:rsidRDefault="005303BB" w:rsidP="00362599">
      <w:pPr>
        <w:spacing w:after="0" w:line="360" w:lineRule="auto"/>
        <w:jc w:val="both"/>
        <w:rPr>
          <w:rFonts w:ascii="Times New Roman" w:hAnsi="Times New Roman"/>
          <w:sz w:val="24"/>
          <w:szCs w:val="24"/>
        </w:rPr>
      </w:pPr>
    </w:p>
    <w:p w:rsidR="005303BB" w:rsidRPr="00E52DD8" w:rsidRDefault="005303BB" w:rsidP="00362599">
      <w:pPr>
        <w:spacing w:after="0" w:line="360" w:lineRule="auto"/>
        <w:jc w:val="both"/>
        <w:rPr>
          <w:rFonts w:ascii="Times New Roman" w:hAnsi="Times New Roman"/>
          <w:sz w:val="24"/>
          <w:szCs w:val="24"/>
        </w:rPr>
      </w:pPr>
      <w:r w:rsidRPr="00E52DD8">
        <w:rPr>
          <w:rFonts w:ascii="Times New Roman" w:hAnsi="Times New Roman"/>
          <w:sz w:val="24"/>
          <w:szCs w:val="24"/>
        </w:rPr>
        <w:t xml:space="preserve">Limitation against actions </w:t>
      </w:r>
      <w:r w:rsidR="00603CAF" w:rsidRPr="00E52DD8">
        <w:rPr>
          <w:rFonts w:ascii="Times New Roman" w:hAnsi="Times New Roman"/>
          <w:sz w:val="24"/>
          <w:szCs w:val="24"/>
        </w:rPr>
        <w:t>involving</w:t>
      </w:r>
      <w:r w:rsidRPr="00E52DD8">
        <w:rPr>
          <w:rFonts w:ascii="Times New Roman" w:hAnsi="Times New Roman"/>
          <w:sz w:val="24"/>
          <w:szCs w:val="24"/>
        </w:rPr>
        <w:t xml:space="preserve"> estates of deceased’s persons is contained in Section 2</w:t>
      </w:r>
      <w:r w:rsidR="0021161F" w:rsidRPr="00E52DD8">
        <w:rPr>
          <w:rFonts w:ascii="Times New Roman" w:hAnsi="Times New Roman"/>
          <w:sz w:val="24"/>
          <w:szCs w:val="24"/>
        </w:rPr>
        <w:t>0 Limitation Act which provides that:</w:t>
      </w:r>
    </w:p>
    <w:p w:rsidR="0021161F" w:rsidRPr="00E52DD8" w:rsidRDefault="0021161F" w:rsidP="00865290">
      <w:pPr>
        <w:spacing w:after="0" w:line="360" w:lineRule="auto"/>
        <w:ind w:left="720"/>
        <w:jc w:val="both"/>
        <w:rPr>
          <w:rFonts w:ascii="Times New Roman" w:hAnsi="Times New Roman"/>
          <w:sz w:val="24"/>
          <w:szCs w:val="24"/>
        </w:rPr>
      </w:pPr>
      <w:r w:rsidRPr="00E52DD8">
        <w:rPr>
          <w:rFonts w:ascii="Times New Roman" w:hAnsi="Times New Roman"/>
          <w:sz w:val="24"/>
          <w:szCs w:val="24"/>
        </w:rPr>
        <w:lastRenderedPageBreak/>
        <w:t>“</w:t>
      </w:r>
      <w:r w:rsidRPr="00E52DD8">
        <w:rPr>
          <w:rFonts w:ascii="Times New Roman" w:hAnsi="Times New Roman"/>
          <w:i/>
          <w:sz w:val="24"/>
          <w:szCs w:val="24"/>
        </w:rPr>
        <w:t xml:space="preserve">Subject to section 19(1), no action in respect of any claim to the personal estate of a deceased person or to any share or interest in such estate, whether under a will or intestacy shall be brought after the expiration of </w:t>
      </w:r>
      <w:r w:rsidRPr="00E52DD8">
        <w:rPr>
          <w:rFonts w:ascii="Times New Roman" w:hAnsi="Times New Roman"/>
          <w:b/>
          <w:i/>
          <w:sz w:val="24"/>
          <w:szCs w:val="24"/>
        </w:rPr>
        <w:t>twelve years</w:t>
      </w:r>
      <w:r w:rsidRPr="00E52DD8">
        <w:rPr>
          <w:rFonts w:ascii="Times New Roman" w:hAnsi="Times New Roman"/>
          <w:i/>
          <w:sz w:val="24"/>
          <w:szCs w:val="24"/>
        </w:rPr>
        <w:t xml:space="preserve"> from the date when the right to receive the share or interest accrued and no action to recover</w:t>
      </w:r>
      <w:r w:rsidR="00696DB3" w:rsidRPr="00E52DD8">
        <w:rPr>
          <w:rFonts w:ascii="Times New Roman" w:hAnsi="Times New Roman"/>
          <w:i/>
          <w:sz w:val="24"/>
          <w:szCs w:val="24"/>
        </w:rPr>
        <w:t xml:space="preserve"> arrears of interest in respect </w:t>
      </w:r>
      <w:r w:rsidRPr="00E52DD8">
        <w:rPr>
          <w:rFonts w:ascii="Times New Roman" w:hAnsi="Times New Roman"/>
          <w:i/>
          <w:sz w:val="24"/>
          <w:szCs w:val="24"/>
        </w:rPr>
        <w:t>of an</w:t>
      </w:r>
      <w:r w:rsidR="00A313BD" w:rsidRPr="00E52DD8">
        <w:rPr>
          <w:rFonts w:ascii="Times New Roman" w:hAnsi="Times New Roman"/>
          <w:i/>
          <w:sz w:val="24"/>
          <w:szCs w:val="24"/>
        </w:rPr>
        <w:t xml:space="preserve">y legacy or damages in respect </w:t>
      </w:r>
      <w:r w:rsidRPr="00E52DD8">
        <w:rPr>
          <w:rFonts w:ascii="Times New Roman" w:hAnsi="Times New Roman"/>
          <w:i/>
          <w:sz w:val="24"/>
          <w:szCs w:val="24"/>
        </w:rPr>
        <w:t>of those arrears shall be brought after the expiration of six years from the date on which the interest became due</w:t>
      </w:r>
      <w:r w:rsidRPr="00E52DD8">
        <w:rPr>
          <w:rFonts w:ascii="Times New Roman" w:hAnsi="Times New Roman"/>
          <w:sz w:val="24"/>
          <w:szCs w:val="24"/>
        </w:rPr>
        <w:t>”</w:t>
      </w:r>
    </w:p>
    <w:p w:rsidR="0021161F" w:rsidRPr="00E52DD8" w:rsidRDefault="0021161F" w:rsidP="00362599">
      <w:pPr>
        <w:spacing w:after="0" w:line="360" w:lineRule="auto"/>
        <w:jc w:val="both"/>
        <w:rPr>
          <w:rFonts w:ascii="Times New Roman" w:hAnsi="Times New Roman"/>
          <w:sz w:val="24"/>
          <w:szCs w:val="24"/>
        </w:rPr>
      </w:pPr>
    </w:p>
    <w:p w:rsidR="0021161F" w:rsidRPr="00E52DD8" w:rsidRDefault="0021161F" w:rsidP="00362599">
      <w:pPr>
        <w:spacing w:after="0" w:line="360" w:lineRule="auto"/>
        <w:jc w:val="both"/>
        <w:rPr>
          <w:rFonts w:ascii="Times New Roman" w:hAnsi="Times New Roman"/>
          <w:sz w:val="24"/>
          <w:szCs w:val="24"/>
        </w:rPr>
      </w:pPr>
      <w:r w:rsidRPr="00E52DD8">
        <w:rPr>
          <w:rFonts w:ascii="Times New Roman" w:hAnsi="Times New Roman"/>
          <w:sz w:val="24"/>
          <w:szCs w:val="24"/>
        </w:rPr>
        <w:t>It is provided in Section 19(1) that;</w:t>
      </w:r>
    </w:p>
    <w:p w:rsidR="0021161F" w:rsidRPr="00E52DD8" w:rsidRDefault="0021161F" w:rsidP="00362599">
      <w:pPr>
        <w:spacing w:after="0" w:line="360" w:lineRule="auto"/>
        <w:jc w:val="both"/>
        <w:rPr>
          <w:rFonts w:ascii="Times New Roman" w:hAnsi="Times New Roman"/>
          <w:i/>
          <w:sz w:val="24"/>
          <w:szCs w:val="24"/>
        </w:rPr>
      </w:pPr>
      <w:r w:rsidRPr="00E52DD8">
        <w:rPr>
          <w:rFonts w:ascii="Times New Roman" w:hAnsi="Times New Roman"/>
          <w:i/>
          <w:sz w:val="24"/>
          <w:szCs w:val="24"/>
        </w:rPr>
        <w:t>No period of limitation prescribed by this Act shall apply to an action by a beneficiary under a trust, being an action;</w:t>
      </w:r>
    </w:p>
    <w:p w:rsidR="0021161F" w:rsidRPr="00E52DD8" w:rsidRDefault="0021161F" w:rsidP="0021161F">
      <w:pPr>
        <w:pStyle w:val="ListParagraph"/>
        <w:numPr>
          <w:ilvl w:val="0"/>
          <w:numId w:val="8"/>
        </w:numPr>
        <w:spacing w:after="0" w:line="360" w:lineRule="auto"/>
        <w:jc w:val="both"/>
        <w:rPr>
          <w:rFonts w:ascii="Times New Roman" w:hAnsi="Times New Roman"/>
          <w:i/>
          <w:sz w:val="24"/>
          <w:szCs w:val="24"/>
        </w:rPr>
      </w:pPr>
      <w:r w:rsidRPr="00E52DD8">
        <w:rPr>
          <w:rFonts w:ascii="Times New Roman" w:hAnsi="Times New Roman"/>
          <w:i/>
          <w:sz w:val="24"/>
          <w:szCs w:val="24"/>
        </w:rPr>
        <w:t>In respect of any fraud or fraudulent breach of trust to which the trustee was a party or privy; or</w:t>
      </w:r>
    </w:p>
    <w:p w:rsidR="0021161F" w:rsidRPr="00E52DD8" w:rsidRDefault="0021161F" w:rsidP="0021161F">
      <w:pPr>
        <w:pStyle w:val="ListParagraph"/>
        <w:numPr>
          <w:ilvl w:val="0"/>
          <w:numId w:val="8"/>
        </w:numPr>
        <w:spacing w:after="0" w:line="360" w:lineRule="auto"/>
        <w:jc w:val="both"/>
        <w:rPr>
          <w:rFonts w:ascii="Times New Roman" w:hAnsi="Times New Roman"/>
          <w:i/>
          <w:sz w:val="24"/>
          <w:szCs w:val="24"/>
        </w:rPr>
      </w:pPr>
      <w:r w:rsidRPr="00E52DD8">
        <w:rPr>
          <w:rFonts w:ascii="Times New Roman" w:hAnsi="Times New Roman"/>
          <w:i/>
          <w:sz w:val="24"/>
          <w:szCs w:val="24"/>
        </w:rPr>
        <w:t>To recover from the trustee</w:t>
      </w:r>
      <w:r w:rsidR="00CB3757" w:rsidRPr="00E52DD8">
        <w:rPr>
          <w:rFonts w:ascii="Times New Roman" w:hAnsi="Times New Roman"/>
          <w:i/>
          <w:sz w:val="24"/>
          <w:szCs w:val="24"/>
        </w:rPr>
        <w:t>,</w:t>
      </w:r>
      <w:r w:rsidRPr="00E52DD8">
        <w:rPr>
          <w:rFonts w:ascii="Times New Roman" w:hAnsi="Times New Roman"/>
          <w:i/>
          <w:sz w:val="24"/>
          <w:szCs w:val="24"/>
        </w:rPr>
        <w:t xml:space="preserve"> trust property or the proceeds of the trust property in the possession of the trustee, or previously received by the trustee and converted to his or her use.</w:t>
      </w:r>
    </w:p>
    <w:p w:rsidR="00102285" w:rsidRPr="00E52DD8" w:rsidRDefault="00102285" w:rsidP="00102285">
      <w:pPr>
        <w:spacing w:after="0" w:line="360" w:lineRule="auto"/>
        <w:jc w:val="both"/>
        <w:rPr>
          <w:rFonts w:ascii="Times New Roman" w:hAnsi="Times New Roman"/>
          <w:sz w:val="24"/>
          <w:szCs w:val="24"/>
        </w:rPr>
      </w:pPr>
    </w:p>
    <w:p w:rsidR="00102285" w:rsidRPr="00E52DD8" w:rsidRDefault="00102285" w:rsidP="00102285">
      <w:pPr>
        <w:spacing w:after="0" w:line="360" w:lineRule="auto"/>
        <w:jc w:val="both"/>
        <w:rPr>
          <w:rFonts w:ascii="Times New Roman" w:hAnsi="Times New Roman"/>
          <w:sz w:val="24"/>
          <w:szCs w:val="24"/>
        </w:rPr>
      </w:pPr>
      <w:r w:rsidRPr="00E52DD8">
        <w:rPr>
          <w:rFonts w:ascii="Times New Roman" w:hAnsi="Times New Roman"/>
          <w:sz w:val="24"/>
          <w:szCs w:val="24"/>
        </w:rPr>
        <w:t xml:space="preserve">The joint written statement of </w:t>
      </w:r>
      <w:proofErr w:type="spellStart"/>
      <w:r w:rsidRPr="00E52DD8">
        <w:rPr>
          <w:rFonts w:ascii="Times New Roman" w:hAnsi="Times New Roman"/>
          <w:sz w:val="24"/>
          <w:szCs w:val="24"/>
        </w:rPr>
        <w:t>defence</w:t>
      </w:r>
      <w:proofErr w:type="spellEnd"/>
      <w:r w:rsidRPr="00E52DD8">
        <w:rPr>
          <w:rFonts w:ascii="Times New Roman" w:hAnsi="Times New Roman"/>
          <w:sz w:val="24"/>
          <w:szCs w:val="24"/>
        </w:rPr>
        <w:t xml:space="preserve"> did not disclose the two preliminary objections under discussion here. My observation is not disputed and it was argued for the defendants that limitation is a point of law</w:t>
      </w:r>
      <w:r w:rsidR="00A90682" w:rsidRPr="00E52DD8">
        <w:rPr>
          <w:rFonts w:ascii="Times New Roman" w:hAnsi="Times New Roman"/>
          <w:sz w:val="24"/>
          <w:szCs w:val="24"/>
        </w:rPr>
        <w:t>,</w:t>
      </w:r>
      <w:r w:rsidRPr="00E52DD8">
        <w:rPr>
          <w:rFonts w:ascii="Times New Roman" w:hAnsi="Times New Roman"/>
          <w:sz w:val="24"/>
          <w:szCs w:val="24"/>
        </w:rPr>
        <w:t xml:space="preserve"> which can be raised even if not pleaded.</w:t>
      </w:r>
    </w:p>
    <w:p w:rsidR="00102285" w:rsidRPr="00E52DD8" w:rsidRDefault="00102285" w:rsidP="00102285">
      <w:pPr>
        <w:spacing w:after="0" w:line="360" w:lineRule="auto"/>
        <w:jc w:val="both"/>
        <w:rPr>
          <w:rFonts w:ascii="Times New Roman" w:hAnsi="Times New Roman"/>
          <w:sz w:val="24"/>
          <w:szCs w:val="24"/>
        </w:rPr>
      </w:pPr>
    </w:p>
    <w:p w:rsidR="00102285" w:rsidRPr="00E52DD8" w:rsidRDefault="00102285" w:rsidP="001621D4">
      <w:pPr>
        <w:spacing w:after="0" w:line="360" w:lineRule="auto"/>
        <w:jc w:val="both"/>
        <w:rPr>
          <w:rFonts w:ascii="Times New Roman" w:hAnsi="Times New Roman"/>
          <w:sz w:val="24"/>
          <w:szCs w:val="24"/>
        </w:rPr>
      </w:pPr>
      <w:r w:rsidRPr="00E52DD8">
        <w:rPr>
          <w:rFonts w:ascii="Times New Roman" w:hAnsi="Times New Roman"/>
          <w:sz w:val="24"/>
          <w:szCs w:val="24"/>
        </w:rPr>
        <w:t>By the use of the word ‘</w:t>
      </w:r>
      <w:r w:rsidRPr="00E52DD8">
        <w:rPr>
          <w:rFonts w:ascii="Times New Roman" w:hAnsi="Times New Roman"/>
          <w:i/>
          <w:sz w:val="24"/>
          <w:szCs w:val="24"/>
        </w:rPr>
        <w:t>shall’</w:t>
      </w:r>
      <w:r w:rsidRPr="00E52DD8">
        <w:rPr>
          <w:rFonts w:ascii="Times New Roman" w:hAnsi="Times New Roman"/>
          <w:sz w:val="24"/>
          <w:szCs w:val="24"/>
        </w:rPr>
        <w:t xml:space="preserve">, Order 6 </w:t>
      </w:r>
      <w:proofErr w:type="spellStart"/>
      <w:proofErr w:type="gramStart"/>
      <w:r w:rsidRPr="00E52DD8">
        <w:rPr>
          <w:rFonts w:ascii="Times New Roman" w:hAnsi="Times New Roman"/>
          <w:sz w:val="24"/>
          <w:szCs w:val="24"/>
        </w:rPr>
        <w:t>rr</w:t>
      </w:r>
      <w:proofErr w:type="spellEnd"/>
      <w:proofErr w:type="gramEnd"/>
      <w:r w:rsidRPr="00E52DD8">
        <w:rPr>
          <w:rFonts w:ascii="Times New Roman" w:hAnsi="Times New Roman"/>
          <w:sz w:val="24"/>
          <w:szCs w:val="24"/>
        </w:rPr>
        <w:t xml:space="preserve"> 28</w:t>
      </w:r>
      <w:r w:rsidR="00A90682" w:rsidRPr="00E52DD8">
        <w:rPr>
          <w:rFonts w:ascii="Times New Roman" w:hAnsi="Times New Roman"/>
          <w:sz w:val="24"/>
          <w:szCs w:val="24"/>
        </w:rPr>
        <w:t xml:space="preserve"> CPR</w:t>
      </w:r>
      <w:r w:rsidRPr="00E52DD8">
        <w:rPr>
          <w:rFonts w:ascii="Times New Roman" w:hAnsi="Times New Roman"/>
          <w:sz w:val="24"/>
          <w:szCs w:val="24"/>
        </w:rPr>
        <w:t xml:space="preserve"> appears to be </w:t>
      </w:r>
      <w:proofErr w:type="spellStart"/>
      <w:r w:rsidR="00CB3757" w:rsidRPr="00E52DD8">
        <w:rPr>
          <w:rFonts w:ascii="Times New Roman" w:hAnsi="Times New Roman"/>
          <w:sz w:val="24"/>
          <w:szCs w:val="24"/>
        </w:rPr>
        <w:t>cauched</w:t>
      </w:r>
      <w:proofErr w:type="spellEnd"/>
      <w:r w:rsidR="00CB3757" w:rsidRPr="00E52DD8">
        <w:rPr>
          <w:rFonts w:ascii="Times New Roman" w:hAnsi="Times New Roman"/>
          <w:sz w:val="24"/>
          <w:szCs w:val="24"/>
        </w:rPr>
        <w:t xml:space="preserve"> </w:t>
      </w:r>
      <w:r w:rsidRPr="00E52DD8">
        <w:rPr>
          <w:rFonts w:ascii="Times New Roman" w:hAnsi="Times New Roman"/>
          <w:sz w:val="24"/>
          <w:szCs w:val="24"/>
        </w:rPr>
        <w:t xml:space="preserve">in mandatory terms. </w:t>
      </w:r>
      <w:r w:rsidR="00A90682" w:rsidRPr="00E52DD8">
        <w:rPr>
          <w:rFonts w:ascii="Times New Roman" w:hAnsi="Times New Roman"/>
          <w:sz w:val="24"/>
          <w:szCs w:val="24"/>
        </w:rPr>
        <w:t>However</w:t>
      </w:r>
      <w:r w:rsidR="00DA1625" w:rsidRPr="00E52DD8">
        <w:rPr>
          <w:rFonts w:ascii="Times New Roman" w:hAnsi="Times New Roman"/>
          <w:sz w:val="24"/>
          <w:szCs w:val="24"/>
        </w:rPr>
        <w:t>, the</w:t>
      </w:r>
      <w:r w:rsidRPr="00E52DD8">
        <w:rPr>
          <w:rFonts w:ascii="Times New Roman" w:hAnsi="Times New Roman"/>
          <w:sz w:val="24"/>
          <w:szCs w:val="24"/>
        </w:rPr>
        <w:t xml:space="preserve"> long accepted practice in our courts has been to entertain preliminary points of law whether pleaded or not</w:t>
      </w:r>
      <w:r w:rsidR="00E534D5" w:rsidRPr="00E52DD8">
        <w:rPr>
          <w:rFonts w:ascii="Times New Roman" w:hAnsi="Times New Roman"/>
          <w:sz w:val="24"/>
          <w:szCs w:val="24"/>
        </w:rPr>
        <w:t xml:space="preserve"> preferably</w:t>
      </w:r>
      <w:r w:rsidRPr="00E52DD8">
        <w:rPr>
          <w:rFonts w:ascii="Times New Roman" w:hAnsi="Times New Roman"/>
          <w:sz w:val="24"/>
          <w:szCs w:val="24"/>
        </w:rPr>
        <w:t xml:space="preserve">, at the commencement of a suit before evidence is led. Not all provisions </w:t>
      </w:r>
      <w:r w:rsidR="00DA1625" w:rsidRPr="00E52DD8">
        <w:rPr>
          <w:rFonts w:ascii="Times New Roman" w:hAnsi="Times New Roman"/>
          <w:sz w:val="24"/>
          <w:szCs w:val="24"/>
        </w:rPr>
        <w:t>written</w:t>
      </w:r>
      <w:r w:rsidRPr="00E52DD8">
        <w:rPr>
          <w:rFonts w:ascii="Times New Roman" w:hAnsi="Times New Roman"/>
          <w:sz w:val="24"/>
          <w:szCs w:val="24"/>
        </w:rPr>
        <w:t xml:space="preserve"> in mandatory terms are treated as such and guidance was given in the decision of</w:t>
      </w:r>
      <w:r w:rsidR="00F701E7" w:rsidRPr="00E52DD8">
        <w:rPr>
          <w:rFonts w:ascii="Times New Roman" w:hAnsi="Times New Roman"/>
          <w:sz w:val="24"/>
          <w:szCs w:val="24"/>
        </w:rPr>
        <w:t xml:space="preserve"> </w:t>
      </w:r>
      <w:r w:rsidR="00F701E7" w:rsidRPr="00E52DD8">
        <w:rPr>
          <w:rFonts w:ascii="Times New Roman" w:hAnsi="Times New Roman"/>
          <w:i/>
          <w:sz w:val="24"/>
          <w:szCs w:val="24"/>
        </w:rPr>
        <w:t xml:space="preserve">Edward </w:t>
      </w:r>
      <w:proofErr w:type="spellStart"/>
      <w:r w:rsidR="00F701E7" w:rsidRPr="00E52DD8">
        <w:rPr>
          <w:rFonts w:ascii="Times New Roman" w:hAnsi="Times New Roman"/>
          <w:i/>
          <w:sz w:val="24"/>
          <w:szCs w:val="24"/>
        </w:rPr>
        <w:t>Byaruhanga</w:t>
      </w:r>
      <w:proofErr w:type="spellEnd"/>
      <w:r w:rsidR="00F701E7" w:rsidRPr="00E52DD8">
        <w:rPr>
          <w:rFonts w:ascii="Times New Roman" w:hAnsi="Times New Roman"/>
          <w:i/>
          <w:sz w:val="24"/>
          <w:szCs w:val="24"/>
        </w:rPr>
        <w:t xml:space="preserve"> </w:t>
      </w:r>
      <w:proofErr w:type="spellStart"/>
      <w:r w:rsidR="00F701E7" w:rsidRPr="00E52DD8">
        <w:rPr>
          <w:rFonts w:ascii="Times New Roman" w:hAnsi="Times New Roman"/>
          <w:i/>
          <w:sz w:val="24"/>
          <w:szCs w:val="24"/>
        </w:rPr>
        <w:t>Katumba</w:t>
      </w:r>
      <w:proofErr w:type="spellEnd"/>
      <w:r w:rsidR="00F701E7" w:rsidRPr="00E52DD8">
        <w:rPr>
          <w:rFonts w:ascii="Times New Roman" w:hAnsi="Times New Roman"/>
          <w:i/>
          <w:sz w:val="24"/>
          <w:szCs w:val="24"/>
        </w:rPr>
        <w:t xml:space="preserve"> vs.</w:t>
      </w:r>
      <w:r w:rsidR="001621D4" w:rsidRPr="00E52DD8">
        <w:rPr>
          <w:rFonts w:ascii="Times New Roman" w:hAnsi="Times New Roman"/>
          <w:i/>
          <w:sz w:val="24"/>
          <w:szCs w:val="24"/>
        </w:rPr>
        <w:t xml:space="preserve"> </w:t>
      </w:r>
      <w:r w:rsidR="002F1FF4" w:rsidRPr="00E52DD8">
        <w:rPr>
          <w:rFonts w:ascii="Times New Roman" w:hAnsi="Times New Roman"/>
          <w:i/>
          <w:sz w:val="24"/>
          <w:szCs w:val="24"/>
        </w:rPr>
        <w:t>Daniel</w:t>
      </w:r>
      <w:r w:rsidR="001621D4" w:rsidRPr="00E52DD8">
        <w:rPr>
          <w:rFonts w:ascii="Times New Roman" w:hAnsi="Times New Roman"/>
          <w:i/>
          <w:sz w:val="24"/>
          <w:szCs w:val="24"/>
        </w:rPr>
        <w:t xml:space="preserve"> </w:t>
      </w:r>
      <w:proofErr w:type="spellStart"/>
      <w:r w:rsidR="001621D4" w:rsidRPr="00E52DD8">
        <w:rPr>
          <w:rFonts w:ascii="Times New Roman" w:hAnsi="Times New Roman"/>
          <w:i/>
          <w:sz w:val="24"/>
          <w:szCs w:val="24"/>
        </w:rPr>
        <w:t>Kiwalabye</w:t>
      </w:r>
      <w:proofErr w:type="spellEnd"/>
      <w:r w:rsidR="001621D4" w:rsidRPr="00E52DD8">
        <w:rPr>
          <w:rFonts w:ascii="Times New Roman" w:hAnsi="Times New Roman"/>
          <w:i/>
          <w:sz w:val="24"/>
          <w:szCs w:val="24"/>
        </w:rPr>
        <w:t xml:space="preserve"> </w:t>
      </w:r>
      <w:proofErr w:type="spellStart"/>
      <w:r w:rsidR="001621D4" w:rsidRPr="00E52DD8">
        <w:rPr>
          <w:rFonts w:ascii="Times New Roman" w:hAnsi="Times New Roman"/>
          <w:i/>
          <w:sz w:val="24"/>
          <w:szCs w:val="24"/>
        </w:rPr>
        <w:t>Musoke</w:t>
      </w:r>
      <w:proofErr w:type="spellEnd"/>
      <w:r w:rsidR="00947D65" w:rsidRPr="00E52DD8">
        <w:rPr>
          <w:rFonts w:ascii="Times New Roman" w:hAnsi="Times New Roman"/>
          <w:i/>
          <w:sz w:val="24"/>
          <w:szCs w:val="24"/>
        </w:rPr>
        <w:t xml:space="preserve"> </w:t>
      </w:r>
      <w:r w:rsidR="001621D4" w:rsidRPr="00E52DD8">
        <w:rPr>
          <w:rFonts w:ascii="Times New Roman" w:hAnsi="Times New Roman"/>
          <w:i/>
          <w:sz w:val="24"/>
          <w:szCs w:val="24"/>
        </w:rPr>
        <w:t>(</w:t>
      </w:r>
      <w:r w:rsidR="00F701E7" w:rsidRPr="00E52DD8">
        <w:rPr>
          <w:rFonts w:ascii="Times New Roman" w:hAnsi="Times New Roman"/>
          <w:i/>
          <w:sz w:val="24"/>
          <w:szCs w:val="24"/>
        </w:rPr>
        <w:t>Electoral Petition N0. 2/1998)</w:t>
      </w:r>
      <w:r w:rsidR="001621D4" w:rsidRPr="00E52DD8">
        <w:rPr>
          <w:rFonts w:ascii="Times New Roman" w:hAnsi="Times New Roman"/>
          <w:i/>
          <w:sz w:val="24"/>
          <w:szCs w:val="24"/>
        </w:rPr>
        <w:t xml:space="preserve"> citing secretary of State for Trade &amp; Industry vs. </w:t>
      </w:r>
      <w:proofErr w:type="spellStart"/>
      <w:r w:rsidR="001621D4" w:rsidRPr="00E52DD8">
        <w:rPr>
          <w:rFonts w:ascii="Times New Roman" w:hAnsi="Times New Roman"/>
          <w:i/>
          <w:sz w:val="24"/>
          <w:szCs w:val="24"/>
        </w:rPr>
        <w:t>Langridge</w:t>
      </w:r>
      <w:proofErr w:type="spellEnd"/>
      <w:r w:rsidR="001621D4" w:rsidRPr="00E52DD8">
        <w:rPr>
          <w:rFonts w:ascii="Times New Roman" w:hAnsi="Times New Roman"/>
          <w:i/>
          <w:sz w:val="24"/>
          <w:szCs w:val="24"/>
        </w:rPr>
        <w:t xml:space="preserve"> (1991) 3 A11 EC</w:t>
      </w:r>
      <w:r w:rsidR="00947D65" w:rsidRPr="00E52DD8">
        <w:rPr>
          <w:rFonts w:ascii="Times New Roman" w:hAnsi="Times New Roman"/>
          <w:sz w:val="24"/>
          <w:szCs w:val="24"/>
        </w:rPr>
        <w:t xml:space="preserve">. It was held there that not all procedure rules are to be regarded as mandatory. A </w:t>
      </w:r>
      <w:r w:rsidR="00BF2990" w:rsidRPr="00E52DD8">
        <w:rPr>
          <w:rFonts w:ascii="Times New Roman" w:hAnsi="Times New Roman"/>
          <w:sz w:val="24"/>
          <w:szCs w:val="24"/>
        </w:rPr>
        <w:t>statute</w:t>
      </w:r>
      <w:r w:rsidR="00947D65" w:rsidRPr="00E52DD8">
        <w:rPr>
          <w:rFonts w:ascii="Times New Roman" w:hAnsi="Times New Roman"/>
          <w:sz w:val="24"/>
          <w:szCs w:val="24"/>
        </w:rPr>
        <w:t xml:space="preserve"> will only be </w:t>
      </w:r>
      <w:r w:rsidR="004A6565" w:rsidRPr="00E52DD8">
        <w:rPr>
          <w:rFonts w:ascii="Times New Roman" w:hAnsi="Times New Roman"/>
          <w:sz w:val="24"/>
          <w:szCs w:val="24"/>
        </w:rPr>
        <w:t>directory</w:t>
      </w:r>
      <w:r w:rsidR="00BF2990" w:rsidRPr="00E52DD8">
        <w:rPr>
          <w:rFonts w:ascii="Times New Roman" w:hAnsi="Times New Roman"/>
          <w:sz w:val="24"/>
          <w:szCs w:val="24"/>
        </w:rPr>
        <w:t xml:space="preserve"> and not mandatory</w:t>
      </w:r>
      <w:r w:rsidR="004A6565" w:rsidRPr="00E52DD8">
        <w:rPr>
          <w:rFonts w:ascii="Times New Roman" w:hAnsi="Times New Roman"/>
          <w:sz w:val="24"/>
          <w:szCs w:val="24"/>
        </w:rPr>
        <w:t xml:space="preserve"> if </w:t>
      </w:r>
      <w:proofErr w:type="spellStart"/>
      <w:r w:rsidR="004A6565" w:rsidRPr="00E52DD8">
        <w:rPr>
          <w:rFonts w:ascii="Times New Roman" w:hAnsi="Times New Roman"/>
          <w:sz w:val="24"/>
          <w:szCs w:val="24"/>
        </w:rPr>
        <w:t>non compliance</w:t>
      </w:r>
      <w:proofErr w:type="spellEnd"/>
      <w:r w:rsidR="004A6565" w:rsidRPr="00E52DD8">
        <w:rPr>
          <w:rFonts w:ascii="Times New Roman" w:hAnsi="Times New Roman"/>
          <w:sz w:val="24"/>
          <w:szCs w:val="24"/>
        </w:rPr>
        <w:t xml:space="preserve"> can be treated only as a mere irregularity especially where there has been substantial compliance and</w:t>
      </w:r>
      <w:r w:rsidR="00C133DC" w:rsidRPr="00E52DD8">
        <w:rPr>
          <w:rFonts w:ascii="Times New Roman" w:hAnsi="Times New Roman"/>
          <w:sz w:val="24"/>
          <w:szCs w:val="24"/>
        </w:rPr>
        <w:t xml:space="preserve"> 2A what has been done does not affect the validity of the provision</w:t>
      </w:r>
      <w:r w:rsidR="00625222" w:rsidRPr="00E52DD8">
        <w:rPr>
          <w:rFonts w:ascii="Times New Roman" w:hAnsi="Times New Roman"/>
          <w:sz w:val="24"/>
          <w:szCs w:val="24"/>
        </w:rPr>
        <w:t>.</w:t>
      </w:r>
    </w:p>
    <w:p w:rsidR="008612DB" w:rsidRPr="00E52DD8" w:rsidRDefault="008612DB" w:rsidP="00102285">
      <w:pPr>
        <w:spacing w:after="0" w:line="360" w:lineRule="auto"/>
        <w:jc w:val="both"/>
        <w:rPr>
          <w:rFonts w:ascii="Times New Roman" w:hAnsi="Times New Roman"/>
          <w:sz w:val="24"/>
          <w:szCs w:val="24"/>
        </w:rPr>
      </w:pPr>
    </w:p>
    <w:p w:rsidR="00BB0096" w:rsidRPr="00E52DD8" w:rsidRDefault="00C2238F" w:rsidP="00102285">
      <w:pPr>
        <w:spacing w:after="0" w:line="360" w:lineRule="auto"/>
        <w:jc w:val="both"/>
        <w:rPr>
          <w:rFonts w:ascii="Times New Roman" w:hAnsi="Times New Roman"/>
          <w:sz w:val="24"/>
          <w:szCs w:val="24"/>
        </w:rPr>
      </w:pPr>
      <w:r w:rsidRPr="00E52DD8">
        <w:rPr>
          <w:rFonts w:ascii="Times New Roman" w:hAnsi="Times New Roman"/>
          <w:sz w:val="24"/>
          <w:szCs w:val="24"/>
        </w:rPr>
        <w:t xml:space="preserve">Including a point of law in </w:t>
      </w:r>
      <w:r w:rsidR="00513356" w:rsidRPr="00E52DD8">
        <w:rPr>
          <w:rFonts w:ascii="Times New Roman" w:hAnsi="Times New Roman"/>
          <w:sz w:val="24"/>
          <w:szCs w:val="24"/>
        </w:rPr>
        <w:t>pleadings</w:t>
      </w:r>
      <w:r w:rsidRPr="00E52DD8">
        <w:rPr>
          <w:rFonts w:ascii="Times New Roman" w:hAnsi="Times New Roman"/>
          <w:sz w:val="24"/>
          <w:szCs w:val="24"/>
        </w:rPr>
        <w:t xml:space="preserve"> is of</w:t>
      </w:r>
      <w:r w:rsidR="00625222" w:rsidRPr="00E52DD8">
        <w:rPr>
          <w:rFonts w:ascii="Times New Roman" w:hAnsi="Times New Roman"/>
          <w:sz w:val="24"/>
          <w:szCs w:val="24"/>
        </w:rPr>
        <w:t xml:space="preserve"> </w:t>
      </w:r>
      <w:r w:rsidRPr="00E52DD8">
        <w:rPr>
          <w:rFonts w:ascii="Times New Roman" w:hAnsi="Times New Roman"/>
          <w:sz w:val="24"/>
          <w:szCs w:val="24"/>
        </w:rPr>
        <w:t xml:space="preserve">course a prudent </w:t>
      </w:r>
      <w:proofErr w:type="gramStart"/>
      <w:r w:rsidR="00625222" w:rsidRPr="00E52DD8">
        <w:rPr>
          <w:rFonts w:ascii="Times New Roman" w:hAnsi="Times New Roman"/>
          <w:sz w:val="24"/>
          <w:szCs w:val="24"/>
        </w:rPr>
        <w:t>practice</w:t>
      </w:r>
      <w:r w:rsidR="008458CD" w:rsidRPr="00E52DD8">
        <w:rPr>
          <w:rFonts w:ascii="Times New Roman" w:hAnsi="Times New Roman"/>
          <w:sz w:val="24"/>
          <w:szCs w:val="24"/>
        </w:rPr>
        <w:t>,</w:t>
      </w:r>
      <w:proofErr w:type="gramEnd"/>
      <w:r w:rsidR="00625222" w:rsidRPr="00E52DD8">
        <w:rPr>
          <w:rFonts w:ascii="Times New Roman" w:hAnsi="Times New Roman"/>
          <w:sz w:val="24"/>
          <w:szCs w:val="24"/>
        </w:rPr>
        <w:t xml:space="preserve"> </w:t>
      </w:r>
      <w:r w:rsidRPr="00E52DD8">
        <w:rPr>
          <w:rFonts w:ascii="Times New Roman" w:hAnsi="Times New Roman"/>
          <w:sz w:val="24"/>
          <w:szCs w:val="24"/>
        </w:rPr>
        <w:t xml:space="preserve">step for it will give the other party the </w:t>
      </w:r>
      <w:r w:rsidR="00513356" w:rsidRPr="00E52DD8">
        <w:rPr>
          <w:rFonts w:ascii="Times New Roman" w:hAnsi="Times New Roman"/>
          <w:sz w:val="24"/>
          <w:szCs w:val="24"/>
        </w:rPr>
        <w:t>earliest</w:t>
      </w:r>
      <w:r w:rsidRPr="00E52DD8">
        <w:rPr>
          <w:rFonts w:ascii="Times New Roman" w:hAnsi="Times New Roman"/>
          <w:sz w:val="24"/>
          <w:szCs w:val="24"/>
        </w:rPr>
        <w:t xml:space="preserve"> warning of the</w:t>
      </w:r>
      <w:r w:rsidR="00625222" w:rsidRPr="00E52DD8">
        <w:rPr>
          <w:rFonts w:ascii="Times New Roman" w:hAnsi="Times New Roman"/>
          <w:sz w:val="24"/>
          <w:szCs w:val="24"/>
        </w:rPr>
        <w:t xml:space="preserve"> intended objection against their</w:t>
      </w:r>
      <w:r w:rsidRPr="00E52DD8">
        <w:rPr>
          <w:rFonts w:ascii="Times New Roman" w:hAnsi="Times New Roman"/>
          <w:sz w:val="24"/>
          <w:szCs w:val="24"/>
        </w:rPr>
        <w:t xml:space="preserve"> claim. </w:t>
      </w:r>
      <w:r w:rsidR="00625222" w:rsidRPr="00E52DD8">
        <w:rPr>
          <w:rFonts w:ascii="Times New Roman" w:hAnsi="Times New Roman"/>
          <w:sz w:val="24"/>
          <w:szCs w:val="24"/>
        </w:rPr>
        <w:t>In my view, h</w:t>
      </w:r>
      <w:r w:rsidRPr="00E52DD8">
        <w:rPr>
          <w:rFonts w:ascii="Times New Roman" w:hAnsi="Times New Roman"/>
          <w:sz w:val="24"/>
          <w:szCs w:val="24"/>
        </w:rPr>
        <w:t>owever</w:t>
      </w:r>
      <w:r w:rsidR="008458CD" w:rsidRPr="00E52DD8">
        <w:rPr>
          <w:rFonts w:ascii="Times New Roman" w:hAnsi="Times New Roman"/>
          <w:sz w:val="24"/>
          <w:szCs w:val="24"/>
        </w:rPr>
        <w:t>,</w:t>
      </w:r>
      <w:r w:rsidRPr="00E52DD8">
        <w:rPr>
          <w:rFonts w:ascii="Times New Roman" w:hAnsi="Times New Roman"/>
          <w:sz w:val="24"/>
          <w:szCs w:val="24"/>
        </w:rPr>
        <w:t xml:space="preserve"> it is enough that is raised at the earliest point at the hearing for w</w:t>
      </w:r>
      <w:r w:rsidR="00102285" w:rsidRPr="00E52DD8">
        <w:rPr>
          <w:rFonts w:ascii="Times New Roman" w:hAnsi="Times New Roman"/>
          <w:sz w:val="24"/>
          <w:szCs w:val="24"/>
        </w:rPr>
        <w:t xml:space="preserve">hat is important is that the </w:t>
      </w:r>
      <w:proofErr w:type="gramStart"/>
      <w:r w:rsidR="00102285" w:rsidRPr="00E52DD8">
        <w:rPr>
          <w:rFonts w:ascii="Times New Roman" w:hAnsi="Times New Roman"/>
          <w:sz w:val="24"/>
          <w:szCs w:val="24"/>
        </w:rPr>
        <w:t>party</w:t>
      </w:r>
      <w:proofErr w:type="gramEnd"/>
      <w:r w:rsidR="00102285" w:rsidRPr="00E52DD8">
        <w:rPr>
          <w:rFonts w:ascii="Times New Roman" w:hAnsi="Times New Roman"/>
          <w:sz w:val="24"/>
          <w:szCs w:val="24"/>
        </w:rPr>
        <w:t xml:space="preserve"> against whom an </w:t>
      </w:r>
      <w:r w:rsidR="00B55ED0" w:rsidRPr="00E52DD8">
        <w:rPr>
          <w:rFonts w:ascii="Times New Roman" w:hAnsi="Times New Roman"/>
          <w:sz w:val="24"/>
          <w:szCs w:val="24"/>
        </w:rPr>
        <w:t>objection is</w:t>
      </w:r>
      <w:r w:rsidR="00625222" w:rsidRPr="00E52DD8">
        <w:rPr>
          <w:rFonts w:ascii="Times New Roman" w:hAnsi="Times New Roman"/>
          <w:sz w:val="24"/>
          <w:szCs w:val="24"/>
        </w:rPr>
        <w:t xml:space="preserve"> </w:t>
      </w:r>
      <w:r w:rsidR="00102285" w:rsidRPr="00E52DD8">
        <w:rPr>
          <w:rFonts w:ascii="Times New Roman" w:hAnsi="Times New Roman"/>
          <w:sz w:val="24"/>
          <w:szCs w:val="24"/>
        </w:rPr>
        <w:t>raised</w:t>
      </w:r>
      <w:r w:rsidR="008458CD" w:rsidRPr="00E52DD8">
        <w:rPr>
          <w:rFonts w:ascii="Times New Roman" w:hAnsi="Times New Roman"/>
          <w:sz w:val="24"/>
          <w:szCs w:val="24"/>
        </w:rPr>
        <w:t>,</w:t>
      </w:r>
      <w:r w:rsidR="00102285" w:rsidRPr="00E52DD8">
        <w:rPr>
          <w:rFonts w:ascii="Times New Roman" w:hAnsi="Times New Roman"/>
          <w:sz w:val="24"/>
          <w:szCs w:val="24"/>
        </w:rPr>
        <w:t xml:space="preserve"> is given ample notice </w:t>
      </w:r>
      <w:r w:rsidR="00513356" w:rsidRPr="00E52DD8">
        <w:rPr>
          <w:rFonts w:ascii="Times New Roman" w:hAnsi="Times New Roman"/>
          <w:sz w:val="24"/>
          <w:szCs w:val="24"/>
        </w:rPr>
        <w:t xml:space="preserve">of it </w:t>
      </w:r>
      <w:r w:rsidR="00102285" w:rsidRPr="00E52DD8">
        <w:rPr>
          <w:rFonts w:ascii="Times New Roman" w:hAnsi="Times New Roman"/>
          <w:sz w:val="24"/>
          <w:szCs w:val="24"/>
        </w:rPr>
        <w:t>and</w:t>
      </w:r>
      <w:r w:rsidR="00564272" w:rsidRPr="00E52DD8">
        <w:rPr>
          <w:rFonts w:ascii="Times New Roman" w:hAnsi="Times New Roman"/>
          <w:sz w:val="24"/>
          <w:szCs w:val="24"/>
        </w:rPr>
        <w:t xml:space="preserve"> time to prepare a reply to it. </w:t>
      </w:r>
      <w:r w:rsidR="00102285" w:rsidRPr="00E52DD8">
        <w:rPr>
          <w:rFonts w:ascii="Times New Roman" w:hAnsi="Times New Roman"/>
          <w:sz w:val="24"/>
          <w:szCs w:val="24"/>
        </w:rPr>
        <w:t xml:space="preserve">Interpreting that law otherwise would create an </w:t>
      </w:r>
      <w:r w:rsidR="008612DB" w:rsidRPr="00E52DD8">
        <w:rPr>
          <w:rFonts w:ascii="Times New Roman" w:hAnsi="Times New Roman"/>
          <w:sz w:val="24"/>
          <w:szCs w:val="24"/>
        </w:rPr>
        <w:t>absurdity</w:t>
      </w:r>
      <w:r w:rsidR="00102285" w:rsidRPr="00E52DD8">
        <w:rPr>
          <w:rFonts w:ascii="Times New Roman" w:hAnsi="Times New Roman"/>
          <w:sz w:val="24"/>
          <w:szCs w:val="24"/>
        </w:rPr>
        <w:t xml:space="preserve"> whereby a court will be expected to conduct a full hearing which could have</w:t>
      </w:r>
      <w:r w:rsidR="00625222" w:rsidRPr="00E52DD8">
        <w:rPr>
          <w:rFonts w:ascii="Times New Roman" w:hAnsi="Times New Roman"/>
          <w:sz w:val="24"/>
          <w:szCs w:val="24"/>
        </w:rPr>
        <w:t xml:space="preserve"> otherwise</w:t>
      </w:r>
      <w:r w:rsidR="00102285" w:rsidRPr="00E52DD8">
        <w:rPr>
          <w:rFonts w:ascii="Times New Roman" w:hAnsi="Times New Roman"/>
          <w:sz w:val="24"/>
          <w:szCs w:val="24"/>
        </w:rPr>
        <w:t xml:space="preserve"> been decided summarily on a preliminary point simply because it was not pleaded.</w:t>
      </w:r>
      <w:r w:rsidR="001C1CB8" w:rsidRPr="00E52DD8">
        <w:rPr>
          <w:rFonts w:ascii="Times New Roman" w:hAnsi="Times New Roman"/>
          <w:sz w:val="24"/>
          <w:szCs w:val="24"/>
        </w:rPr>
        <w:t xml:space="preserve"> Limitation is certainly a point of law which when </w:t>
      </w:r>
      <w:proofErr w:type="gramStart"/>
      <w:r w:rsidR="001C1CB8" w:rsidRPr="00E52DD8">
        <w:rPr>
          <w:rFonts w:ascii="Times New Roman" w:hAnsi="Times New Roman"/>
          <w:sz w:val="24"/>
          <w:szCs w:val="24"/>
        </w:rPr>
        <w:t>raised</w:t>
      </w:r>
      <w:proofErr w:type="gramEnd"/>
      <w:r w:rsidR="001C1CB8" w:rsidRPr="00E52DD8">
        <w:rPr>
          <w:rFonts w:ascii="Times New Roman" w:hAnsi="Times New Roman"/>
          <w:sz w:val="24"/>
          <w:szCs w:val="24"/>
        </w:rPr>
        <w:t xml:space="preserve"> requires only consideration being given to the facts of the claim contained in the plaint</w:t>
      </w:r>
      <w:r w:rsidR="002512A9" w:rsidRPr="00E52DD8">
        <w:rPr>
          <w:rFonts w:ascii="Times New Roman" w:hAnsi="Times New Roman"/>
          <w:sz w:val="24"/>
          <w:szCs w:val="24"/>
        </w:rPr>
        <w:t xml:space="preserve"> and its attachments</w:t>
      </w:r>
      <w:r w:rsidR="001C1CB8" w:rsidRPr="00E52DD8">
        <w:rPr>
          <w:rFonts w:ascii="Times New Roman" w:hAnsi="Times New Roman"/>
          <w:sz w:val="24"/>
          <w:szCs w:val="24"/>
        </w:rPr>
        <w:t xml:space="preserve">. </w:t>
      </w:r>
    </w:p>
    <w:p w:rsidR="002512A9" w:rsidRPr="00E52DD8" w:rsidRDefault="002512A9" w:rsidP="00102285">
      <w:pPr>
        <w:spacing w:after="0" w:line="360" w:lineRule="auto"/>
        <w:jc w:val="both"/>
        <w:rPr>
          <w:rFonts w:ascii="Times New Roman" w:hAnsi="Times New Roman"/>
          <w:sz w:val="24"/>
          <w:szCs w:val="24"/>
        </w:rPr>
      </w:pPr>
    </w:p>
    <w:p w:rsidR="008612DB" w:rsidRPr="00E52DD8" w:rsidRDefault="001C1CB8" w:rsidP="00102285">
      <w:pPr>
        <w:spacing w:after="0" w:line="360" w:lineRule="auto"/>
        <w:jc w:val="both"/>
        <w:rPr>
          <w:rFonts w:ascii="Times New Roman" w:hAnsi="Times New Roman"/>
          <w:sz w:val="24"/>
          <w:szCs w:val="24"/>
        </w:rPr>
      </w:pPr>
      <w:r w:rsidRPr="00E52DD8">
        <w:rPr>
          <w:rFonts w:ascii="Times New Roman" w:hAnsi="Times New Roman"/>
          <w:sz w:val="24"/>
          <w:szCs w:val="24"/>
        </w:rPr>
        <w:t xml:space="preserve">There was sufficient notice to the plaintiffs and indeed their counsel managed to prepare and address the preliminary points of law raised by the </w:t>
      </w:r>
      <w:proofErr w:type="spellStart"/>
      <w:r w:rsidRPr="00E52DD8">
        <w:rPr>
          <w:rFonts w:ascii="Times New Roman" w:hAnsi="Times New Roman"/>
          <w:sz w:val="24"/>
          <w:szCs w:val="24"/>
        </w:rPr>
        <w:t>defence</w:t>
      </w:r>
      <w:proofErr w:type="spellEnd"/>
      <w:r w:rsidRPr="00E52DD8">
        <w:rPr>
          <w:rFonts w:ascii="Times New Roman" w:hAnsi="Times New Roman"/>
          <w:sz w:val="24"/>
          <w:szCs w:val="24"/>
        </w:rPr>
        <w:t>.</w:t>
      </w:r>
      <w:r w:rsidR="00625222" w:rsidRPr="00E52DD8">
        <w:rPr>
          <w:rFonts w:ascii="Times New Roman" w:hAnsi="Times New Roman"/>
          <w:sz w:val="24"/>
          <w:szCs w:val="24"/>
        </w:rPr>
        <w:t xml:space="preserve"> With due respect, I decline to be bound by the authorities cited</w:t>
      </w:r>
      <w:r w:rsidR="008458CD" w:rsidRPr="00E52DD8">
        <w:rPr>
          <w:rFonts w:ascii="Times New Roman" w:hAnsi="Times New Roman"/>
          <w:sz w:val="24"/>
          <w:szCs w:val="24"/>
        </w:rPr>
        <w:t xml:space="preserve"> by </w:t>
      </w:r>
      <w:r w:rsidR="001B17B1" w:rsidRPr="00E52DD8">
        <w:rPr>
          <w:rFonts w:ascii="Times New Roman" w:hAnsi="Times New Roman"/>
          <w:sz w:val="24"/>
          <w:szCs w:val="24"/>
        </w:rPr>
        <w:t>plaintiffs’</w:t>
      </w:r>
      <w:r w:rsidR="008458CD" w:rsidRPr="00E52DD8">
        <w:rPr>
          <w:rFonts w:ascii="Times New Roman" w:hAnsi="Times New Roman"/>
          <w:sz w:val="24"/>
          <w:szCs w:val="24"/>
        </w:rPr>
        <w:t xml:space="preserve"> counsel</w:t>
      </w:r>
      <w:r w:rsidR="00625222" w:rsidRPr="00E52DD8">
        <w:rPr>
          <w:rFonts w:ascii="Times New Roman" w:hAnsi="Times New Roman"/>
          <w:sz w:val="24"/>
          <w:szCs w:val="24"/>
        </w:rPr>
        <w:t xml:space="preserve"> and accordingly</w:t>
      </w:r>
      <w:r w:rsidRPr="00E52DD8">
        <w:rPr>
          <w:rFonts w:ascii="Times New Roman" w:hAnsi="Times New Roman"/>
          <w:sz w:val="24"/>
          <w:szCs w:val="24"/>
        </w:rPr>
        <w:t xml:space="preserve"> reject the objection</w:t>
      </w:r>
      <w:r w:rsidR="00625222" w:rsidRPr="00E52DD8">
        <w:rPr>
          <w:rFonts w:ascii="Times New Roman" w:hAnsi="Times New Roman"/>
          <w:sz w:val="24"/>
          <w:szCs w:val="24"/>
        </w:rPr>
        <w:t xml:space="preserve"> by plaintiff’s counsel</w:t>
      </w:r>
      <w:r w:rsidRPr="00E52DD8">
        <w:rPr>
          <w:rFonts w:ascii="Times New Roman" w:hAnsi="Times New Roman"/>
          <w:sz w:val="24"/>
          <w:szCs w:val="24"/>
        </w:rPr>
        <w:t>.</w:t>
      </w:r>
    </w:p>
    <w:p w:rsidR="00D662C5" w:rsidRPr="00E52DD8" w:rsidRDefault="00D662C5" w:rsidP="00102285">
      <w:pPr>
        <w:spacing w:after="0" w:line="360" w:lineRule="auto"/>
        <w:jc w:val="both"/>
        <w:rPr>
          <w:rFonts w:ascii="Times New Roman" w:hAnsi="Times New Roman"/>
          <w:sz w:val="24"/>
          <w:szCs w:val="24"/>
        </w:rPr>
      </w:pPr>
    </w:p>
    <w:p w:rsidR="008612DB" w:rsidRPr="00E52DD8" w:rsidRDefault="008612DB" w:rsidP="00102285">
      <w:pPr>
        <w:spacing w:after="0" w:line="360" w:lineRule="auto"/>
        <w:jc w:val="both"/>
        <w:rPr>
          <w:rFonts w:ascii="Times New Roman" w:hAnsi="Times New Roman"/>
          <w:sz w:val="24"/>
          <w:szCs w:val="24"/>
        </w:rPr>
      </w:pPr>
      <w:r w:rsidRPr="00E52DD8">
        <w:rPr>
          <w:rFonts w:ascii="Times New Roman" w:hAnsi="Times New Roman"/>
          <w:sz w:val="24"/>
          <w:szCs w:val="24"/>
        </w:rPr>
        <w:t>The provisions of Section 20 of the Limitation Act are clear. Any claimant under a will or intestacy is allowed 12 years only to present their claim. Going by the facts as related in the plaint, I agree with defendants’ counsel that any claim by the plaintiffs would accrue from the date the grant for Letters of Administration was made i.e. from 14/8/96 to 13/8/2008. The suit being filed on 12/6/2012 would be nearly four years late.</w:t>
      </w:r>
      <w:r w:rsidR="00513356" w:rsidRPr="00E52DD8">
        <w:rPr>
          <w:rFonts w:ascii="Times New Roman" w:hAnsi="Times New Roman"/>
          <w:sz w:val="24"/>
          <w:szCs w:val="24"/>
        </w:rPr>
        <w:t xml:space="preserve"> Defendants’ counsel did not dispute that fact</w:t>
      </w:r>
      <w:r w:rsidR="001901D9" w:rsidRPr="00E52DD8">
        <w:rPr>
          <w:rFonts w:ascii="Times New Roman" w:hAnsi="Times New Roman"/>
          <w:sz w:val="24"/>
          <w:szCs w:val="24"/>
        </w:rPr>
        <w:t>,</w:t>
      </w:r>
      <w:r w:rsidR="00513356" w:rsidRPr="00E52DD8">
        <w:rPr>
          <w:rFonts w:ascii="Times New Roman" w:hAnsi="Times New Roman"/>
          <w:sz w:val="24"/>
          <w:szCs w:val="24"/>
        </w:rPr>
        <w:t xml:space="preserve"> only arguing that the </w:t>
      </w:r>
      <w:r w:rsidR="00813ADC" w:rsidRPr="00E52DD8">
        <w:rPr>
          <w:rFonts w:ascii="Times New Roman" w:hAnsi="Times New Roman"/>
          <w:sz w:val="24"/>
          <w:szCs w:val="24"/>
        </w:rPr>
        <w:t>exemption</w:t>
      </w:r>
      <w:r w:rsidR="00513356" w:rsidRPr="00E52DD8">
        <w:rPr>
          <w:rFonts w:ascii="Times New Roman" w:hAnsi="Times New Roman"/>
          <w:sz w:val="24"/>
          <w:szCs w:val="24"/>
        </w:rPr>
        <w:t xml:space="preserve"> in Section 19(1) is open to his clients.</w:t>
      </w:r>
    </w:p>
    <w:p w:rsidR="00813ADC" w:rsidRPr="00E52DD8" w:rsidRDefault="00813ADC" w:rsidP="00102285">
      <w:pPr>
        <w:spacing w:after="0" w:line="360" w:lineRule="auto"/>
        <w:jc w:val="both"/>
        <w:rPr>
          <w:rFonts w:ascii="Times New Roman" w:hAnsi="Times New Roman"/>
          <w:sz w:val="24"/>
          <w:szCs w:val="24"/>
        </w:rPr>
      </w:pPr>
    </w:p>
    <w:p w:rsidR="00813ADC" w:rsidRPr="00E52DD8" w:rsidRDefault="00813ADC" w:rsidP="00102285">
      <w:pPr>
        <w:spacing w:after="0" w:line="360" w:lineRule="auto"/>
        <w:jc w:val="both"/>
        <w:rPr>
          <w:rFonts w:ascii="Times New Roman" w:hAnsi="Times New Roman"/>
          <w:sz w:val="24"/>
          <w:szCs w:val="24"/>
        </w:rPr>
      </w:pPr>
      <w:r w:rsidRPr="00E52DD8">
        <w:rPr>
          <w:rFonts w:ascii="Times New Roman" w:hAnsi="Times New Roman"/>
          <w:sz w:val="24"/>
          <w:szCs w:val="24"/>
        </w:rPr>
        <w:t xml:space="preserve">With due respect, the provisions of section 19 would not apply in this case because they are clearly restricted to claims with respect to trust property and not estates of deceased’s persons. The two are different and governed by distinctly different statutes. Under Section 1 (n) of the Limitation Act, the trusts contemplated therein are those provided for under the Trustees Act Cap 164. </w:t>
      </w:r>
      <w:r w:rsidR="00286EDA" w:rsidRPr="00E52DD8">
        <w:rPr>
          <w:rFonts w:ascii="Times New Roman" w:hAnsi="Times New Roman"/>
          <w:sz w:val="24"/>
          <w:szCs w:val="24"/>
        </w:rPr>
        <w:t xml:space="preserve">I do not agree with plaintiff’s counsel that the properties in question were </w:t>
      </w:r>
      <w:r w:rsidR="00D662C5" w:rsidRPr="00E52DD8">
        <w:rPr>
          <w:rFonts w:ascii="Times New Roman" w:hAnsi="Times New Roman"/>
          <w:sz w:val="24"/>
          <w:szCs w:val="24"/>
        </w:rPr>
        <w:t>the subject of a trust. The</w:t>
      </w:r>
      <w:r w:rsidR="00286EDA" w:rsidRPr="00E52DD8">
        <w:rPr>
          <w:rFonts w:ascii="Times New Roman" w:hAnsi="Times New Roman"/>
          <w:sz w:val="24"/>
          <w:szCs w:val="24"/>
        </w:rPr>
        <w:t xml:space="preserve"> defendants were appointed administrators</w:t>
      </w:r>
      <w:r w:rsidR="00130948" w:rsidRPr="00E52DD8">
        <w:rPr>
          <w:rFonts w:ascii="Times New Roman" w:hAnsi="Times New Roman"/>
          <w:sz w:val="24"/>
          <w:szCs w:val="24"/>
        </w:rPr>
        <w:t xml:space="preserve"> of a deceased person’s estate</w:t>
      </w:r>
      <w:r w:rsidR="00286EDA" w:rsidRPr="00E52DD8">
        <w:rPr>
          <w:rFonts w:ascii="Times New Roman" w:hAnsi="Times New Roman"/>
          <w:sz w:val="24"/>
          <w:szCs w:val="24"/>
        </w:rPr>
        <w:t xml:space="preserve"> by Court order</w:t>
      </w:r>
      <w:r w:rsidR="001901D9" w:rsidRPr="00E52DD8">
        <w:rPr>
          <w:rFonts w:ascii="Times New Roman" w:hAnsi="Times New Roman"/>
          <w:sz w:val="24"/>
          <w:szCs w:val="24"/>
        </w:rPr>
        <w:t>,</w:t>
      </w:r>
      <w:r w:rsidR="00286EDA" w:rsidRPr="00E52DD8">
        <w:rPr>
          <w:rFonts w:ascii="Times New Roman" w:hAnsi="Times New Roman"/>
          <w:sz w:val="24"/>
          <w:szCs w:val="24"/>
        </w:rPr>
        <w:t xml:space="preserve"> and not a trust deed and in fact</w:t>
      </w:r>
      <w:r w:rsidR="00130948" w:rsidRPr="00E52DD8">
        <w:rPr>
          <w:rFonts w:ascii="Times New Roman" w:hAnsi="Times New Roman"/>
          <w:sz w:val="24"/>
          <w:szCs w:val="24"/>
        </w:rPr>
        <w:t>,</w:t>
      </w:r>
      <w:r w:rsidR="00286EDA" w:rsidRPr="00E52DD8">
        <w:rPr>
          <w:rFonts w:ascii="Times New Roman" w:hAnsi="Times New Roman"/>
          <w:sz w:val="24"/>
          <w:szCs w:val="24"/>
        </w:rPr>
        <w:t xml:space="preserve"> none exists and none was pleaded in either two actions.</w:t>
      </w:r>
    </w:p>
    <w:p w:rsidR="00D662C5" w:rsidRPr="00E52DD8" w:rsidRDefault="00D662C5" w:rsidP="00102285">
      <w:pPr>
        <w:spacing w:after="0" w:line="360" w:lineRule="auto"/>
        <w:jc w:val="both"/>
        <w:rPr>
          <w:rFonts w:ascii="Times New Roman" w:hAnsi="Times New Roman"/>
          <w:sz w:val="24"/>
          <w:szCs w:val="24"/>
        </w:rPr>
      </w:pPr>
    </w:p>
    <w:p w:rsidR="00130948" w:rsidRPr="00E52DD8" w:rsidRDefault="00130948" w:rsidP="00102285">
      <w:pPr>
        <w:spacing w:after="0" w:line="360" w:lineRule="auto"/>
        <w:jc w:val="both"/>
        <w:rPr>
          <w:rFonts w:ascii="Times New Roman" w:hAnsi="Times New Roman"/>
          <w:sz w:val="24"/>
          <w:szCs w:val="24"/>
        </w:rPr>
      </w:pPr>
      <w:r w:rsidRPr="00E52DD8">
        <w:rPr>
          <w:rFonts w:ascii="Times New Roman" w:hAnsi="Times New Roman"/>
          <w:sz w:val="24"/>
          <w:szCs w:val="24"/>
        </w:rPr>
        <w:lastRenderedPageBreak/>
        <w:t xml:space="preserve">The plaintiffs state in the plaint that the deceased passed away on 8/2/1994 when </w:t>
      </w:r>
      <w:r w:rsidR="00434F6D" w:rsidRPr="00E52DD8">
        <w:rPr>
          <w:rFonts w:ascii="Times New Roman" w:hAnsi="Times New Roman"/>
          <w:sz w:val="24"/>
          <w:szCs w:val="24"/>
        </w:rPr>
        <w:t>they were all still minors and that the consent judgment was signed during their minority. They would ordinarily qualify to plead disability under section 21 of the Limitation Act. However, such disability would cease once any one or all of them attained majority age and the action would still be time bad if not filed within six years after the last of them attained majority age.</w:t>
      </w:r>
    </w:p>
    <w:p w:rsidR="00D8478D" w:rsidRPr="00E52DD8" w:rsidRDefault="00D8478D" w:rsidP="00D8478D">
      <w:pPr>
        <w:spacing w:after="0" w:line="360" w:lineRule="auto"/>
        <w:jc w:val="both"/>
        <w:rPr>
          <w:rFonts w:ascii="Times New Roman" w:hAnsi="Times New Roman"/>
          <w:sz w:val="24"/>
          <w:szCs w:val="24"/>
        </w:rPr>
      </w:pPr>
    </w:p>
    <w:p w:rsidR="00D8478D" w:rsidRPr="00E52DD8" w:rsidRDefault="00D8478D" w:rsidP="00D8478D">
      <w:pPr>
        <w:spacing w:after="0" w:line="360" w:lineRule="auto"/>
        <w:jc w:val="both"/>
        <w:rPr>
          <w:rFonts w:ascii="Times New Roman" w:hAnsi="Times New Roman"/>
          <w:b/>
          <w:sz w:val="24"/>
          <w:szCs w:val="24"/>
        </w:rPr>
      </w:pPr>
      <w:r w:rsidRPr="00E52DD8">
        <w:rPr>
          <w:rFonts w:ascii="Times New Roman" w:hAnsi="Times New Roman"/>
          <w:sz w:val="24"/>
          <w:szCs w:val="24"/>
        </w:rPr>
        <w:t xml:space="preserve">According to O. 7 </w:t>
      </w:r>
      <w:proofErr w:type="spellStart"/>
      <w:proofErr w:type="gramStart"/>
      <w:r w:rsidRPr="00E52DD8">
        <w:rPr>
          <w:rFonts w:ascii="Times New Roman" w:hAnsi="Times New Roman"/>
          <w:sz w:val="24"/>
          <w:szCs w:val="24"/>
        </w:rPr>
        <w:t>rr</w:t>
      </w:r>
      <w:proofErr w:type="spellEnd"/>
      <w:proofErr w:type="gramEnd"/>
      <w:r w:rsidRPr="00E52DD8">
        <w:rPr>
          <w:rFonts w:ascii="Times New Roman" w:hAnsi="Times New Roman"/>
          <w:sz w:val="24"/>
          <w:szCs w:val="24"/>
        </w:rPr>
        <w:t xml:space="preserve"> 6 CPR, disability as an exemption from limitation must be specifically pleaded. It would therefore have</w:t>
      </w:r>
      <w:r w:rsidR="00CD3DE0" w:rsidRPr="00E52DD8">
        <w:rPr>
          <w:rFonts w:ascii="Times New Roman" w:hAnsi="Times New Roman"/>
          <w:sz w:val="24"/>
          <w:szCs w:val="24"/>
        </w:rPr>
        <w:t xml:space="preserve"> </w:t>
      </w:r>
      <w:r w:rsidRPr="00E52DD8">
        <w:rPr>
          <w:rFonts w:ascii="Times New Roman" w:hAnsi="Times New Roman"/>
          <w:sz w:val="24"/>
          <w:szCs w:val="24"/>
        </w:rPr>
        <w:t xml:space="preserve">been necessary for the plaintiffs to have specifically pleaded disability and attached to their pleadings evidence to show that they qualified to claim it and </w:t>
      </w:r>
      <w:r w:rsidR="009C552B" w:rsidRPr="00E52DD8">
        <w:rPr>
          <w:rFonts w:ascii="Times New Roman" w:hAnsi="Times New Roman"/>
          <w:sz w:val="24"/>
          <w:szCs w:val="24"/>
        </w:rPr>
        <w:t>also show at what point</w:t>
      </w:r>
      <w:r w:rsidRPr="00E52DD8">
        <w:rPr>
          <w:rFonts w:ascii="Times New Roman" w:hAnsi="Times New Roman"/>
          <w:sz w:val="24"/>
          <w:szCs w:val="24"/>
        </w:rPr>
        <w:t xml:space="preserve"> they attained majority age. They did not do so, and cannot, if their claim is time barred, have a cause of action against the defendants.</w:t>
      </w:r>
      <w:r w:rsidR="00CD3DE0" w:rsidRPr="00E52DD8">
        <w:rPr>
          <w:rFonts w:ascii="Times New Roman" w:hAnsi="Times New Roman"/>
          <w:sz w:val="24"/>
          <w:szCs w:val="24"/>
        </w:rPr>
        <w:t xml:space="preserve"> </w:t>
      </w:r>
      <w:r w:rsidRPr="00E52DD8">
        <w:rPr>
          <w:rFonts w:ascii="Times New Roman" w:hAnsi="Times New Roman"/>
          <w:sz w:val="24"/>
          <w:szCs w:val="24"/>
        </w:rPr>
        <w:t xml:space="preserve">See for example </w:t>
      </w:r>
      <w:proofErr w:type="spellStart"/>
      <w:r w:rsidRPr="00E52DD8">
        <w:rPr>
          <w:rFonts w:ascii="Times New Roman" w:hAnsi="Times New Roman"/>
          <w:b/>
          <w:sz w:val="24"/>
          <w:szCs w:val="24"/>
        </w:rPr>
        <w:t>Arua</w:t>
      </w:r>
      <w:proofErr w:type="spellEnd"/>
      <w:r w:rsidRPr="00E52DD8">
        <w:rPr>
          <w:rFonts w:ascii="Times New Roman" w:hAnsi="Times New Roman"/>
          <w:b/>
          <w:sz w:val="24"/>
          <w:szCs w:val="24"/>
        </w:rPr>
        <w:t xml:space="preserve"> Motor Dealers </w:t>
      </w:r>
      <w:proofErr w:type="spellStart"/>
      <w:r w:rsidRPr="00E52DD8">
        <w:rPr>
          <w:rFonts w:ascii="Times New Roman" w:hAnsi="Times New Roman"/>
          <w:b/>
          <w:sz w:val="24"/>
          <w:szCs w:val="24"/>
        </w:rPr>
        <w:t>Vs</w:t>
      </w:r>
      <w:proofErr w:type="spellEnd"/>
      <w:r w:rsidRPr="00E52DD8">
        <w:rPr>
          <w:rFonts w:ascii="Times New Roman" w:hAnsi="Times New Roman"/>
          <w:b/>
          <w:sz w:val="24"/>
          <w:szCs w:val="24"/>
        </w:rPr>
        <w:t xml:space="preserve"> AG HCCS No. 1451/1980.</w:t>
      </w:r>
    </w:p>
    <w:p w:rsidR="00D8478D" w:rsidRPr="00E52DD8" w:rsidRDefault="00D8478D" w:rsidP="00D8478D">
      <w:pPr>
        <w:spacing w:after="0" w:line="360" w:lineRule="auto"/>
        <w:jc w:val="both"/>
        <w:rPr>
          <w:rFonts w:ascii="Times New Roman" w:hAnsi="Times New Roman"/>
          <w:b/>
          <w:sz w:val="24"/>
          <w:szCs w:val="24"/>
        </w:rPr>
      </w:pPr>
    </w:p>
    <w:p w:rsidR="00D8478D" w:rsidRPr="00E52DD8" w:rsidRDefault="00D8478D" w:rsidP="00CA2BA2">
      <w:pPr>
        <w:spacing w:after="0" w:line="360" w:lineRule="auto"/>
        <w:jc w:val="both"/>
        <w:rPr>
          <w:rFonts w:ascii="Times New Roman" w:hAnsi="Times New Roman"/>
          <w:b/>
          <w:sz w:val="24"/>
          <w:szCs w:val="24"/>
        </w:rPr>
      </w:pPr>
      <w:r w:rsidRPr="00E52DD8">
        <w:rPr>
          <w:rFonts w:ascii="Times New Roman" w:hAnsi="Times New Roman"/>
          <w:sz w:val="24"/>
          <w:szCs w:val="24"/>
        </w:rPr>
        <w:t xml:space="preserve">I conclude to hold that the suit is time barred and the second objection succeeds.  It follows that although certain aspects of the plaintiffs’ claim were not res judicata, the entire suit is time barred. I am mandated to strictly enforce that benefit in </w:t>
      </w:r>
      <w:proofErr w:type="spellStart"/>
      <w:r w:rsidRPr="00E52DD8">
        <w:rPr>
          <w:rFonts w:ascii="Times New Roman" w:hAnsi="Times New Roman"/>
          <w:sz w:val="24"/>
          <w:szCs w:val="24"/>
        </w:rPr>
        <w:t>favour</w:t>
      </w:r>
      <w:proofErr w:type="spellEnd"/>
      <w:r w:rsidRPr="00E52DD8">
        <w:rPr>
          <w:rFonts w:ascii="Times New Roman" w:hAnsi="Times New Roman"/>
          <w:sz w:val="24"/>
          <w:szCs w:val="24"/>
        </w:rPr>
        <w:t xml:space="preserve"> of the </w:t>
      </w:r>
      <w:r w:rsidR="00CD3DE0" w:rsidRPr="00E52DD8">
        <w:rPr>
          <w:rFonts w:ascii="Times New Roman" w:hAnsi="Times New Roman"/>
          <w:sz w:val="24"/>
          <w:szCs w:val="24"/>
        </w:rPr>
        <w:t>3</w:t>
      </w:r>
      <w:r w:rsidR="00CD3DE0" w:rsidRPr="00E52DD8">
        <w:rPr>
          <w:rFonts w:ascii="Times New Roman" w:hAnsi="Times New Roman"/>
          <w:sz w:val="24"/>
          <w:szCs w:val="24"/>
          <w:vertAlign w:val="superscript"/>
        </w:rPr>
        <w:t xml:space="preserve">rd </w:t>
      </w:r>
      <w:r w:rsidR="00CD3DE0" w:rsidRPr="00E52DD8">
        <w:rPr>
          <w:rFonts w:ascii="Times New Roman" w:hAnsi="Times New Roman"/>
          <w:sz w:val="24"/>
          <w:szCs w:val="24"/>
        </w:rPr>
        <w:t>and 4</w:t>
      </w:r>
      <w:r w:rsidR="00CD3DE0" w:rsidRPr="00E52DD8">
        <w:rPr>
          <w:rFonts w:ascii="Times New Roman" w:hAnsi="Times New Roman"/>
          <w:sz w:val="24"/>
          <w:szCs w:val="24"/>
          <w:vertAlign w:val="superscript"/>
        </w:rPr>
        <w:t>th</w:t>
      </w:r>
      <w:r w:rsidR="00CD3DE0" w:rsidRPr="00E52DD8">
        <w:rPr>
          <w:rFonts w:ascii="Times New Roman" w:hAnsi="Times New Roman"/>
          <w:sz w:val="24"/>
          <w:szCs w:val="24"/>
        </w:rPr>
        <w:t xml:space="preserve"> defendants. </w:t>
      </w:r>
      <w:r w:rsidR="00B87F12" w:rsidRPr="00E52DD8">
        <w:rPr>
          <w:rFonts w:ascii="Times New Roman" w:hAnsi="Times New Roman"/>
          <w:b/>
          <w:sz w:val="24"/>
          <w:szCs w:val="24"/>
        </w:rPr>
        <w:t xml:space="preserve">Mohammed </w:t>
      </w:r>
      <w:proofErr w:type="spellStart"/>
      <w:r w:rsidR="00B87F12" w:rsidRPr="00E52DD8">
        <w:rPr>
          <w:rFonts w:ascii="Times New Roman" w:hAnsi="Times New Roman"/>
          <w:b/>
          <w:sz w:val="24"/>
          <w:szCs w:val="24"/>
        </w:rPr>
        <w:t>Kasasa</w:t>
      </w:r>
      <w:proofErr w:type="spellEnd"/>
      <w:r w:rsidR="00B87F12" w:rsidRPr="00E52DD8">
        <w:rPr>
          <w:rFonts w:ascii="Times New Roman" w:hAnsi="Times New Roman"/>
          <w:b/>
          <w:sz w:val="24"/>
          <w:szCs w:val="24"/>
        </w:rPr>
        <w:t xml:space="preserve"> </w:t>
      </w:r>
      <w:proofErr w:type="spellStart"/>
      <w:r w:rsidR="00B87F12" w:rsidRPr="00E52DD8">
        <w:rPr>
          <w:rFonts w:ascii="Times New Roman" w:hAnsi="Times New Roman"/>
          <w:b/>
          <w:sz w:val="24"/>
          <w:szCs w:val="24"/>
        </w:rPr>
        <w:t>Vs</w:t>
      </w:r>
      <w:proofErr w:type="spellEnd"/>
      <w:r w:rsidR="00B87F12" w:rsidRPr="00E52DD8">
        <w:rPr>
          <w:rFonts w:ascii="Times New Roman" w:hAnsi="Times New Roman"/>
          <w:b/>
          <w:sz w:val="24"/>
          <w:szCs w:val="24"/>
        </w:rPr>
        <w:t xml:space="preserve"> </w:t>
      </w:r>
      <w:proofErr w:type="spellStart"/>
      <w:r w:rsidR="00B87F12" w:rsidRPr="00E52DD8">
        <w:rPr>
          <w:rFonts w:ascii="Times New Roman" w:hAnsi="Times New Roman"/>
          <w:b/>
          <w:sz w:val="24"/>
          <w:szCs w:val="24"/>
        </w:rPr>
        <w:t>Jaspher</w:t>
      </w:r>
      <w:proofErr w:type="spellEnd"/>
      <w:r w:rsidR="00B87F12" w:rsidRPr="00E52DD8">
        <w:rPr>
          <w:rFonts w:ascii="Times New Roman" w:hAnsi="Times New Roman"/>
          <w:b/>
          <w:sz w:val="24"/>
          <w:szCs w:val="24"/>
        </w:rPr>
        <w:t xml:space="preserve"> </w:t>
      </w:r>
      <w:proofErr w:type="spellStart"/>
      <w:r w:rsidR="00B87F12" w:rsidRPr="00E52DD8">
        <w:rPr>
          <w:rFonts w:ascii="Times New Roman" w:hAnsi="Times New Roman"/>
          <w:b/>
          <w:sz w:val="24"/>
          <w:szCs w:val="24"/>
        </w:rPr>
        <w:t>Buyonga</w:t>
      </w:r>
      <w:proofErr w:type="spellEnd"/>
      <w:r w:rsidR="00B87F12" w:rsidRPr="00E52DD8">
        <w:rPr>
          <w:rFonts w:ascii="Times New Roman" w:hAnsi="Times New Roman"/>
          <w:b/>
          <w:sz w:val="24"/>
          <w:szCs w:val="24"/>
        </w:rPr>
        <w:t xml:space="preserve"> </w:t>
      </w:r>
      <w:proofErr w:type="spellStart"/>
      <w:r w:rsidR="00B87F12" w:rsidRPr="00E52DD8">
        <w:rPr>
          <w:rFonts w:ascii="Times New Roman" w:hAnsi="Times New Roman"/>
          <w:b/>
          <w:sz w:val="24"/>
          <w:szCs w:val="24"/>
        </w:rPr>
        <w:t>Sirasi</w:t>
      </w:r>
      <w:proofErr w:type="spellEnd"/>
      <w:r w:rsidR="00B87F12" w:rsidRPr="00E52DD8">
        <w:rPr>
          <w:rFonts w:ascii="Times New Roman" w:hAnsi="Times New Roman"/>
          <w:b/>
          <w:sz w:val="24"/>
          <w:szCs w:val="24"/>
        </w:rPr>
        <w:t xml:space="preserve"> </w:t>
      </w:r>
      <w:proofErr w:type="spellStart"/>
      <w:r w:rsidR="00B87F12" w:rsidRPr="00E52DD8">
        <w:rPr>
          <w:rFonts w:ascii="Times New Roman" w:hAnsi="Times New Roman"/>
          <w:b/>
          <w:sz w:val="24"/>
          <w:szCs w:val="24"/>
        </w:rPr>
        <w:t>Bwogi</w:t>
      </w:r>
      <w:proofErr w:type="spellEnd"/>
      <w:r w:rsidR="00B87F12" w:rsidRPr="00E52DD8">
        <w:rPr>
          <w:rFonts w:ascii="Times New Roman" w:hAnsi="Times New Roman"/>
          <w:b/>
          <w:sz w:val="24"/>
          <w:szCs w:val="24"/>
        </w:rPr>
        <w:t xml:space="preserve"> CACA N0.42/2008 </w:t>
      </w:r>
      <w:r w:rsidR="00B87F12" w:rsidRPr="00E52DD8">
        <w:rPr>
          <w:rFonts w:ascii="Times New Roman" w:hAnsi="Times New Roman"/>
          <w:sz w:val="24"/>
          <w:szCs w:val="24"/>
        </w:rPr>
        <w:t>refers</w:t>
      </w:r>
      <w:r w:rsidR="00046DD8" w:rsidRPr="00E52DD8">
        <w:rPr>
          <w:rFonts w:ascii="Times New Roman" w:hAnsi="Times New Roman"/>
          <w:sz w:val="24"/>
          <w:szCs w:val="24"/>
        </w:rPr>
        <w:t>.</w:t>
      </w:r>
      <w:r w:rsidR="00CD3DE0" w:rsidRPr="00E52DD8">
        <w:rPr>
          <w:rFonts w:ascii="Times New Roman" w:hAnsi="Times New Roman"/>
          <w:b/>
          <w:sz w:val="24"/>
          <w:szCs w:val="24"/>
        </w:rPr>
        <w:t xml:space="preserve"> </w:t>
      </w:r>
    </w:p>
    <w:p w:rsidR="00D8478D" w:rsidRPr="00E52DD8" w:rsidRDefault="00D8478D" w:rsidP="00D8478D">
      <w:pPr>
        <w:spacing w:after="0" w:line="360" w:lineRule="auto"/>
        <w:jc w:val="both"/>
        <w:rPr>
          <w:rFonts w:ascii="Times New Roman" w:hAnsi="Times New Roman"/>
          <w:sz w:val="24"/>
          <w:szCs w:val="24"/>
        </w:rPr>
      </w:pPr>
    </w:p>
    <w:p w:rsidR="00D8478D" w:rsidRPr="00E52DD8" w:rsidRDefault="00D8478D" w:rsidP="00D8478D">
      <w:pPr>
        <w:spacing w:after="0" w:line="360" w:lineRule="auto"/>
        <w:jc w:val="both"/>
        <w:rPr>
          <w:rFonts w:ascii="Times New Roman" w:hAnsi="Times New Roman"/>
          <w:sz w:val="24"/>
          <w:szCs w:val="24"/>
        </w:rPr>
      </w:pPr>
      <w:r w:rsidRPr="00E52DD8">
        <w:rPr>
          <w:rFonts w:ascii="Times New Roman" w:hAnsi="Times New Roman"/>
          <w:sz w:val="24"/>
          <w:szCs w:val="24"/>
        </w:rPr>
        <w:t>The suit is therefore dismissed with costs to the 3</w:t>
      </w:r>
      <w:r w:rsidRPr="00E52DD8">
        <w:rPr>
          <w:rFonts w:ascii="Times New Roman" w:hAnsi="Times New Roman"/>
          <w:sz w:val="24"/>
          <w:szCs w:val="24"/>
          <w:vertAlign w:val="superscript"/>
        </w:rPr>
        <w:t>rd</w:t>
      </w:r>
      <w:r w:rsidRPr="00E52DD8">
        <w:rPr>
          <w:rFonts w:ascii="Times New Roman" w:hAnsi="Times New Roman"/>
          <w:sz w:val="24"/>
          <w:szCs w:val="24"/>
        </w:rPr>
        <w:t xml:space="preserve"> and 4</w:t>
      </w:r>
      <w:r w:rsidRPr="00E52DD8">
        <w:rPr>
          <w:rFonts w:ascii="Times New Roman" w:hAnsi="Times New Roman"/>
          <w:sz w:val="24"/>
          <w:szCs w:val="24"/>
          <w:vertAlign w:val="superscript"/>
        </w:rPr>
        <w:t>th</w:t>
      </w:r>
      <w:r w:rsidRPr="00E52DD8">
        <w:rPr>
          <w:rFonts w:ascii="Times New Roman" w:hAnsi="Times New Roman"/>
          <w:sz w:val="24"/>
          <w:szCs w:val="24"/>
        </w:rPr>
        <w:t xml:space="preserve"> defendants.</w:t>
      </w:r>
    </w:p>
    <w:p w:rsidR="00D8478D" w:rsidRPr="00E52DD8" w:rsidRDefault="00D8478D" w:rsidP="00D8478D">
      <w:pPr>
        <w:spacing w:after="0" w:line="360" w:lineRule="auto"/>
        <w:jc w:val="both"/>
        <w:rPr>
          <w:rFonts w:ascii="Times New Roman" w:hAnsi="Times New Roman"/>
          <w:sz w:val="24"/>
          <w:szCs w:val="24"/>
        </w:rPr>
      </w:pPr>
    </w:p>
    <w:p w:rsidR="00D8478D" w:rsidRPr="00E52DD8" w:rsidRDefault="00D8478D" w:rsidP="00D8478D">
      <w:pPr>
        <w:spacing w:after="0" w:line="360" w:lineRule="auto"/>
        <w:jc w:val="both"/>
        <w:rPr>
          <w:rFonts w:ascii="Times New Roman" w:hAnsi="Times New Roman"/>
          <w:sz w:val="24"/>
          <w:szCs w:val="24"/>
        </w:rPr>
      </w:pPr>
      <w:r w:rsidRPr="00E52DD8">
        <w:rPr>
          <w:rFonts w:ascii="Times New Roman" w:hAnsi="Times New Roman"/>
          <w:sz w:val="24"/>
          <w:szCs w:val="24"/>
        </w:rPr>
        <w:t>I so Order</w:t>
      </w:r>
    </w:p>
    <w:p w:rsidR="00D8478D" w:rsidRPr="00E52DD8" w:rsidRDefault="00D8478D" w:rsidP="00D8478D">
      <w:pPr>
        <w:pStyle w:val="NormalWeb"/>
        <w:spacing w:before="0" w:beforeAutospacing="0" w:after="0" w:afterAutospacing="0" w:line="276" w:lineRule="auto"/>
        <w:jc w:val="both"/>
        <w:rPr>
          <w:b/>
        </w:rPr>
      </w:pPr>
      <w:r w:rsidRPr="00E52DD8">
        <w:rPr>
          <w:b/>
        </w:rPr>
        <w:t>……………………………..</w:t>
      </w:r>
    </w:p>
    <w:p w:rsidR="00D8478D" w:rsidRPr="00E52DD8" w:rsidRDefault="00D8478D" w:rsidP="00D8478D">
      <w:pPr>
        <w:pStyle w:val="NormalWeb"/>
        <w:spacing w:before="0" w:beforeAutospacing="0" w:after="0" w:afterAutospacing="0" w:line="276" w:lineRule="auto"/>
        <w:jc w:val="both"/>
        <w:rPr>
          <w:b/>
        </w:rPr>
      </w:pPr>
      <w:r w:rsidRPr="00E52DD8">
        <w:rPr>
          <w:b/>
        </w:rPr>
        <w:t>EVA K. LUSWATA</w:t>
      </w:r>
    </w:p>
    <w:p w:rsidR="00D8478D" w:rsidRPr="00E52DD8" w:rsidRDefault="00D8478D" w:rsidP="00D8478D">
      <w:pPr>
        <w:pStyle w:val="NormalWeb"/>
        <w:spacing w:before="0" w:beforeAutospacing="0" w:after="0" w:afterAutospacing="0" w:line="276" w:lineRule="auto"/>
        <w:jc w:val="both"/>
        <w:rPr>
          <w:b/>
        </w:rPr>
      </w:pPr>
      <w:r w:rsidRPr="00E52DD8">
        <w:rPr>
          <w:b/>
        </w:rPr>
        <w:t>JUDGE</w:t>
      </w:r>
    </w:p>
    <w:p w:rsidR="00D8478D" w:rsidRPr="00E52DD8" w:rsidRDefault="000B1BF8" w:rsidP="00D8478D">
      <w:pPr>
        <w:pStyle w:val="NormalWeb"/>
        <w:spacing w:before="0" w:beforeAutospacing="0" w:after="0" w:afterAutospacing="0" w:line="276" w:lineRule="auto"/>
        <w:jc w:val="both"/>
      </w:pPr>
      <w:r w:rsidRPr="00E52DD8">
        <w:rPr>
          <w:b/>
        </w:rPr>
        <w:t>DATED: 12/04</w:t>
      </w:r>
      <w:r w:rsidR="00D8478D" w:rsidRPr="00E52DD8">
        <w:rPr>
          <w:b/>
        </w:rPr>
        <w:t>/1</w:t>
      </w:r>
      <w:r w:rsidRPr="00E52DD8">
        <w:rPr>
          <w:b/>
        </w:rPr>
        <w:t>8</w:t>
      </w:r>
    </w:p>
    <w:p w:rsidR="00D8478D" w:rsidRPr="00E52DD8" w:rsidRDefault="00D8478D" w:rsidP="00D8478D">
      <w:pPr>
        <w:rPr>
          <w:rFonts w:ascii="Times New Roman" w:hAnsi="Times New Roman"/>
          <w:sz w:val="24"/>
          <w:szCs w:val="24"/>
        </w:rPr>
      </w:pPr>
    </w:p>
    <w:p w:rsidR="00D8478D" w:rsidRPr="00E52DD8" w:rsidRDefault="00D8478D" w:rsidP="00102285">
      <w:pPr>
        <w:spacing w:after="0" w:line="360" w:lineRule="auto"/>
        <w:jc w:val="both"/>
        <w:rPr>
          <w:rFonts w:ascii="Times New Roman" w:hAnsi="Times New Roman"/>
          <w:sz w:val="24"/>
          <w:szCs w:val="24"/>
        </w:rPr>
      </w:pPr>
    </w:p>
    <w:p w:rsidR="001901D9" w:rsidRPr="00E52DD8" w:rsidRDefault="00434F6D" w:rsidP="00102285">
      <w:pPr>
        <w:spacing w:after="0" w:line="360" w:lineRule="auto"/>
        <w:jc w:val="both"/>
        <w:rPr>
          <w:rFonts w:ascii="Times New Roman" w:hAnsi="Times New Roman"/>
          <w:sz w:val="24"/>
          <w:szCs w:val="24"/>
        </w:rPr>
      </w:pPr>
      <w:r w:rsidRPr="00E52DD8">
        <w:rPr>
          <w:rFonts w:ascii="Times New Roman" w:hAnsi="Times New Roman"/>
          <w:sz w:val="24"/>
          <w:szCs w:val="24"/>
        </w:rPr>
        <w:t xml:space="preserve"> </w:t>
      </w:r>
    </w:p>
    <w:p w:rsidR="007F5857" w:rsidRPr="00E52DD8" w:rsidRDefault="007F5857">
      <w:pPr>
        <w:rPr>
          <w:rFonts w:ascii="Times New Roman" w:hAnsi="Times New Roman"/>
          <w:sz w:val="24"/>
          <w:szCs w:val="24"/>
        </w:rPr>
      </w:pPr>
    </w:p>
    <w:sectPr w:rsidR="007F5857" w:rsidRPr="00E52DD8" w:rsidSect="00220805">
      <w:footerReference w:type="default" r:id="rId8"/>
      <w:pgSz w:w="12240" w:h="15840"/>
      <w:pgMar w:top="1170" w:right="1440" w:bottom="1440"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9A" w:rsidRDefault="00733D9A">
      <w:pPr>
        <w:spacing w:after="0" w:line="240" w:lineRule="auto"/>
      </w:pPr>
      <w:r>
        <w:separator/>
      </w:r>
    </w:p>
  </w:endnote>
  <w:endnote w:type="continuationSeparator" w:id="0">
    <w:p w:rsidR="00733D9A" w:rsidRDefault="0073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5A" w:rsidRDefault="00177F08">
    <w:pPr>
      <w:pStyle w:val="Footer"/>
      <w:jc w:val="center"/>
    </w:pPr>
    <w:r>
      <w:fldChar w:fldCharType="begin"/>
    </w:r>
    <w:r w:rsidR="00B6020B">
      <w:instrText xml:space="preserve"> PAGE   \* MERGEFORMAT </w:instrText>
    </w:r>
    <w:r>
      <w:fldChar w:fldCharType="separate"/>
    </w:r>
    <w:r w:rsidR="00E52DD8">
      <w:rPr>
        <w:noProof/>
      </w:rPr>
      <w:t>1</w:t>
    </w:r>
    <w:r>
      <w:fldChar w:fldCharType="end"/>
    </w:r>
  </w:p>
  <w:p w:rsidR="00B8715A" w:rsidRDefault="00733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9A" w:rsidRDefault="00733D9A">
      <w:pPr>
        <w:spacing w:after="0" w:line="240" w:lineRule="auto"/>
      </w:pPr>
      <w:r>
        <w:separator/>
      </w:r>
    </w:p>
  </w:footnote>
  <w:footnote w:type="continuationSeparator" w:id="0">
    <w:p w:rsidR="00733D9A" w:rsidRDefault="00733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B6B"/>
    <w:multiLevelType w:val="hybridMultilevel"/>
    <w:tmpl w:val="51C212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27B28"/>
    <w:multiLevelType w:val="hybridMultilevel"/>
    <w:tmpl w:val="DF7C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30BE9"/>
    <w:multiLevelType w:val="hybridMultilevel"/>
    <w:tmpl w:val="A324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E07E7"/>
    <w:multiLevelType w:val="hybridMultilevel"/>
    <w:tmpl w:val="F264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A04FA"/>
    <w:multiLevelType w:val="hybridMultilevel"/>
    <w:tmpl w:val="CE9E02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674C91"/>
    <w:multiLevelType w:val="hybridMultilevel"/>
    <w:tmpl w:val="4C283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1D4C52"/>
    <w:multiLevelType w:val="hybridMultilevel"/>
    <w:tmpl w:val="75C812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D00ABE"/>
    <w:multiLevelType w:val="hybridMultilevel"/>
    <w:tmpl w:val="7D2A2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99"/>
    <w:rsid w:val="00000A8F"/>
    <w:rsid w:val="00002AAB"/>
    <w:rsid w:val="0000336A"/>
    <w:rsid w:val="00006D88"/>
    <w:rsid w:val="000127F8"/>
    <w:rsid w:val="000160C3"/>
    <w:rsid w:val="00020D0F"/>
    <w:rsid w:val="000251A0"/>
    <w:rsid w:val="0003526F"/>
    <w:rsid w:val="00043679"/>
    <w:rsid w:val="000454DE"/>
    <w:rsid w:val="00046DD8"/>
    <w:rsid w:val="00051E34"/>
    <w:rsid w:val="000620EF"/>
    <w:rsid w:val="000643BE"/>
    <w:rsid w:val="000648DA"/>
    <w:rsid w:val="00064CB6"/>
    <w:rsid w:val="0007438F"/>
    <w:rsid w:val="00077494"/>
    <w:rsid w:val="00080C28"/>
    <w:rsid w:val="00083C1F"/>
    <w:rsid w:val="0009270F"/>
    <w:rsid w:val="00097007"/>
    <w:rsid w:val="000A1E0F"/>
    <w:rsid w:val="000A5E71"/>
    <w:rsid w:val="000B1BF8"/>
    <w:rsid w:val="000B4362"/>
    <w:rsid w:val="000B514A"/>
    <w:rsid w:val="000D0A80"/>
    <w:rsid w:val="000D4787"/>
    <w:rsid w:val="000D54E3"/>
    <w:rsid w:val="000D59E2"/>
    <w:rsid w:val="000E133E"/>
    <w:rsid w:val="000E50CB"/>
    <w:rsid w:val="000F23B7"/>
    <w:rsid w:val="000F44E8"/>
    <w:rsid w:val="000F51CF"/>
    <w:rsid w:val="000F5491"/>
    <w:rsid w:val="00102285"/>
    <w:rsid w:val="00114AA9"/>
    <w:rsid w:val="00116A94"/>
    <w:rsid w:val="00126B31"/>
    <w:rsid w:val="00130948"/>
    <w:rsid w:val="00135279"/>
    <w:rsid w:val="00162167"/>
    <w:rsid w:val="001621D4"/>
    <w:rsid w:val="00172B5C"/>
    <w:rsid w:val="00174D47"/>
    <w:rsid w:val="001772BE"/>
    <w:rsid w:val="00177F08"/>
    <w:rsid w:val="0018278F"/>
    <w:rsid w:val="00182DC3"/>
    <w:rsid w:val="00184B0C"/>
    <w:rsid w:val="001879EB"/>
    <w:rsid w:val="001901D9"/>
    <w:rsid w:val="001909FF"/>
    <w:rsid w:val="001918E4"/>
    <w:rsid w:val="001A609B"/>
    <w:rsid w:val="001B17B1"/>
    <w:rsid w:val="001B2C3B"/>
    <w:rsid w:val="001B35B7"/>
    <w:rsid w:val="001B3AFA"/>
    <w:rsid w:val="001C114A"/>
    <w:rsid w:val="001C1742"/>
    <w:rsid w:val="001C1CB8"/>
    <w:rsid w:val="001C2020"/>
    <w:rsid w:val="001D5A31"/>
    <w:rsid w:val="001D692F"/>
    <w:rsid w:val="001E0729"/>
    <w:rsid w:val="001E53AD"/>
    <w:rsid w:val="001F17EF"/>
    <w:rsid w:val="001F3416"/>
    <w:rsid w:val="00201E72"/>
    <w:rsid w:val="002055BE"/>
    <w:rsid w:val="0021161F"/>
    <w:rsid w:val="002125E4"/>
    <w:rsid w:val="002127F0"/>
    <w:rsid w:val="002137B4"/>
    <w:rsid w:val="002150FF"/>
    <w:rsid w:val="0021780D"/>
    <w:rsid w:val="002207B5"/>
    <w:rsid w:val="00220805"/>
    <w:rsid w:val="00221712"/>
    <w:rsid w:val="00226162"/>
    <w:rsid w:val="00227A41"/>
    <w:rsid w:val="00233866"/>
    <w:rsid w:val="0023588B"/>
    <w:rsid w:val="00241EC9"/>
    <w:rsid w:val="002437CD"/>
    <w:rsid w:val="00245942"/>
    <w:rsid w:val="002512A9"/>
    <w:rsid w:val="002554FE"/>
    <w:rsid w:val="00255717"/>
    <w:rsid w:val="00263C04"/>
    <w:rsid w:val="002663B7"/>
    <w:rsid w:val="00266A3C"/>
    <w:rsid w:val="00266C97"/>
    <w:rsid w:val="0027310F"/>
    <w:rsid w:val="002734FE"/>
    <w:rsid w:val="00274B21"/>
    <w:rsid w:val="00276E56"/>
    <w:rsid w:val="00280345"/>
    <w:rsid w:val="0028217B"/>
    <w:rsid w:val="00286E62"/>
    <w:rsid w:val="00286EDA"/>
    <w:rsid w:val="0029143A"/>
    <w:rsid w:val="00294547"/>
    <w:rsid w:val="002B1F84"/>
    <w:rsid w:val="002B6BB9"/>
    <w:rsid w:val="002C0353"/>
    <w:rsid w:val="002C0BBB"/>
    <w:rsid w:val="002C204B"/>
    <w:rsid w:val="002C484D"/>
    <w:rsid w:val="002C7B67"/>
    <w:rsid w:val="002D2B64"/>
    <w:rsid w:val="002D69B5"/>
    <w:rsid w:val="002E17F6"/>
    <w:rsid w:val="002E3863"/>
    <w:rsid w:val="002E5C9A"/>
    <w:rsid w:val="002F1FF4"/>
    <w:rsid w:val="002F3916"/>
    <w:rsid w:val="002F6185"/>
    <w:rsid w:val="002F78E4"/>
    <w:rsid w:val="00301373"/>
    <w:rsid w:val="0030244A"/>
    <w:rsid w:val="003026C7"/>
    <w:rsid w:val="003028EC"/>
    <w:rsid w:val="00302B0C"/>
    <w:rsid w:val="003143F4"/>
    <w:rsid w:val="003179CE"/>
    <w:rsid w:val="0032382F"/>
    <w:rsid w:val="003245B3"/>
    <w:rsid w:val="00332C8E"/>
    <w:rsid w:val="0034059F"/>
    <w:rsid w:val="00362599"/>
    <w:rsid w:val="00363C17"/>
    <w:rsid w:val="003654E3"/>
    <w:rsid w:val="003704AD"/>
    <w:rsid w:val="00382AE4"/>
    <w:rsid w:val="0038736C"/>
    <w:rsid w:val="003B3275"/>
    <w:rsid w:val="003B358D"/>
    <w:rsid w:val="003C5AE0"/>
    <w:rsid w:val="003D0CDA"/>
    <w:rsid w:val="003D7B9F"/>
    <w:rsid w:val="003E38CD"/>
    <w:rsid w:val="003F14F6"/>
    <w:rsid w:val="003F246D"/>
    <w:rsid w:val="003F7F29"/>
    <w:rsid w:val="0040098C"/>
    <w:rsid w:val="00402C61"/>
    <w:rsid w:val="004049B0"/>
    <w:rsid w:val="0040566C"/>
    <w:rsid w:val="004074D2"/>
    <w:rsid w:val="00415869"/>
    <w:rsid w:val="00416707"/>
    <w:rsid w:val="00416FD8"/>
    <w:rsid w:val="00423D99"/>
    <w:rsid w:val="00423EC2"/>
    <w:rsid w:val="004274DC"/>
    <w:rsid w:val="00427F5B"/>
    <w:rsid w:val="0043152B"/>
    <w:rsid w:val="00432742"/>
    <w:rsid w:val="00434F6D"/>
    <w:rsid w:val="004355F2"/>
    <w:rsid w:val="00435694"/>
    <w:rsid w:val="00443DC9"/>
    <w:rsid w:val="00460CAF"/>
    <w:rsid w:val="00475C49"/>
    <w:rsid w:val="00475E08"/>
    <w:rsid w:val="00484E39"/>
    <w:rsid w:val="0049035F"/>
    <w:rsid w:val="00490CC2"/>
    <w:rsid w:val="0049347D"/>
    <w:rsid w:val="004A6565"/>
    <w:rsid w:val="004B373F"/>
    <w:rsid w:val="004B7429"/>
    <w:rsid w:val="004C1ED8"/>
    <w:rsid w:val="004C20E6"/>
    <w:rsid w:val="004C79C6"/>
    <w:rsid w:val="004D3146"/>
    <w:rsid w:val="004D4A22"/>
    <w:rsid w:val="004D627A"/>
    <w:rsid w:val="004F175C"/>
    <w:rsid w:val="004F4254"/>
    <w:rsid w:val="004F7282"/>
    <w:rsid w:val="00501CFD"/>
    <w:rsid w:val="00504D83"/>
    <w:rsid w:val="005071C1"/>
    <w:rsid w:val="00511105"/>
    <w:rsid w:val="0051145B"/>
    <w:rsid w:val="00513356"/>
    <w:rsid w:val="00514D2E"/>
    <w:rsid w:val="005168B5"/>
    <w:rsid w:val="0052005B"/>
    <w:rsid w:val="005246DB"/>
    <w:rsid w:val="005303BB"/>
    <w:rsid w:val="00530C6B"/>
    <w:rsid w:val="00535175"/>
    <w:rsid w:val="005625E2"/>
    <w:rsid w:val="00564272"/>
    <w:rsid w:val="00564DED"/>
    <w:rsid w:val="005663A7"/>
    <w:rsid w:val="0056788F"/>
    <w:rsid w:val="0057036D"/>
    <w:rsid w:val="00575F59"/>
    <w:rsid w:val="00577B1D"/>
    <w:rsid w:val="00584AA0"/>
    <w:rsid w:val="00587EED"/>
    <w:rsid w:val="00590763"/>
    <w:rsid w:val="00592461"/>
    <w:rsid w:val="00593329"/>
    <w:rsid w:val="00593AEC"/>
    <w:rsid w:val="005958C2"/>
    <w:rsid w:val="0059655E"/>
    <w:rsid w:val="005A128D"/>
    <w:rsid w:val="005A4A6E"/>
    <w:rsid w:val="005A6B33"/>
    <w:rsid w:val="005B06DA"/>
    <w:rsid w:val="005C2D11"/>
    <w:rsid w:val="005C5316"/>
    <w:rsid w:val="005C5C63"/>
    <w:rsid w:val="005D25C8"/>
    <w:rsid w:val="005D59AE"/>
    <w:rsid w:val="005E4A07"/>
    <w:rsid w:val="005E5D7A"/>
    <w:rsid w:val="005E7B44"/>
    <w:rsid w:val="005E7C47"/>
    <w:rsid w:val="00603CAF"/>
    <w:rsid w:val="0060504E"/>
    <w:rsid w:val="00625222"/>
    <w:rsid w:val="0065045F"/>
    <w:rsid w:val="00652933"/>
    <w:rsid w:val="0066088E"/>
    <w:rsid w:val="00662A27"/>
    <w:rsid w:val="00662CF9"/>
    <w:rsid w:val="00663114"/>
    <w:rsid w:val="00664836"/>
    <w:rsid w:val="0066586E"/>
    <w:rsid w:val="0067725B"/>
    <w:rsid w:val="006835E9"/>
    <w:rsid w:val="00686793"/>
    <w:rsid w:val="00690B71"/>
    <w:rsid w:val="00696603"/>
    <w:rsid w:val="00696DB3"/>
    <w:rsid w:val="00697B00"/>
    <w:rsid w:val="006A1329"/>
    <w:rsid w:val="006A692A"/>
    <w:rsid w:val="006A7AF2"/>
    <w:rsid w:val="006B27DD"/>
    <w:rsid w:val="006B4D15"/>
    <w:rsid w:val="006E7889"/>
    <w:rsid w:val="006F596E"/>
    <w:rsid w:val="006F65D3"/>
    <w:rsid w:val="00700422"/>
    <w:rsid w:val="007045C3"/>
    <w:rsid w:val="007048D2"/>
    <w:rsid w:val="00705381"/>
    <w:rsid w:val="0070778B"/>
    <w:rsid w:val="00712191"/>
    <w:rsid w:val="0071392D"/>
    <w:rsid w:val="00714B2E"/>
    <w:rsid w:val="00716024"/>
    <w:rsid w:val="007176E6"/>
    <w:rsid w:val="007205E5"/>
    <w:rsid w:val="0072563A"/>
    <w:rsid w:val="0072682F"/>
    <w:rsid w:val="007301F1"/>
    <w:rsid w:val="00733D9A"/>
    <w:rsid w:val="00735D37"/>
    <w:rsid w:val="007426E2"/>
    <w:rsid w:val="00750A90"/>
    <w:rsid w:val="0075213A"/>
    <w:rsid w:val="007568C5"/>
    <w:rsid w:val="007665FF"/>
    <w:rsid w:val="007703E6"/>
    <w:rsid w:val="00772F22"/>
    <w:rsid w:val="00786340"/>
    <w:rsid w:val="0079698B"/>
    <w:rsid w:val="007A695E"/>
    <w:rsid w:val="007B1726"/>
    <w:rsid w:val="007B2C0E"/>
    <w:rsid w:val="007C2DC6"/>
    <w:rsid w:val="007C582C"/>
    <w:rsid w:val="007D274E"/>
    <w:rsid w:val="007D619C"/>
    <w:rsid w:val="007D651C"/>
    <w:rsid w:val="007D7E25"/>
    <w:rsid w:val="007F0983"/>
    <w:rsid w:val="007F3C7C"/>
    <w:rsid w:val="007F5857"/>
    <w:rsid w:val="007F72B2"/>
    <w:rsid w:val="00800024"/>
    <w:rsid w:val="008066EF"/>
    <w:rsid w:val="008127C5"/>
    <w:rsid w:val="00812AA2"/>
    <w:rsid w:val="00813ADC"/>
    <w:rsid w:val="00814949"/>
    <w:rsid w:val="00834170"/>
    <w:rsid w:val="008440E7"/>
    <w:rsid w:val="008458CD"/>
    <w:rsid w:val="0084626B"/>
    <w:rsid w:val="0085111D"/>
    <w:rsid w:val="008612DB"/>
    <w:rsid w:val="00865290"/>
    <w:rsid w:val="00865415"/>
    <w:rsid w:val="00874ACD"/>
    <w:rsid w:val="00875876"/>
    <w:rsid w:val="008859FE"/>
    <w:rsid w:val="00890242"/>
    <w:rsid w:val="008917D9"/>
    <w:rsid w:val="008A277B"/>
    <w:rsid w:val="008A3B16"/>
    <w:rsid w:val="008B1FD0"/>
    <w:rsid w:val="008C10E3"/>
    <w:rsid w:val="008C53CB"/>
    <w:rsid w:val="008C5FBA"/>
    <w:rsid w:val="008E2DF2"/>
    <w:rsid w:val="008E5B9A"/>
    <w:rsid w:val="008F13F2"/>
    <w:rsid w:val="008F219A"/>
    <w:rsid w:val="009021C1"/>
    <w:rsid w:val="00913277"/>
    <w:rsid w:val="009201B4"/>
    <w:rsid w:val="00921B5E"/>
    <w:rsid w:val="0093140B"/>
    <w:rsid w:val="009438BD"/>
    <w:rsid w:val="00943F30"/>
    <w:rsid w:val="00947D65"/>
    <w:rsid w:val="00950DFA"/>
    <w:rsid w:val="00953FA7"/>
    <w:rsid w:val="009543A6"/>
    <w:rsid w:val="00957A69"/>
    <w:rsid w:val="009615EE"/>
    <w:rsid w:val="009617B5"/>
    <w:rsid w:val="00963ED6"/>
    <w:rsid w:val="00964C9F"/>
    <w:rsid w:val="00966D5C"/>
    <w:rsid w:val="00995C44"/>
    <w:rsid w:val="00996411"/>
    <w:rsid w:val="00996D52"/>
    <w:rsid w:val="009A6CFE"/>
    <w:rsid w:val="009B2230"/>
    <w:rsid w:val="009B6875"/>
    <w:rsid w:val="009C10C2"/>
    <w:rsid w:val="009C1377"/>
    <w:rsid w:val="009C272E"/>
    <w:rsid w:val="009C29BB"/>
    <w:rsid w:val="009C552B"/>
    <w:rsid w:val="009E04D2"/>
    <w:rsid w:val="009E35BF"/>
    <w:rsid w:val="009E6E11"/>
    <w:rsid w:val="009F08BF"/>
    <w:rsid w:val="009F1586"/>
    <w:rsid w:val="009F1CEA"/>
    <w:rsid w:val="009F3986"/>
    <w:rsid w:val="009F7998"/>
    <w:rsid w:val="00A0121B"/>
    <w:rsid w:val="00A1125C"/>
    <w:rsid w:val="00A125B0"/>
    <w:rsid w:val="00A1271A"/>
    <w:rsid w:val="00A12D68"/>
    <w:rsid w:val="00A16D6B"/>
    <w:rsid w:val="00A27537"/>
    <w:rsid w:val="00A27D60"/>
    <w:rsid w:val="00A313BD"/>
    <w:rsid w:val="00A35F59"/>
    <w:rsid w:val="00A36918"/>
    <w:rsid w:val="00A37592"/>
    <w:rsid w:val="00A4230E"/>
    <w:rsid w:val="00A42A42"/>
    <w:rsid w:val="00A4482A"/>
    <w:rsid w:val="00A57807"/>
    <w:rsid w:val="00A6161F"/>
    <w:rsid w:val="00A63627"/>
    <w:rsid w:val="00A67F5F"/>
    <w:rsid w:val="00A70020"/>
    <w:rsid w:val="00A75CF6"/>
    <w:rsid w:val="00A83A42"/>
    <w:rsid w:val="00A86318"/>
    <w:rsid w:val="00A86EF8"/>
    <w:rsid w:val="00A90682"/>
    <w:rsid w:val="00A9731A"/>
    <w:rsid w:val="00AA5B72"/>
    <w:rsid w:val="00AB24D6"/>
    <w:rsid w:val="00AB2FE3"/>
    <w:rsid w:val="00AC5F27"/>
    <w:rsid w:val="00AD3DA0"/>
    <w:rsid w:val="00AE0E77"/>
    <w:rsid w:val="00AF30C8"/>
    <w:rsid w:val="00AF4080"/>
    <w:rsid w:val="00AF6BB2"/>
    <w:rsid w:val="00B03998"/>
    <w:rsid w:val="00B11715"/>
    <w:rsid w:val="00B31AEA"/>
    <w:rsid w:val="00B35C82"/>
    <w:rsid w:val="00B3667C"/>
    <w:rsid w:val="00B37A90"/>
    <w:rsid w:val="00B40528"/>
    <w:rsid w:val="00B412DF"/>
    <w:rsid w:val="00B43158"/>
    <w:rsid w:val="00B44764"/>
    <w:rsid w:val="00B55ED0"/>
    <w:rsid w:val="00B6020B"/>
    <w:rsid w:val="00B702B7"/>
    <w:rsid w:val="00B719E9"/>
    <w:rsid w:val="00B7405A"/>
    <w:rsid w:val="00B743A4"/>
    <w:rsid w:val="00B75A5A"/>
    <w:rsid w:val="00B766B7"/>
    <w:rsid w:val="00B77812"/>
    <w:rsid w:val="00B8367D"/>
    <w:rsid w:val="00B85E10"/>
    <w:rsid w:val="00B87F12"/>
    <w:rsid w:val="00B90491"/>
    <w:rsid w:val="00B91541"/>
    <w:rsid w:val="00B9494A"/>
    <w:rsid w:val="00BA29FE"/>
    <w:rsid w:val="00BA3FAA"/>
    <w:rsid w:val="00BA5741"/>
    <w:rsid w:val="00BA5EE2"/>
    <w:rsid w:val="00BA7BEC"/>
    <w:rsid w:val="00BB0096"/>
    <w:rsid w:val="00BC15F1"/>
    <w:rsid w:val="00BC5F3A"/>
    <w:rsid w:val="00BD0F8B"/>
    <w:rsid w:val="00BD1914"/>
    <w:rsid w:val="00BF2990"/>
    <w:rsid w:val="00BF302B"/>
    <w:rsid w:val="00BF53FE"/>
    <w:rsid w:val="00C05053"/>
    <w:rsid w:val="00C06462"/>
    <w:rsid w:val="00C11D08"/>
    <w:rsid w:val="00C133DC"/>
    <w:rsid w:val="00C221D4"/>
    <w:rsid w:val="00C2238F"/>
    <w:rsid w:val="00C25AA4"/>
    <w:rsid w:val="00C27613"/>
    <w:rsid w:val="00C31A7A"/>
    <w:rsid w:val="00C330F9"/>
    <w:rsid w:val="00C47374"/>
    <w:rsid w:val="00C53E06"/>
    <w:rsid w:val="00C5420D"/>
    <w:rsid w:val="00C6057A"/>
    <w:rsid w:val="00C6605F"/>
    <w:rsid w:val="00C67891"/>
    <w:rsid w:val="00C71B0D"/>
    <w:rsid w:val="00C7265C"/>
    <w:rsid w:val="00C75D63"/>
    <w:rsid w:val="00C76DF1"/>
    <w:rsid w:val="00C801DB"/>
    <w:rsid w:val="00C813DA"/>
    <w:rsid w:val="00C829CD"/>
    <w:rsid w:val="00C83E4E"/>
    <w:rsid w:val="00C90B40"/>
    <w:rsid w:val="00C90E10"/>
    <w:rsid w:val="00C95BD0"/>
    <w:rsid w:val="00C97601"/>
    <w:rsid w:val="00CA2BA2"/>
    <w:rsid w:val="00CB0A71"/>
    <w:rsid w:val="00CB2E2F"/>
    <w:rsid w:val="00CB3757"/>
    <w:rsid w:val="00CB4147"/>
    <w:rsid w:val="00CB7B5D"/>
    <w:rsid w:val="00CC2B7E"/>
    <w:rsid w:val="00CC63B4"/>
    <w:rsid w:val="00CC7DC3"/>
    <w:rsid w:val="00CD3DE0"/>
    <w:rsid w:val="00CD51F2"/>
    <w:rsid w:val="00CD6FDC"/>
    <w:rsid w:val="00CE3BE9"/>
    <w:rsid w:val="00CE5279"/>
    <w:rsid w:val="00CE7ADF"/>
    <w:rsid w:val="00CF7AC0"/>
    <w:rsid w:val="00D02428"/>
    <w:rsid w:val="00D032AB"/>
    <w:rsid w:val="00D0571D"/>
    <w:rsid w:val="00D1078B"/>
    <w:rsid w:val="00D13962"/>
    <w:rsid w:val="00D23E6B"/>
    <w:rsid w:val="00D25A6A"/>
    <w:rsid w:val="00D459BF"/>
    <w:rsid w:val="00D52180"/>
    <w:rsid w:val="00D53376"/>
    <w:rsid w:val="00D56642"/>
    <w:rsid w:val="00D65E98"/>
    <w:rsid w:val="00D662C5"/>
    <w:rsid w:val="00D730DA"/>
    <w:rsid w:val="00D73B9C"/>
    <w:rsid w:val="00D765A3"/>
    <w:rsid w:val="00D769B7"/>
    <w:rsid w:val="00D84389"/>
    <w:rsid w:val="00D8478D"/>
    <w:rsid w:val="00D862D8"/>
    <w:rsid w:val="00D901D6"/>
    <w:rsid w:val="00D95706"/>
    <w:rsid w:val="00DA1625"/>
    <w:rsid w:val="00DB127F"/>
    <w:rsid w:val="00DB19E1"/>
    <w:rsid w:val="00DC6A8F"/>
    <w:rsid w:val="00DE258A"/>
    <w:rsid w:val="00DE3E58"/>
    <w:rsid w:val="00DE4288"/>
    <w:rsid w:val="00DE76EF"/>
    <w:rsid w:val="00DF60D5"/>
    <w:rsid w:val="00DF6E89"/>
    <w:rsid w:val="00E00637"/>
    <w:rsid w:val="00E02346"/>
    <w:rsid w:val="00E02578"/>
    <w:rsid w:val="00E040BE"/>
    <w:rsid w:val="00E066F2"/>
    <w:rsid w:val="00E1047B"/>
    <w:rsid w:val="00E14EB9"/>
    <w:rsid w:val="00E15E61"/>
    <w:rsid w:val="00E176DF"/>
    <w:rsid w:val="00E21044"/>
    <w:rsid w:val="00E2365A"/>
    <w:rsid w:val="00E32248"/>
    <w:rsid w:val="00E347B9"/>
    <w:rsid w:val="00E407FD"/>
    <w:rsid w:val="00E40EA4"/>
    <w:rsid w:val="00E42F02"/>
    <w:rsid w:val="00E51B3F"/>
    <w:rsid w:val="00E52DD8"/>
    <w:rsid w:val="00E534D5"/>
    <w:rsid w:val="00E550B1"/>
    <w:rsid w:val="00E636C8"/>
    <w:rsid w:val="00E65137"/>
    <w:rsid w:val="00E70285"/>
    <w:rsid w:val="00E74F68"/>
    <w:rsid w:val="00E87618"/>
    <w:rsid w:val="00E90417"/>
    <w:rsid w:val="00E90789"/>
    <w:rsid w:val="00E92444"/>
    <w:rsid w:val="00EA238D"/>
    <w:rsid w:val="00EA65D9"/>
    <w:rsid w:val="00EC100E"/>
    <w:rsid w:val="00EC25F5"/>
    <w:rsid w:val="00ED0836"/>
    <w:rsid w:val="00ED279B"/>
    <w:rsid w:val="00ED3A0B"/>
    <w:rsid w:val="00ED48BE"/>
    <w:rsid w:val="00ED603F"/>
    <w:rsid w:val="00ED7B4D"/>
    <w:rsid w:val="00EE2169"/>
    <w:rsid w:val="00EE38AE"/>
    <w:rsid w:val="00EF020A"/>
    <w:rsid w:val="00EF6CFD"/>
    <w:rsid w:val="00F0242B"/>
    <w:rsid w:val="00F066FB"/>
    <w:rsid w:val="00F1141B"/>
    <w:rsid w:val="00F160E9"/>
    <w:rsid w:val="00F21C7B"/>
    <w:rsid w:val="00F243F7"/>
    <w:rsid w:val="00F300FD"/>
    <w:rsid w:val="00F40DB9"/>
    <w:rsid w:val="00F44083"/>
    <w:rsid w:val="00F443E7"/>
    <w:rsid w:val="00F4535E"/>
    <w:rsid w:val="00F607D1"/>
    <w:rsid w:val="00F612A9"/>
    <w:rsid w:val="00F63ABD"/>
    <w:rsid w:val="00F701E7"/>
    <w:rsid w:val="00F75698"/>
    <w:rsid w:val="00F76BD6"/>
    <w:rsid w:val="00F81BFB"/>
    <w:rsid w:val="00F96EED"/>
    <w:rsid w:val="00FB633C"/>
    <w:rsid w:val="00FB6E3E"/>
    <w:rsid w:val="00FB7734"/>
    <w:rsid w:val="00FC56DF"/>
    <w:rsid w:val="00FC7014"/>
    <w:rsid w:val="00FD3A37"/>
    <w:rsid w:val="00FD7FD0"/>
    <w:rsid w:val="00FE3F0E"/>
    <w:rsid w:val="00FF1B0B"/>
    <w:rsid w:val="00FF5D58"/>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9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599"/>
    <w:pPr>
      <w:ind w:left="720"/>
      <w:contextualSpacing/>
    </w:pPr>
  </w:style>
  <w:style w:type="paragraph" w:styleId="NormalWeb">
    <w:name w:val="Normal (Web)"/>
    <w:basedOn w:val="Normal"/>
    <w:uiPriority w:val="99"/>
    <w:unhideWhenUsed/>
    <w:rsid w:val="0036259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62599"/>
    <w:rPr>
      <w:b/>
      <w:bCs/>
    </w:rPr>
  </w:style>
  <w:style w:type="paragraph" w:styleId="Footer">
    <w:name w:val="footer"/>
    <w:basedOn w:val="Normal"/>
    <w:link w:val="FooterChar"/>
    <w:uiPriority w:val="99"/>
    <w:unhideWhenUsed/>
    <w:rsid w:val="00362599"/>
    <w:pPr>
      <w:tabs>
        <w:tab w:val="center" w:pos="4680"/>
        <w:tab w:val="right" w:pos="9360"/>
      </w:tabs>
    </w:pPr>
  </w:style>
  <w:style w:type="character" w:customStyle="1" w:styleId="FooterChar">
    <w:name w:val="Footer Char"/>
    <w:basedOn w:val="DefaultParagraphFont"/>
    <w:link w:val="Footer"/>
    <w:uiPriority w:val="99"/>
    <w:rsid w:val="00362599"/>
    <w:rPr>
      <w:rFonts w:ascii="Calibri" w:eastAsia="Calibri" w:hAnsi="Calibri" w:cs="Times New Roman"/>
    </w:rPr>
  </w:style>
  <w:style w:type="paragraph" w:styleId="BalloonText">
    <w:name w:val="Balloon Text"/>
    <w:basedOn w:val="Normal"/>
    <w:link w:val="BalloonTextChar"/>
    <w:uiPriority w:val="99"/>
    <w:semiHidden/>
    <w:unhideWhenUsed/>
    <w:rsid w:val="00C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6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9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599"/>
    <w:pPr>
      <w:ind w:left="720"/>
      <w:contextualSpacing/>
    </w:pPr>
  </w:style>
  <w:style w:type="paragraph" w:styleId="NormalWeb">
    <w:name w:val="Normal (Web)"/>
    <w:basedOn w:val="Normal"/>
    <w:uiPriority w:val="99"/>
    <w:unhideWhenUsed/>
    <w:rsid w:val="0036259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62599"/>
    <w:rPr>
      <w:b/>
      <w:bCs/>
    </w:rPr>
  </w:style>
  <w:style w:type="paragraph" w:styleId="Footer">
    <w:name w:val="footer"/>
    <w:basedOn w:val="Normal"/>
    <w:link w:val="FooterChar"/>
    <w:uiPriority w:val="99"/>
    <w:unhideWhenUsed/>
    <w:rsid w:val="00362599"/>
    <w:pPr>
      <w:tabs>
        <w:tab w:val="center" w:pos="4680"/>
        <w:tab w:val="right" w:pos="9360"/>
      </w:tabs>
    </w:pPr>
  </w:style>
  <w:style w:type="character" w:customStyle="1" w:styleId="FooterChar">
    <w:name w:val="Footer Char"/>
    <w:basedOn w:val="DefaultParagraphFont"/>
    <w:link w:val="Footer"/>
    <w:uiPriority w:val="99"/>
    <w:rsid w:val="00362599"/>
    <w:rPr>
      <w:rFonts w:ascii="Calibri" w:eastAsia="Calibri" w:hAnsi="Calibri" w:cs="Times New Roman"/>
    </w:rPr>
  </w:style>
  <w:style w:type="paragraph" w:styleId="BalloonText">
    <w:name w:val="Balloon Text"/>
    <w:basedOn w:val="Normal"/>
    <w:link w:val="BalloonTextChar"/>
    <w:uiPriority w:val="99"/>
    <w:semiHidden/>
    <w:unhideWhenUsed/>
    <w:rsid w:val="00C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cp:lastPrinted>2018-04-10T14:03:00Z</cp:lastPrinted>
  <dcterms:created xsi:type="dcterms:W3CDTF">2019-03-29T10:33:00Z</dcterms:created>
  <dcterms:modified xsi:type="dcterms:W3CDTF">2019-03-29T10:33:00Z</dcterms:modified>
</cp:coreProperties>
</file>