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ED" w:rsidRPr="00B154F5" w:rsidRDefault="009927ED" w:rsidP="00B154F5">
      <w:pPr>
        <w:spacing w:after="0" w:line="360" w:lineRule="auto"/>
        <w:ind w:left="2160" w:firstLine="720"/>
        <w:jc w:val="both"/>
        <w:rPr>
          <w:rFonts w:ascii="Times New Roman" w:eastAsia="Times New Roman" w:hAnsi="Times New Roman"/>
          <w:b/>
          <w:sz w:val="24"/>
          <w:szCs w:val="24"/>
          <w:u w:val="single"/>
        </w:rPr>
      </w:pPr>
      <w:bookmarkStart w:id="0" w:name="_GoBack"/>
      <w:bookmarkEnd w:id="0"/>
      <w:r w:rsidRPr="00B154F5">
        <w:rPr>
          <w:rFonts w:ascii="Times New Roman" w:eastAsia="Times New Roman" w:hAnsi="Times New Roman"/>
          <w:b/>
          <w:sz w:val="24"/>
          <w:szCs w:val="24"/>
          <w:u w:val="single"/>
        </w:rPr>
        <w:t>THE REPUBLIC OF UGANDA</w:t>
      </w:r>
    </w:p>
    <w:p w:rsidR="009927ED" w:rsidRPr="00B154F5" w:rsidRDefault="009927ED" w:rsidP="00B154F5">
      <w:pPr>
        <w:spacing w:after="0" w:line="360" w:lineRule="auto"/>
        <w:ind w:left="720" w:firstLine="720"/>
        <w:jc w:val="both"/>
        <w:rPr>
          <w:rFonts w:ascii="Times New Roman" w:eastAsia="Times New Roman" w:hAnsi="Times New Roman"/>
          <w:b/>
          <w:sz w:val="24"/>
          <w:szCs w:val="24"/>
        </w:rPr>
      </w:pPr>
      <w:r w:rsidRPr="00B154F5">
        <w:rPr>
          <w:rFonts w:ascii="Times New Roman" w:eastAsia="Times New Roman" w:hAnsi="Times New Roman"/>
          <w:b/>
          <w:sz w:val="24"/>
          <w:szCs w:val="24"/>
        </w:rPr>
        <w:t>IN THE HIGH COURT OF UGANDA AT SOROTI</w:t>
      </w:r>
    </w:p>
    <w:p w:rsidR="009927ED" w:rsidRPr="00B154F5" w:rsidRDefault="009927ED" w:rsidP="00B154F5">
      <w:pPr>
        <w:spacing w:after="0" w:line="360" w:lineRule="auto"/>
        <w:jc w:val="both"/>
        <w:rPr>
          <w:rFonts w:ascii="Times New Roman" w:eastAsia="Times New Roman" w:hAnsi="Times New Roman"/>
          <w:b/>
          <w:sz w:val="24"/>
          <w:szCs w:val="24"/>
        </w:rPr>
      </w:pPr>
      <w:r w:rsidRPr="00B154F5">
        <w:rPr>
          <w:rFonts w:ascii="Times New Roman" w:eastAsia="Times New Roman" w:hAnsi="Times New Roman"/>
          <w:b/>
          <w:sz w:val="24"/>
          <w:szCs w:val="24"/>
        </w:rPr>
        <w:tab/>
      </w:r>
      <w:r w:rsidRPr="00B154F5">
        <w:rPr>
          <w:rFonts w:ascii="Times New Roman" w:eastAsia="Times New Roman" w:hAnsi="Times New Roman"/>
          <w:b/>
          <w:sz w:val="24"/>
          <w:szCs w:val="24"/>
        </w:rPr>
        <w:tab/>
      </w:r>
    </w:p>
    <w:p w:rsidR="009927ED" w:rsidRPr="00B154F5" w:rsidRDefault="009927ED" w:rsidP="00B154F5">
      <w:pPr>
        <w:keepNext/>
        <w:spacing w:after="0" w:line="360" w:lineRule="auto"/>
        <w:jc w:val="both"/>
        <w:outlineLvl w:val="8"/>
        <w:rPr>
          <w:rFonts w:ascii="Times New Roman" w:eastAsia="Times New Roman" w:hAnsi="Times New Roman"/>
          <w:b/>
          <w:sz w:val="24"/>
          <w:szCs w:val="24"/>
        </w:rPr>
      </w:pPr>
      <w:r w:rsidRPr="00B154F5">
        <w:rPr>
          <w:rFonts w:ascii="Times New Roman" w:eastAsia="Times New Roman" w:hAnsi="Times New Roman"/>
          <w:b/>
          <w:sz w:val="24"/>
          <w:szCs w:val="24"/>
        </w:rPr>
        <w:tab/>
      </w:r>
      <w:r w:rsidRPr="00B154F5">
        <w:rPr>
          <w:rFonts w:ascii="Times New Roman" w:eastAsia="Times New Roman" w:hAnsi="Times New Roman"/>
          <w:b/>
          <w:sz w:val="24"/>
          <w:szCs w:val="24"/>
        </w:rPr>
        <w:tab/>
      </w:r>
      <w:r w:rsidRPr="00B154F5">
        <w:rPr>
          <w:rFonts w:ascii="Times New Roman" w:eastAsia="Times New Roman" w:hAnsi="Times New Roman"/>
          <w:b/>
          <w:sz w:val="24"/>
          <w:szCs w:val="24"/>
        </w:rPr>
        <w:tab/>
        <w:t xml:space="preserve"> HCT - 09 - CV – E.P – 0002 – 2016</w:t>
      </w:r>
    </w:p>
    <w:p w:rsidR="009927ED" w:rsidRPr="00B154F5" w:rsidRDefault="009927ED" w:rsidP="00B154F5">
      <w:pPr>
        <w:keepNext/>
        <w:spacing w:after="0" w:line="360" w:lineRule="auto"/>
        <w:jc w:val="both"/>
        <w:outlineLvl w:val="8"/>
        <w:rPr>
          <w:rFonts w:ascii="Times New Roman" w:eastAsia="Times New Roman" w:hAnsi="Times New Roman"/>
          <w:b/>
          <w:sz w:val="24"/>
          <w:szCs w:val="24"/>
        </w:rPr>
      </w:pPr>
      <w:r w:rsidRPr="00B154F5">
        <w:rPr>
          <w:rFonts w:ascii="Times New Roman" w:eastAsia="Times New Roman" w:hAnsi="Times New Roman"/>
          <w:b/>
          <w:sz w:val="24"/>
          <w:szCs w:val="24"/>
        </w:rPr>
        <w:t>IN THE MATTER OF PARLIAMENTARY ELECTIONS OF 18</w:t>
      </w:r>
      <w:r w:rsidRPr="00B154F5">
        <w:rPr>
          <w:rFonts w:ascii="Times New Roman" w:eastAsia="Times New Roman" w:hAnsi="Times New Roman"/>
          <w:b/>
          <w:sz w:val="24"/>
          <w:szCs w:val="24"/>
          <w:vertAlign w:val="superscript"/>
        </w:rPr>
        <w:t>TH</w:t>
      </w:r>
      <w:r w:rsidRPr="00B154F5">
        <w:rPr>
          <w:rFonts w:ascii="Times New Roman" w:eastAsia="Times New Roman" w:hAnsi="Times New Roman"/>
          <w:b/>
          <w:sz w:val="24"/>
          <w:szCs w:val="24"/>
        </w:rPr>
        <w:t xml:space="preserve"> FEBRUARY 2016 FOR KATAKWI DISTRICT WOMAN MEMBER OF PARLIAMENT</w:t>
      </w:r>
    </w:p>
    <w:p w:rsidR="009927ED" w:rsidRPr="00B154F5" w:rsidRDefault="009927ED" w:rsidP="00B154F5">
      <w:pPr>
        <w:spacing w:after="0" w:line="360" w:lineRule="auto"/>
        <w:jc w:val="both"/>
        <w:rPr>
          <w:rFonts w:ascii="Times New Roman" w:eastAsia="Times New Roman" w:hAnsi="Times New Roman"/>
          <w:sz w:val="24"/>
          <w:szCs w:val="24"/>
        </w:rPr>
      </w:pPr>
    </w:p>
    <w:p w:rsidR="009927ED" w:rsidRPr="00B154F5" w:rsidRDefault="009927ED" w:rsidP="00B154F5">
      <w:pPr>
        <w:spacing w:after="0" w:line="360" w:lineRule="auto"/>
        <w:jc w:val="both"/>
        <w:rPr>
          <w:rFonts w:ascii="Times New Roman" w:eastAsia="Times New Roman" w:hAnsi="Times New Roman"/>
          <w:b/>
          <w:bCs/>
          <w:sz w:val="24"/>
          <w:szCs w:val="24"/>
        </w:rPr>
      </w:pPr>
    </w:p>
    <w:p w:rsidR="009927ED" w:rsidRPr="00B154F5" w:rsidRDefault="009927ED" w:rsidP="00B154F5">
      <w:pPr>
        <w:spacing w:after="0" w:line="360" w:lineRule="auto"/>
        <w:jc w:val="both"/>
        <w:rPr>
          <w:rFonts w:ascii="Times New Roman" w:eastAsia="Times New Roman" w:hAnsi="Times New Roman"/>
          <w:sz w:val="24"/>
          <w:szCs w:val="24"/>
        </w:rPr>
      </w:pPr>
      <w:r w:rsidRPr="00B154F5">
        <w:rPr>
          <w:rFonts w:ascii="Times New Roman" w:eastAsia="Times New Roman" w:hAnsi="Times New Roman"/>
          <w:b/>
          <w:bCs/>
          <w:sz w:val="24"/>
          <w:szCs w:val="24"/>
        </w:rPr>
        <w:t>EMORUT SIMON PETER:::::::::::::::::::::::::::::::::::::::::::::::</w:t>
      </w:r>
      <w:proofErr w:type="gramStart"/>
      <w:r w:rsidRPr="00B154F5">
        <w:rPr>
          <w:rFonts w:ascii="Times New Roman" w:eastAsia="Times New Roman" w:hAnsi="Times New Roman"/>
          <w:b/>
          <w:bCs/>
          <w:sz w:val="24"/>
          <w:szCs w:val="24"/>
        </w:rPr>
        <w:t>:PETITIONER</w:t>
      </w:r>
      <w:proofErr w:type="gramEnd"/>
    </w:p>
    <w:p w:rsidR="009927ED" w:rsidRPr="00B154F5" w:rsidRDefault="009927ED" w:rsidP="00B154F5">
      <w:pPr>
        <w:keepNext/>
        <w:spacing w:after="0" w:line="360" w:lineRule="auto"/>
        <w:ind w:left="2880" w:firstLine="720"/>
        <w:jc w:val="both"/>
        <w:outlineLvl w:val="8"/>
        <w:rPr>
          <w:rFonts w:ascii="Times New Roman" w:eastAsia="Times New Roman" w:hAnsi="Times New Roman"/>
          <w:b/>
          <w:bCs/>
          <w:sz w:val="24"/>
          <w:szCs w:val="24"/>
        </w:rPr>
      </w:pPr>
    </w:p>
    <w:p w:rsidR="009927ED" w:rsidRPr="00B154F5" w:rsidRDefault="009927ED" w:rsidP="00B154F5">
      <w:pPr>
        <w:keepNext/>
        <w:spacing w:after="0" w:line="360" w:lineRule="auto"/>
        <w:ind w:left="2880" w:firstLine="720"/>
        <w:jc w:val="both"/>
        <w:outlineLvl w:val="8"/>
        <w:rPr>
          <w:rFonts w:ascii="Times New Roman" w:eastAsia="Times New Roman" w:hAnsi="Times New Roman"/>
          <w:b/>
          <w:bCs/>
          <w:sz w:val="24"/>
          <w:szCs w:val="24"/>
        </w:rPr>
      </w:pPr>
      <w:r w:rsidRPr="00B154F5">
        <w:rPr>
          <w:rFonts w:ascii="Times New Roman" w:eastAsia="Times New Roman" w:hAnsi="Times New Roman"/>
          <w:b/>
          <w:bCs/>
          <w:sz w:val="24"/>
          <w:szCs w:val="24"/>
        </w:rPr>
        <w:t>VERSUS</w:t>
      </w:r>
    </w:p>
    <w:p w:rsidR="009927ED" w:rsidRPr="00B154F5" w:rsidRDefault="009927ED" w:rsidP="00B154F5">
      <w:pPr>
        <w:keepNext/>
        <w:spacing w:after="0" w:line="360" w:lineRule="auto"/>
        <w:ind w:left="2880" w:firstLine="720"/>
        <w:jc w:val="both"/>
        <w:outlineLvl w:val="8"/>
        <w:rPr>
          <w:rFonts w:ascii="Times New Roman" w:eastAsia="Times New Roman" w:hAnsi="Times New Roman"/>
          <w:b/>
          <w:bCs/>
          <w:sz w:val="24"/>
          <w:szCs w:val="24"/>
        </w:rPr>
      </w:pPr>
    </w:p>
    <w:p w:rsidR="009927ED" w:rsidRPr="00B154F5" w:rsidRDefault="009927ED" w:rsidP="00B154F5">
      <w:pPr>
        <w:pStyle w:val="ListParagraph"/>
        <w:keepNext/>
        <w:numPr>
          <w:ilvl w:val="0"/>
          <w:numId w:val="1"/>
        </w:numPr>
        <w:spacing w:after="0" w:line="360" w:lineRule="auto"/>
        <w:ind w:right="-287"/>
        <w:jc w:val="both"/>
        <w:outlineLvl w:val="5"/>
        <w:rPr>
          <w:rFonts w:ascii="Times New Roman" w:eastAsia="Times New Roman" w:hAnsi="Times New Roman"/>
          <w:b/>
          <w:bCs/>
          <w:sz w:val="24"/>
          <w:szCs w:val="24"/>
        </w:rPr>
      </w:pPr>
      <w:r w:rsidRPr="00B154F5">
        <w:rPr>
          <w:rFonts w:ascii="Times New Roman" w:eastAsia="Times New Roman" w:hAnsi="Times New Roman"/>
          <w:b/>
          <w:bCs/>
          <w:sz w:val="24"/>
          <w:szCs w:val="24"/>
        </w:rPr>
        <w:t>AKURUT VIOLET ADOME</w:t>
      </w:r>
    </w:p>
    <w:p w:rsidR="009927ED" w:rsidRPr="00B154F5" w:rsidRDefault="009927ED" w:rsidP="00B154F5">
      <w:pPr>
        <w:pStyle w:val="ListParagraph"/>
        <w:keepNext/>
        <w:numPr>
          <w:ilvl w:val="0"/>
          <w:numId w:val="1"/>
        </w:numPr>
        <w:spacing w:after="0" w:line="360" w:lineRule="auto"/>
        <w:ind w:right="-287"/>
        <w:jc w:val="both"/>
        <w:outlineLvl w:val="5"/>
        <w:rPr>
          <w:rFonts w:ascii="Times New Roman" w:eastAsia="Times New Roman" w:hAnsi="Times New Roman"/>
          <w:b/>
          <w:bCs/>
          <w:sz w:val="24"/>
          <w:szCs w:val="24"/>
        </w:rPr>
      </w:pPr>
      <w:r w:rsidRPr="00B154F5">
        <w:rPr>
          <w:rFonts w:ascii="Times New Roman" w:eastAsia="Times New Roman" w:hAnsi="Times New Roman"/>
          <w:b/>
          <w:bCs/>
          <w:sz w:val="24"/>
          <w:szCs w:val="24"/>
        </w:rPr>
        <w:t>ELECTORAL COMMISSION::::::::::::::::::::::::::::::::::RESPONDENTS</w:t>
      </w:r>
    </w:p>
    <w:p w:rsidR="009927ED" w:rsidRPr="00B154F5" w:rsidRDefault="009927ED" w:rsidP="00B154F5">
      <w:pPr>
        <w:pStyle w:val="ListParagraph"/>
        <w:keepNext/>
        <w:spacing w:after="0" w:line="360" w:lineRule="auto"/>
        <w:ind w:right="-287"/>
        <w:jc w:val="both"/>
        <w:outlineLvl w:val="5"/>
        <w:rPr>
          <w:rFonts w:ascii="Times New Roman" w:eastAsia="Times New Roman" w:hAnsi="Times New Roman"/>
          <w:b/>
          <w:sz w:val="24"/>
          <w:szCs w:val="24"/>
        </w:rPr>
      </w:pPr>
    </w:p>
    <w:p w:rsidR="009927ED" w:rsidRPr="00B154F5" w:rsidRDefault="009927ED" w:rsidP="00B154F5">
      <w:pPr>
        <w:pStyle w:val="ListParagraph"/>
        <w:keepNext/>
        <w:spacing w:after="0" w:line="360" w:lineRule="auto"/>
        <w:ind w:right="-287"/>
        <w:jc w:val="both"/>
        <w:outlineLvl w:val="5"/>
        <w:rPr>
          <w:rFonts w:ascii="Times New Roman" w:eastAsia="Times New Roman" w:hAnsi="Times New Roman"/>
          <w:b/>
          <w:sz w:val="24"/>
          <w:szCs w:val="24"/>
        </w:rPr>
      </w:pPr>
    </w:p>
    <w:p w:rsidR="009927ED" w:rsidRPr="00B154F5" w:rsidRDefault="009927ED" w:rsidP="00B154F5">
      <w:pPr>
        <w:spacing w:after="0" w:line="360" w:lineRule="auto"/>
        <w:jc w:val="both"/>
        <w:rPr>
          <w:rFonts w:ascii="Times New Roman" w:eastAsia="Times New Roman" w:hAnsi="Times New Roman"/>
          <w:b/>
          <w:sz w:val="24"/>
          <w:szCs w:val="24"/>
          <w:u w:val="single"/>
        </w:rPr>
      </w:pPr>
      <w:r w:rsidRPr="00B154F5">
        <w:rPr>
          <w:rFonts w:ascii="Times New Roman" w:eastAsia="Times New Roman" w:hAnsi="Times New Roman"/>
          <w:b/>
          <w:sz w:val="24"/>
          <w:szCs w:val="24"/>
        </w:rPr>
        <w:t xml:space="preserve">BEFORE:  </w:t>
      </w:r>
      <w:r w:rsidRPr="00B154F5">
        <w:rPr>
          <w:rFonts w:ascii="Times New Roman" w:eastAsia="Times New Roman" w:hAnsi="Times New Roman"/>
          <w:b/>
          <w:sz w:val="24"/>
          <w:szCs w:val="24"/>
          <w:u w:val="single"/>
        </w:rPr>
        <w:t>THE HON. JUSTICE DAVID WANGUTUSI</w:t>
      </w:r>
    </w:p>
    <w:p w:rsidR="009927ED" w:rsidRPr="00B154F5" w:rsidRDefault="009927ED" w:rsidP="00B154F5">
      <w:pPr>
        <w:spacing w:after="0" w:line="360" w:lineRule="auto"/>
        <w:jc w:val="both"/>
        <w:rPr>
          <w:rFonts w:ascii="Times New Roman" w:eastAsia="Times New Roman" w:hAnsi="Times New Roman"/>
          <w:b/>
          <w:sz w:val="24"/>
          <w:szCs w:val="24"/>
          <w:u w:val="single"/>
        </w:rPr>
      </w:pPr>
    </w:p>
    <w:p w:rsidR="009927ED" w:rsidRPr="00B154F5" w:rsidRDefault="009927ED" w:rsidP="00B154F5">
      <w:pPr>
        <w:spacing w:after="0" w:line="360" w:lineRule="auto"/>
        <w:jc w:val="both"/>
        <w:rPr>
          <w:rFonts w:ascii="Times New Roman" w:eastAsia="Times New Roman" w:hAnsi="Times New Roman"/>
          <w:b/>
          <w:sz w:val="24"/>
          <w:szCs w:val="24"/>
        </w:rPr>
      </w:pPr>
      <w:r w:rsidRPr="00B154F5">
        <w:rPr>
          <w:rFonts w:ascii="Times New Roman" w:eastAsia="Times New Roman" w:hAnsi="Times New Roman"/>
          <w:b/>
          <w:sz w:val="24"/>
          <w:szCs w:val="24"/>
          <w:u w:val="single"/>
        </w:rPr>
        <w:t>J U D G M E N T</w:t>
      </w:r>
      <w:r w:rsidRPr="00B154F5">
        <w:rPr>
          <w:rFonts w:ascii="Times New Roman" w:eastAsia="Times New Roman" w:hAnsi="Times New Roman"/>
          <w:b/>
          <w:sz w:val="24"/>
          <w:szCs w:val="24"/>
        </w:rPr>
        <w:t>:</w:t>
      </w:r>
    </w:p>
    <w:p w:rsidR="001B43E0" w:rsidRPr="00B154F5" w:rsidRDefault="009927ED"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The Petitioner, </w:t>
      </w:r>
      <w:proofErr w:type="spellStart"/>
      <w:r w:rsidRPr="00B154F5">
        <w:rPr>
          <w:rFonts w:ascii="Times New Roman" w:eastAsia="Times New Roman" w:hAnsi="Times New Roman"/>
          <w:sz w:val="24"/>
          <w:szCs w:val="24"/>
        </w:rPr>
        <w:t>Emorut</w:t>
      </w:r>
      <w:proofErr w:type="spellEnd"/>
      <w:r w:rsidRPr="00B154F5">
        <w:rPr>
          <w:rFonts w:ascii="Times New Roman" w:eastAsia="Times New Roman" w:hAnsi="Times New Roman"/>
          <w:sz w:val="24"/>
          <w:szCs w:val="24"/>
        </w:rPr>
        <w:t xml:space="preserve"> Simon Peter is a registered voter in </w:t>
      </w:r>
      <w:proofErr w:type="spellStart"/>
      <w:r w:rsidRPr="00B154F5">
        <w:rPr>
          <w:rFonts w:ascii="Times New Roman" w:eastAsia="Times New Roman" w:hAnsi="Times New Roman"/>
          <w:sz w:val="24"/>
          <w:szCs w:val="24"/>
        </w:rPr>
        <w:t>Katakwi</w:t>
      </w:r>
      <w:proofErr w:type="spellEnd"/>
      <w:r w:rsidRPr="00B154F5">
        <w:rPr>
          <w:rFonts w:ascii="Times New Roman" w:eastAsia="Times New Roman" w:hAnsi="Times New Roman"/>
          <w:sz w:val="24"/>
          <w:szCs w:val="24"/>
        </w:rPr>
        <w:t xml:space="preserve"> District who was dissatisfied with the e</w:t>
      </w:r>
      <w:r w:rsidR="004842FA" w:rsidRPr="00B154F5">
        <w:rPr>
          <w:rFonts w:ascii="Times New Roman" w:eastAsia="Times New Roman" w:hAnsi="Times New Roman"/>
          <w:sz w:val="24"/>
          <w:szCs w:val="24"/>
        </w:rPr>
        <w:t>lection of the Woman Member of P</w:t>
      </w:r>
      <w:r w:rsidRPr="00B154F5">
        <w:rPr>
          <w:rFonts w:ascii="Times New Roman" w:eastAsia="Times New Roman" w:hAnsi="Times New Roman"/>
          <w:sz w:val="24"/>
          <w:szCs w:val="24"/>
        </w:rPr>
        <w:t>arliament for the district.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w:t>
      </w:r>
      <w:r w:rsidR="00162E25" w:rsidRPr="00B154F5">
        <w:rPr>
          <w:rFonts w:ascii="Times New Roman" w:eastAsia="Times New Roman" w:hAnsi="Times New Roman"/>
          <w:sz w:val="24"/>
          <w:szCs w:val="24"/>
        </w:rPr>
        <w:t xml:space="preserve">, </w:t>
      </w:r>
      <w:proofErr w:type="spellStart"/>
      <w:r w:rsidR="00162E25" w:rsidRPr="00B154F5">
        <w:rPr>
          <w:rFonts w:ascii="Times New Roman" w:eastAsia="Times New Roman" w:hAnsi="Times New Roman"/>
          <w:sz w:val="24"/>
          <w:szCs w:val="24"/>
        </w:rPr>
        <w:t>Akurut</w:t>
      </w:r>
      <w:proofErr w:type="spellEnd"/>
      <w:r w:rsidR="00162E25" w:rsidRPr="00B154F5">
        <w:rPr>
          <w:rFonts w:ascii="Times New Roman" w:eastAsia="Times New Roman" w:hAnsi="Times New Roman"/>
          <w:sz w:val="24"/>
          <w:szCs w:val="24"/>
        </w:rPr>
        <w:t xml:space="preserve"> Violet </w:t>
      </w:r>
      <w:proofErr w:type="spellStart"/>
      <w:r w:rsidR="00162E25" w:rsidRPr="00B154F5">
        <w:rPr>
          <w:rFonts w:ascii="Times New Roman" w:eastAsia="Times New Roman" w:hAnsi="Times New Roman"/>
          <w:sz w:val="24"/>
          <w:szCs w:val="24"/>
        </w:rPr>
        <w:t>Adome</w:t>
      </w:r>
      <w:proofErr w:type="spellEnd"/>
      <w:proofErr w:type="gramStart"/>
      <w:r w:rsidR="00162E25"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 xml:space="preserve"> w</w:t>
      </w:r>
      <w:r w:rsidR="00162E25" w:rsidRPr="00B154F5">
        <w:rPr>
          <w:rFonts w:ascii="Times New Roman" w:eastAsia="Times New Roman" w:hAnsi="Times New Roman"/>
          <w:sz w:val="24"/>
          <w:szCs w:val="24"/>
        </w:rPr>
        <w:t>as</w:t>
      </w:r>
      <w:proofErr w:type="gramEnd"/>
      <w:r w:rsidR="00162E25" w:rsidRPr="00B154F5">
        <w:rPr>
          <w:rFonts w:ascii="Times New Roman" w:eastAsia="Times New Roman" w:hAnsi="Times New Roman"/>
          <w:sz w:val="24"/>
          <w:szCs w:val="24"/>
        </w:rPr>
        <w:t xml:space="preserve"> one of the candidates for election as Woman Member of Parliament for </w:t>
      </w:r>
      <w:proofErr w:type="spellStart"/>
      <w:r w:rsidR="00162E25" w:rsidRPr="00B154F5">
        <w:rPr>
          <w:rFonts w:ascii="Times New Roman" w:eastAsia="Times New Roman" w:hAnsi="Times New Roman"/>
          <w:sz w:val="24"/>
          <w:szCs w:val="24"/>
        </w:rPr>
        <w:t>Katakwi</w:t>
      </w:r>
      <w:proofErr w:type="spellEnd"/>
      <w:r w:rsidR="00162E25" w:rsidRPr="00B154F5">
        <w:rPr>
          <w:rFonts w:ascii="Times New Roman" w:eastAsia="Times New Roman" w:hAnsi="Times New Roman"/>
          <w:sz w:val="24"/>
          <w:szCs w:val="24"/>
        </w:rPr>
        <w:t>. She was declared winner of that election by the 2</w:t>
      </w:r>
      <w:r w:rsidR="00162E25" w:rsidRPr="00B154F5">
        <w:rPr>
          <w:rFonts w:ascii="Times New Roman" w:eastAsia="Times New Roman" w:hAnsi="Times New Roman"/>
          <w:sz w:val="24"/>
          <w:szCs w:val="24"/>
          <w:vertAlign w:val="superscript"/>
        </w:rPr>
        <w:t>nd</w:t>
      </w:r>
      <w:r w:rsidR="00162E25" w:rsidRPr="00B154F5">
        <w:rPr>
          <w:rFonts w:ascii="Times New Roman" w:eastAsia="Times New Roman" w:hAnsi="Times New Roman"/>
          <w:sz w:val="24"/>
          <w:szCs w:val="24"/>
        </w:rPr>
        <w:t xml:space="preserve"> Respondent and has since been </w:t>
      </w:r>
      <w:proofErr w:type="spellStart"/>
      <w:r w:rsidR="00162E25" w:rsidRPr="00B154F5">
        <w:rPr>
          <w:rFonts w:ascii="Times New Roman" w:eastAsia="Times New Roman" w:hAnsi="Times New Roman"/>
          <w:sz w:val="24"/>
          <w:szCs w:val="24"/>
        </w:rPr>
        <w:t>gazetted</w:t>
      </w:r>
      <w:proofErr w:type="spellEnd"/>
      <w:r w:rsidR="00162E25" w:rsidRPr="00B154F5">
        <w:rPr>
          <w:rFonts w:ascii="Times New Roman" w:eastAsia="Times New Roman" w:hAnsi="Times New Roman"/>
          <w:sz w:val="24"/>
          <w:szCs w:val="24"/>
        </w:rPr>
        <w:t xml:space="preserve">, sworn in and taken her seat as </w:t>
      </w:r>
      <w:r w:rsidR="00093C78" w:rsidRPr="00B154F5">
        <w:rPr>
          <w:rFonts w:ascii="Times New Roman" w:eastAsia="Times New Roman" w:hAnsi="Times New Roman"/>
          <w:sz w:val="24"/>
          <w:szCs w:val="24"/>
        </w:rPr>
        <w:t xml:space="preserve">Woman </w:t>
      </w:r>
      <w:r w:rsidR="00162E25" w:rsidRPr="00B154F5">
        <w:rPr>
          <w:rFonts w:ascii="Times New Roman" w:eastAsia="Times New Roman" w:hAnsi="Times New Roman"/>
          <w:sz w:val="24"/>
          <w:szCs w:val="24"/>
        </w:rPr>
        <w:t xml:space="preserve">MP representing </w:t>
      </w:r>
      <w:proofErr w:type="spellStart"/>
      <w:r w:rsidR="00162E25" w:rsidRPr="00B154F5">
        <w:rPr>
          <w:rFonts w:ascii="Times New Roman" w:eastAsia="Times New Roman" w:hAnsi="Times New Roman"/>
          <w:sz w:val="24"/>
          <w:szCs w:val="24"/>
        </w:rPr>
        <w:t>Katakwi</w:t>
      </w:r>
      <w:proofErr w:type="spellEnd"/>
      <w:r w:rsidR="00162E25" w:rsidRPr="00B154F5">
        <w:rPr>
          <w:rFonts w:ascii="Times New Roman" w:eastAsia="Times New Roman" w:hAnsi="Times New Roman"/>
          <w:sz w:val="24"/>
          <w:szCs w:val="24"/>
        </w:rPr>
        <w:t xml:space="preserve"> district. The Petitioner filed this petition in his capacity as a registered voter, challenging the manner in which the 1</w:t>
      </w:r>
      <w:r w:rsidR="00162E25" w:rsidRPr="00B154F5">
        <w:rPr>
          <w:rFonts w:ascii="Times New Roman" w:eastAsia="Times New Roman" w:hAnsi="Times New Roman"/>
          <w:sz w:val="24"/>
          <w:szCs w:val="24"/>
          <w:vertAlign w:val="superscript"/>
        </w:rPr>
        <w:t>st</w:t>
      </w:r>
      <w:r w:rsidR="00162E25" w:rsidRPr="00B154F5">
        <w:rPr>
          <w:rFonts w:ascii="Times New Roman" w:eastAsia="Times New Roman" w:hAnsi="Times New Roman"/>
          <w:sz w:val="24"/>
          <w:szCs w:val="24"/>
        </w:rPr>
        <w:t xml:space="preserve"> Respondent was nominated and eventually elected into parliament. The Petitioner seeks a declaration that the 1</w:t>
      </w:r>
      <w:r w:rsidR="00162E25" w:rsidRPr="00B154F5">
        <w:rPr>
          <w:rFonts w:ascii="Times New Roman" w:eastAsia="Times New Roman" w:hAnsi="Times New Roman"/>
          <w:sz w:val="24"/>
          <w:szCs w:val="24"/>
          <w:vertAlign w:val="superscript"/>
        </w:rPr>
        <w:t>st</w:t>
      </w:r>
      <w:r w:rsidR="00162E25" w:rsidRPr="00B154F5">
        <w:rPr>
          <w:rFonts w:ascii="Times New Roman" w:eastAsia="Times New Roman" w:hAnsi="Times New Roman"/>
          <w:sz w:val="24"/>
          <w:szCs w:val="24"/>
        </w:rPr>
        <w:t xml:space="preserve"> Respondent was not validly elected and that therefore this election be set aside and fresh elections be conducted for Woman MP for </w:t>
      </w:r>
      <w:proofErr w:type="spellStart"/>
      <w:r w:rsidR="00162E25" w:rsidRPr="00B154F5">
        <w:rPr>
          <w:rFonts w:ascii="Times New Roman" w:eastAsia="Times New Roman" w:hAnsi="Times New Roman"/>
          <w:sz w:val="24"/>
          <w:szCs w:val="24"/>
        </w:rPr>
        <w:t>Katakwi</w:t>
      </w:r>
      <w:proofErr w:type="spellEnd"/>
      <w:r w:rsidR="00162E25" w:rsidRPr="00B154F5">
        <w:rPr>
          <w:rFonts w:ascii="Times New Roman" w:eastAsia="Times New Roman" w:hAnsi="Times New Roman"/>
          <w:sz w:val="24"/>
          <w:szCs w:val="24"/>
        </w:rPr>
        <w:t xml:space="preserve"> District. The grounds upon which the petition is premised are clearly set forth in detail, both in the petition and the affidavits in support of the petition as required by Rule 4(8) of the Parliamentary Elections (Interim Provisions) Rules</w:t>
      </w:r>
      <w:r w:rsidR="001B43E0" w:rsidRPr="00B154F5">
        <w:rPr>
          <w:rFonts w:ascii="Times New Roman" w:eastAsia="Times New Roman" w:hAnsi="Times New Roman"/>
          <w:sz w:val="24"/>
          <w:szCs w:val="24"/>
        </w:rPr>
        <w:t xml:space="preserve">. </w:t>
      </w:r>
    </w:p>
    <w:p w:rsidR="006F1034" w:rsidRPr="00B154F5" w:rsidRDefault="00711FDF"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 xml:space="preserve">The petition’s </w:t>
      </w:r>
      <w:r w:rsidR="001B43E0" w:rsidRPr="00B154F5">
        <w:rPr>
          <w:rFonts w:ascii="Times New Roman" w:eastAsia="Times New Roman" w:hAnsi="Times New Roman"/>
          <w:sz w:val="24"/>
          <w:szCs w:val="24"/>
        </w:rPr>
        <w:t>main ground</w:t>
      </w:r>
      <w:r w:rsidRPr="00B154F5">
        <w:rPr>
          <w:rFonts w:ascii="Times New Roman" w:eastAsia="Times New Roman" w:hAnsi="Times New Roman"/>
          <w:sz w:val="24"/>
          <w:szCs w:val="24"/>
        </w:rPr>
        <w:t xml:space="preserve"> is</w:t>
      </w:r>
      <w:r w:rsidR="001B43E0" w:rsidRPr="00B154F5">
        <w:rPr>
          <w:rFonts w:ascii="Times New Roman" w:eastAsia="Times New Roman" w:hAnsi="Times New Roman"/>
          <w:sz w:val="24"/>
          <w:szCs w:val="24"/>
        </w:rPr>
        <w:t xml:space="preserve"> that the 1</w:t>
      </w:r>
      <w:r w:rsidR="001B43E0" w:rsidRPr="00B154F5">
        <w:rPr>
          <w:rFonts w:ascii="Times New Roman" w:eastAsia="Times New Roman" w:hAnsi="Times New Roman"/>
          <w:sz w:val="24"/>
          <w:szCs w:val="24"/>
          <w:vertAlign w:val="superscript"/>
        </w:rPr>
        <w:t>st</w:t>
      </w:r>
      <w:r w:rsidR="001B43E0" w:rsidRPr="00B154F5">
        <w:rPr>
          <w:rFonts w:ascii="Times New Roman" w:eastAsia="Times New Roman" w:hAnsi="Times New Roman"/>
          <w:sz w:val="24"/>
          <w:szCs w:val="24"/>
        </w:rPr>
        <w:t xml:space="preserve"> Respondent offered herself for nomination and was nominated without retiring from public employment; in effect, breaching Sections 4(4)(a) of the  Parliamentary Elections Act and Article 80(4) of the 1995 Constitution of Uganda.</w:t>
      </w:r>
      <w:r w:rsidR="00F5235E" w:rsidRPr="00B154F5">
        <w:rPr>
          <w:rFonts w:ascii="Times New Roman" w:eastAsia="Times New Roman" w:hAnsi="Times New Roman"/>
          <w:sz w:val="24"/>
          <w:szCs w:val="24"/>
        </w:rPr>
        <w:t>The other</w:t>
      </w:r>
      <w:r w:rsidR="006F1034" w:rsidRPr="00B154F5">
        <w:rPr>
          <w:rFonts w:ascii="Times New Roman" w:eastAsia="Times New Roman" w:hAnsi="Times New Roman"/>
          <w:sz w:val="24"/>
          <w:szCs w:val="24"/>
        </w:rPr>
        <w:t xml:space="preserve"> ground is that the 1</w:t>
      </w:r>
      <w:r w:rsidR="006F1034" w:rsidRPr="00B154F5">
        <w:rPr>
          <w:rFonts w:ascii="Times New Roman" w:eastAsia="Times New Roman" w:hAnsi="Times New Roman"/>
          <w:sz w:val="24"/>
          <w:szCs w:val="24"/>
          <w:vertAlign w:val="superscript"/>
        </w:rPr>
        <w:t>st</w:t>
      </w:r>
      <w:r w:rsidR="006F1034" w:rsidRPr="00B154F5">
        <w:rPr>
          <w:rFonts w:ascii="Times New Roman" w:eastAsia="Times New Roman" w:hAnsi="Times New Roman"/>
          <w:sz w:val="24"/>
          <w:szCs w:val="24"/>
        </w:rPr>
        <w:t xml:space="preserve"> Respondent was not validly nominated for elections. The Petitioner therefore sought declarations </w:t>
      </w:r>
      <w:r w:rsidR="00F5235E" w:rsidRPr="00B154F5">
        <w:rPr>
          <w:rFonts w:ascii="Times New Roman" w:eastAsia="Times New Roman" w:hAnsi="Times New Roman"/>
          <w:sz w:val="24"/>
          <w:szCs w:val="24"/>
        </w:rPr>
        <w:t>from this court that:</w:t>
      </w:r>
    </w:p>
    <w:p w:rsidR="006F1034" w:rsidRPr="00B154F5" w:rsidRDefault="00C60BD1" w:rsidP="00B154F5">
      <w:pPr>
        <w:spacing w:line="360" w:lineRule="auto"/>
        <w:ind w:left="720" w:hanging="720"/>
        <w:jc w:val="both"/>
        <w:rPr>
          <w:rFonts w:ascii="Times New Roman" w:eastAsia="Times New Roman" w:hAnsi="Times New Roman"/>
          <w:sz w:val="24"/>
          <w:szCs w:val="24"/>
        </w:rPr>
      </w:pPr>
      <w:r w:rsidRPr="00B154F5">
        <w:rPr>
          <w:rFonts w:ascii="Times New Roman" w:eastAsia="Times New Roman" w:hAnsi="Times New Roman"/>
          <w:sz w:val="24"/>
          <w:szCs w:val="24"/>
        </w:rPr>
        <w:t>-</w:t>
      </w:r>
      <w:r w:rsidRPr="00B154F5">
        <w:rPr>
          <w:rFonts w:ascii="Times New Roman" w:eastAsia="Times New Roman" w:hAnsi="Times New Roman"/>
          <w:sz w:val="24"/>
          <w:szCs w:val="24"/>
        </w:rPr>
        <w:tab/>
      </w:r>
      <w:proofErr w:type="spellStart"/>
      <w:r w:rsidR="006F1034" w:rsidRPr="00B154F5">
        <w:rPr>
          <w:rFonts w:ascii="Times New Roman" w:eastAsia="Times New Roman" w:hAnsi="Times New Roman"/>
          <w:sz w:val="24"/>
          <w:szCs w:val="24"/>
        </w:rPr>
        <w:t>Akurut</w:t>
      </w:r>
      <w:proofErr w:type="spellEnd"/>
      <w:r w:rsidR="006F1034" w:rsidRPr="00B154F5">
        <w:rPr>
          <w:rFonts w:ascii="Times New Roman" w:eastAsia="Times New Roman" w:hAnsi="Times New Roman"/>
          <w:sz w:val="24"/>
          <w:szCs w:val="24"/>
        </w:rPr>
        <w:t xml:space="preserve"> Violet </w:t>
      </w:r>
      <w:proofErr w:type="spellStart"/>
      <w:r w:rsidR="006F1034" w:rsidRPr="00B154F5">
        <w:rPr>
          <w:rFonts w:ascii="Times New Roman" w:eastAsia="Times New Roman" w:hAnsi="Times New Roman"/>
          <w:sz w:val="24"/>
          <w:szCs w:val="24"/>
        </w:rPr>
        <w:t>Adome</w:t>
      </w:r>
      <w:proofErr w:type="spellEnd"/>
      <w:r w:rsidR="006F1034" w:rsidRPr="00B154F5">
        <w:rPr>
          <w:rFonts w:ascii="Times New Roman" w:eastAsia="Times New Roman" w:hAnsi="Times New Roman"/>
          <w:sz w:val="24"/>
          <w:szCs w:val="24"/>
        </w:rPr>
        <w:t xml:space="preserve">, the </w:t>
      </w:r>
      <w:proofErr w:type="spellStart"/>
      <w:r w:rsidR="006F1034" w:rsidRPr="00B154F5">
        <w:rPr>
          <w:rFonts w:ascii="Times New Roman" w:eastAsia="Times New Roman" w:hAnsi="Times New Roman"/>
          <w:sz w:val="24"/>
          <w:szCs w:val="24"/>
        </w:rPr>
        <w:t>Katakwi</w:t>
      </w:r>
      <w:proofErr w:type="spellEnd"/>
      <w:r w:rsidR="006F1034" w:rsidRPr="00B154F5">
        <w:rPr>
          <w:rFonts w:ascii="Times New Roman" w:eastAsia="Times New Roman" w:hAnsi="Times New Roman"/>
          <w:sz w:val="24"/>
          <w:szCs w:val="24"/>
        </w:rPr>
        <w:t xml:space="preserve"> Woman Member of Parliament’s election is inconsistent with the Parliamentary Elections Act; </w:t>
      </w:r>
    </w:p>
    <w:p w:rsidR="006F1034" w:rsidRPr="00B154F5" w:rsidRDefault="00C60BD1" w:rsidP="00B154F5">
      <w:pPr>
        <w:spacing w:line="360" w:lineRule="auto"/>
        <w:ind w:left="720" w:hanging="720"/>
        <w:jc w:val="both"/>
        <w:rPr>
          <w:rFonts w:ascii="Times New Roman" w:eastAsia="Times New Roman" w:hAnsi="Times New Roman"/>
          <w:sz w:val="24"/>
          <w:szCs w:val="24"/>
        </w:rPr>
      </w:pPr>
      <w:r w:rsidRPr="00B154F5">
        <w:rPr>
          <w:rFonts w:ascii="Times New Roman" w:eastAsia="Times New Roman" w:hAnsi="Times New Roman"/>
          <w:sz w:val="24"/>
          <w:szCs w:val="24"/>
        </w:rPr>
        <w:t>-</w:t>
      </w:r>
      <w:r w:rsidRPr="00B154F5">
        <w:rPr>
          <w:rFonts w:ascii="Times New Roman" w:eastAsia="Times New Roman" w:hAnsi="Times New Roman"/>
          <w:sz w:val="24"/>
          <w:szCs w:val="24"/>
        </w:rPr>
        <w:tab/>
      </w:r>
      <w:proofErr w:type="gramStart"/>
      <w:r w:rsidR="006F1034" w:rsidRPr="00B154F5">
        <w:rPr>
          <w:rFonts w:ascii="Times New Roman" w:eastAsia="Times New Roman" w:hAnsi="Times New Roman"/>
          <w:sz w:val="24"/>
          <w:szCs w:val="24"/>
        </w:rPr>
        <w:t>that</w:t>
      </w:r>
      <w:proofErr w:type="gramEnd"/>
      <w:r w:rsidR="006F1034" w:rsidRPr="00B154F5">
        <w:rPr>
          <w:rFonts w:ascii="Times New Roman" w:eastAsia="Times New Roman" w:hAnsi="Times New Roman"/>
          <w:sz w:val="24"/>
          <w:szCs w:val="24"/>
        </w:rPr>
        <w:t xml:space="preserve"> the election as District Woman Member of Parliament is illegal as it is void at law, </w:t>
      </w:r>
    </w:p>
    <w:p w:rsidR="006F1034" w:rsidRPr="00B154F5" w:rsidRDefault="006F1034" w:rsidP="00B154F5">
      <w:pPr>
        <w:spacing w:line="360" w:lineRule="auto"/>
        <w:ind w:left="720" w:hanging="720"/>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 </w:t>
      </w:r>
      <w:r w:rsidR="00C60BD1" w:rsidRPr="00B154F5">
        <w:rPr>
          <w:rFonts w:ascii="Times New Roman" w:eastAsia="Times New Roman" w:hAnsi="Times New Roman"/>
          <w:sz w:val="24"/>
          <w:szCs w:val="24"/>
        </w:rPr>
        <w:tab/>
      </w:r>
      <w:r w:rsidRPr="00B154F5">
        <w:rPr>
          <w:rFonts w:ascii="Times New Roman" w:eastAsia="Times New Roman" w:hAnsi="Times New Roman"/>
          <w:sz w:val="24"/>
          <w:szCs w:val="24"/>
        </w:rPr>
        <w:t>that the election of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as District Woman Member of Parliament should be declared null and void, </w:t>
      </w:r>
    </w:p>
    <w:p w:rsidR="006F1034" w:rsidRPr="00B154F5" w:rsidRDefault="006F1034"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 </w:t>
      </w:r>
      <w:r w:rsidR="00C60BD1" w:rsidRPr="00B154F5">
        <w:rPr>
          <w:rFonts w:ascii="Times New Roman" w:eastAsia="Times New Roman" w:hAnsi="Times New Roman"/>
          <w:sz w:val="24"/>
          <w:szCs w:val="24"/>
        </w:rPr>
        <w:tab/>
      </w:r>
      <w:proofErr w:type="gramStart"/>
      <w:r w:rsidRPr="00B154F5">
        <w:rPr>
          <w:rFonts w:ascii="Times New Roman" w:eastAsia="Times New Roman" w:hAnsi="Times New Roman"/>
          <w:sz w:val="24"/>
          <w:szCs w:val="24"/>
        </w:rPr>
        <w:t>that</w:t>
      </w:r>
      <w:proofErr w:type="gramEnd"/>
      <w:r w:rsidRPr="00B154F5">
        <w:rPr>
          <w:rFonts w:ascii="Times New Roman" w:eastAsia="Times New Roman" w:hAnsi="Times New Roman"/>
          <w:sz w:val="24"/>
          <w:szCs w:val="24"/>
        </w:rPr>
        <w:t xml:space="preserve"> the said election be set aside and a new election be held; </w:t>
      </w:r>
    </w:p>
    <w:p w:rsidR="00DF0650" w:rsidRPr="00B154F5" w:rsidRDefault="006F1034"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 </w:t>
      </w:r>
      <w:r w:rsidR="00C60BD1" w:rsidRPr="00B154F5">
        <w:rPr>
          <w:rFonts w:ascii="Times New Roman" w:eastAsia="Times New Roman" w:hAnsi="Times New Roman"/>
          <w:sz w:val="24"/>
          <w:szCs w:val="24"/>
        </w:rPr>
        <w:tab/>
      </w:r>
      <w:proofErr w:type="gramStart"/>
      <w:r w:rsidRPr="00B154F5">
        <w:rPr>
          <w:rFonts w:ascii="Times New Roman" w:eastAsia="Times New Roman" w:hAnsi="Times New Roman"/>
          <w:sz w:val="24"/>
          <w:szCs w:val="24"/>
        </w:rPr>
        <w:t>that</w:t>
      </w:r>
      <w:proofErr w:type="gramEnd"/>
      <w:r w:rsidRPr="00B154F5">
        <w:rPr>
          <w:rFonts w:ascii="Times New Roman" w:eastAsia="Times New Roman" w:hAnsi="Times New Roman"/>
          <w:sz w:val="24"/>
          <w:szCs w:val="24"/>
        </w:rPr>
        <w:t xml:space="preserve"> the Respondents pay the costs of the Petition</w:t>
      </w:r>
    </w:p>
    <w:p w:rsidR="00093C78" w:rsidRPr="00B154F5" w:rsidRDefault="00093C7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Respondent’s defense to this petition is that she did not resign because she was not required to do so as she was protected by Article 257</w:t>
      </w:r>
      <w:r w:rsidR="009370F6" w:rsidRPr="00B154F5">
        <w:rPr>
          <w:rFonts w:ascii="Times New Roman" w:eastAsia="Times New Roman" w:hAnsi="Times New Roman"/>
          <w:sz w:val="24"/>
          <w:szCs w:val="24"/>
        </w:rPr>
        <w:t xml:space="preserve"> of the Constitution</w:t>
      </w:r>
      <w:r w:rsidR="00094034" w:rsidRPr="00B154F5">
        <w:rPr>
          <w:rFonts w:ascii="Times New Roman" w:eastAsia="Times New Roman" w:hAnsi="Times New Roman"/>
          <w:sz w:val="24"/>
          <w:szCs w:val="24"/>
        </w:rPr>
        <w:t xml:space="preserve"> which excludes members of commissions as employees of public service</w:t>
      </w:r>
      <w:r w:rsidR="009370F6" w:rsidRPr="00B154F5">
        <w:rPr>
          <w:rFonts w:ascii="Times New Roman" w:eastAsia="Times New Roman" w:hAnsi="Times New Roman"/>
          <w:sz w:val="24"/>
          <w:szCs w:val="24"/>
        </w:rPr>
        <w:t xml:space="preserve"> required to resign under Article 80(4).</w:t>
      </w:r>
    </w:p>
    <w:p w:rsidR="00093C78" w:rsidRPr="00B154F5" w:rsidRDefault="00093C78" w:rsidP="00B154F5">
      <w:pPr>
        <w:spacing w:line="360" w:lineRule="auto"/>
        <w:jc w:val="both"/>
        <w:rPr>
          <w:rFonts w:ascii="Times New Roman" w:eastAsia="Times New Roman" w:hAnsi="Times New Roman"/>
          <w:sz w:val="24"/>
          <w:szCs w:val="24"/>
        </w:rPr>
      </w:pPr>
    </w:p>
    <w:p w:rsidR="00101357" w:rsidRPr="00B154F5" w:rsidRDefault="004842FA"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agreed facts of this petition are that t</w:t>
      </w:r>
      <w:r w:rsidR="00C1579C" w:rsidRPr="00B154F5">
        <w:rPr>
          <w:rFonts w:ascii="Times New Roman" w:eastAsia="Times New Roman" w:hAnsi="Times New Roman"/>
          <w:sz w:val="24"/>
          <w:szCs w:val="24"/>
        </w:rPr>
        <w:t>he 1</w:t>
      </w:r>
      <w:r w:rsidR="00C1579C" w:rsidRPr="00B154F5">
        <w:rPr>
          <w:rFonts w:ascii="Times New Roman" w:eastAsia="Times New Roman" w:hAnsi="Times New Roman"/>
          <w:sz w:val="24"/>
          <w:szCs w:val="24"/>
          <w:vertAlign w:val="superscript"/>
        </w:rPr>
        <w:t>st</w:t>
      </w:r>
      <w:r w:rsidR="00C1579C" w:rsidRPr="00B154F5">
        <w:rPr>
          <w:rFonts w:ascii="Times New Roman" w:eastAsia="Times New Roman" w:hAnsi="Times New Roman"/>
          <w:sz w:val="24"/>
          <w:szCs w:val="24"/>
        </w:rPr>
        <w:t xml:space="preserve"> Respondent</w:t>
      </w:r>
      <w:r w:rsidR="006E1964" w:rsidRPr="00B154F5">
        <w:rPr>
          <w:rFonts w:ascii="Times New Roman" w:eastAsia="Times New Roman" w:hAnsi="Times New Roman"/>
          <w:sz w:val="24"/>
          <w:szCs w:val="24"/>
        </w:rPr>
        <w:t xml:space="preserve"> was</w:t>
      </w:r>
      <w:r w:rsidR="00B56EFF" w:rsidRPr="00B154F5">
        <w:rPr>
          <w:rFonts w:ascii="Times New Roman" w:eastAsia="Times New Roman" w:hAnsi="Times New Roman"/>
          <w:sz w:val="24"/>
          <w:szCs w:val="24"/>
        </w:rPr>
        <w:t xml:space="preserve"> </w:t>
      </w:r>
      <w:r w:rsidR="006E1964" w:rsidRPr="00B154F5">
        <w:rPr>
          <w:rFonts w:ascii="Times New Roman" w:eastAsia="Times New Roman" w:hAnsi="Times New Roman"/>
          <w:sz w:val="24"/>
          <w:szCs w:val="24"/>
        </w:rPr>
        <w:t xml:space="preserve">nominated </w:t>
      </w:r>
      <w:r w:rsidR="00C1579C" w:rsidRPr="00B154F5">
        <w:rPr>
          <w:rFonts w:ascii="Times New Roman" w:eastAsia="Times New Roman" w:hAnsi="Times New Roman"/>
          <w:sz w:val="24"/>
          <w:szCs w:val="24"/>
        </w:rPr>
        <w:t xml:space="preserve">NRM flag bearer for the position of </w:t>
      </w:r>
      <w:proofErr w:type="spellStart"/>
      <w:r w:rsidR="00C1579C" w:rsidRPr="00B154F5">
        <w:rPr>
          <w:rFonts w:ascii="Times New Roman" w:eastAsia="Times New Roman" w:hAnsi="Times New Roman"/>
          <w:sz w:val="24"/>
          <w:szCs w:val="24"/>
        </w:rPr>
        <w:t>Katakwi</w:t>
      </w:r>
      <w:proofErr w:type="spellEnd"/>
      <w:r w:rsidR="00C1579C" w:rsidRPr="00B154F5">
        <w:rPr>
          <w:rFonts w:ascii="Times New Roman" w:eastAsia="Times New Roman" w:hAnsi="Times New Roman"/>
          <w:sz w:val="24"/>
          <w:szCs w:val="24"/>
        </w:rPr>
        <w:t xml:space="preserve"> district woman Member of Parliament</w:t>
      </w:r>
      <w:r w:rsidR="006E1964" w:rsidRPr="00B154F5">
        <w:rPr>
          <w:rFonts w:ascii="Times New Roman" w:eastAsia="Times New Roman" w:hAnsi="Times New Roman"/>
          <w:sz w:val="24"/>
          <w:szCs w:val="24"/>
        </w:rPr>
        <w:t xml:space="preserve"> and</w:t>
      </w:r>
      <w:r w:rsidR="00B56EFF" w:rsidRPr="00B154F5">
        <w:rPr>
          <w:rFonts w:ascii="Times New Roman" w:eastAsia="Times New Roman" w:hAnsi="Times New Roman"/>
          <w:sz w:val="24"/>
          <w:szCs w:val="24"/>
        </w:rPr>
        <w:t xml:space="preserve"> </w:t>
      </w:r>
      <w:r w:rsidR="006E1964" w:rsidRPr="00B154F5">
        <w:rPr>
          <w:rFonts w:ascii="Times New Roman" w:eastAsia="Times New Roman" w:hAnsi="Times New Roman"/>
          <w:sz w:val="24"/>
          <w:szCs w:val="24"/>
        </w:rPr>
        <w:t>was presented by the NRM Chairman to the 2</w:t>
      </w:r>
      <w:r w:rsidR="006E1964" w:rsidRPr="00B154F5">
        <w:rPr>
          <w:rFonts w:ascii="Times New Roman" w:eastAsia="Times New Roman" w:hAnsi="Times New Roman"/>
          <w:sz w:val="24"/>
          <w:szCs w:val="24"/>
          <w:vertAlign w:val="superscript"/>
        </w:rPr>
        <w:t>nd</w:t>
      </w:r>
      <w:r w:rsidR="006E1964" w:rsidRPr="00B154F5">
        <w:rPr>
          <w:rFonts w:ascii="Times New Roman" w:eastAsia="Times New Roman" w:hAnsi="Times New Roman"/>
          <w:sz w:val="24"/>
          <w:szCs w:val="24"/>
        </w:rPr>
        <w:t xml:space="preserve"> Respondent </w:t>
      </w:r>
      <w:r w:rsidR="00C1579C" w:rsidRPr="00B154F5">
        <w:rPr>
          <w:rFonts w:ascii="Times New Roman" w:eastAsia="Times New Roman" w:hAnsi="Times New Roman"/>
          <w:sz w:val="24"/>
          <w:szCs w:val="24"/>
        </w:rPr>
        <w:t>on 28</w:t>
      </w:r>
      <w:r w:rsidR="00C1579C" w:rsidRPr="00B154F5">
        <w:rPr>
          <w:rFonts w:ascii="Times New Roman" w:eastAsia="Times New Roman" w:hAnsi="Times New Roman"/>
          <w:sz w:val="24"/>
          <w:szCs w:val="24"/>
          <w:vertAlign w:val="superscript"/>
        </w:rPr>
        <w:t>th</w:t>
      </w:r>
      <w:r w:rsidR="00C1579C" w:rsidRPr="00B154F5">
        <w:rPr>
          <w:rFonts w:ascii="Times New Roman" w:eastAsia="Times New Roman" w:hAnsi="Times New Roman"/>
          <w:sz w:val="24"/>
          <w:szCs w:val="24"/>
        </w:rPr>
        <w:t xml:space="preserve"> October 2015. </w:t>
      </w:r>
      <w:r w:rsidR="00101357" w:rsidRPr="00B154F5">
        <w:rPr>
          <w:rFonts w:ascii="Times New Roman" w:eastAsia="Times New Roman" w:hAnsi="Times New Roman"/>
          <w:sz w:val="24"/>
          <w:szCs w:val="24"/>
        </w:rPr>
        <w:t>It is without dispute that in spite of her nomination, the 1</w:t>
      </w:r>
      <w:r w:rsidR="00101357" w:rsidRPr="00B154F5">
        <w:rPr>
          <w:rFonts w:ascii="Times New Roman" w:eastAsia="Times New Roman" w:hAnsi="Times New Roman"/>
          <w:sz w:val="24"/>
          <w:szCs w:val="24"/>
          <w:vertAlign w:val="superscript"/>
        </w:rPr>
        <w:t>st</w:t>
      </w:r>
      <w:r w:rsidR="00101357" w:rsidRPr="00B154F5">
        <w:rPr>
          <w:rFonts w:ascii="Times New Roman" w:eastAsia="Times New Roman" w:hAnsi="Times New Roman"/>
          <w:sz w:val="24"/>
          <w:szCs w:val="24"/>
        </w:rPr>
        <w:t xml:space="preserve"> Respondent was still employed as a member of the Uganda Human Rights Commission, a position she did not resign based on the legal advice of the Solicitor General of 8</w:t>
      </w:r>
      <w:r w:rsidR="00101357" w:rsidRPr="00B154F5">
        <w:rPr>
          <w:rFonts w:ascii="Times New Roman" w:eastAsia="Times New Roman" w:hAnsi="Times New Roman"/>
          <w:sz w:val="24"/>
          <w:szCs w:val="24"/>
          <w:vertAlign w:val="superscript"/>
        </w:rPr>
        <w:t>th</w:t>
      </w:r>
      <w:r w:rsidR="00101357" w:rsidRPr="00B154F5">
        <w:rPr>
          <w:rFonts w:ascii="Times New Roman" w:eastAsia="Times New Roman" w:hAnsi="Times New Roman"/>
          <w:sz w:val="24"/>
          <w:szCs w:val="24"/>
        </w:rPr>
        <w:t xml:space="preserve"> July 2015 which pronounced that members of boards of directors need not resign for purposes of participating in partisan politics. </w:t>
      </w:r>
    </w:p>
    <w:p w:rsidR="008747B4" w:rsidRPr="00B154F5" w:rsidRDefault="00093C7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It is not in contention that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did not resign. Her</w:t>
      </w:r>
      <w:r w:rsidR="00101357" w:rsidRPr="00B154F5">
        <w:rPr>
          <w:rFonts w:ascii="Times New Roman" w:eastAsia="Times New Roman" w:hAnsi="Times New Roman"/>
          <w:sz w:val="24"/>
          <w:szCs w:val="24"/>
        </w:rPr>
        <w:t xml:space="preserve"> non resignation was indeed confirmed by the Secretary of the Uganda Human Rights Commission </w:t>
      </w:r>
      <w:r w:rsidR="008747B4" w:rsidRPr="00B154F5">
        <w:rPr>
          <w:rFonts w:ascii="Times New Roman" w:eastAsia="Times New Roman" w:hAnsi="Times New Roman"/>
          <w:sz w:val="24"/>
          <w:szCs w:val="24"/>
        </w:rPr>
        <w:t>in his letter to the 2</w:t>
      </w:r>
      <w:r w:rsidR="008747B4" w:rsidRPr="00B154F5">
        <w:rPr>
          <w:rFonts w:ascii="Times New Roman" w:eastAsia="Times New Roman" w:hAnsi="Times New Roman"/>
          <w:sz w:val="24"/>
          <w:szCs w:val="24"/>
          <w:vertAlign w:val="superscript"/>
        </w:rPr>
        <w:t>nd</w:t>
      </w:r>
      <w:r w:rsidR="008747B4" w:rsidRPr="00B154F5">
        <w:rPr>
          <w:rFonts w:ascii="Times New Roman" w:eastAsia="Times New Roman" w:hAnsi="Times New Roman"/>
          <w:sz w:val="24"/>
          <w:szCs w:val="24"/>
        </w:rPr>
        <w:t xml:space="preserve"> Respondent dated 3</w:t>
      </w:r>
      <w:r w:rsidR="008747B4" w:rsidRPr="00B154F5">
        <w:rPr>
          <w:rFonts w:ascii="Times New Roman" w:eastAsia="Times New Roman" w:hAnsi="Times New Roman"/>
          <w:sz w:val="24"/>
          <w:szCs w:val="24"/>
          <w:vertAlign w:val="superscript"/>
        </w:rPr>
        <w:t>rd</w:t>
      </w:r>
      <w:r w:rsidR="008747B4" w:rsidRPr="00B154F5">
        <w:rPr>
          <w:rFonts w:ascii="Times New Roman" w:eastAsia="Times New Roman" w:hAnsi="Times New Roman"/>
          <w:sz w:val="24"/>
          <w:szCs w:val="24"/>
        </w:rPr>
        <w:t xml:space="preserve"> December 2015. In this letter, the Secretary confirmed that the 1</w:t>
      </w:r>
      <w:r w:rsidR="008747B4" w:rsidRPr="00B154F5">
        <w:rPr>
          <w:rFonts w:ascii="Times New Roman" w:eastAsia="Times New Roman" w:hAnsi="Times New Roman"/>
          <w:sz w:val="24"/>
          <w:szCs w:val="24"/>
          <w:vertAlign w:val="superscript"/>
        </w:rPr>
        <w:t>st</w:t>
      </w:r>
      <w:r w:rsidR="008747B4" w:rsidRPr="00B154F5">
        <w:rPr>
          <w:rFonts w:ascii="Times New Roman" w:eastAsia="Times New Roman" w:hAnsi="Times New Roman"/>
          <w:sz w:val="24"/>
          <w:szCs w:val="24"/>
        </w:rPr>
        <w:t xml:space="preserve"> Respondent had been appointed a member of the commission from 8</w:t>
      </w:r>
      <w:r w:rsidR="008747B4" w:rsidRPr="00B154F5">
        <w:rPr>
          <w:rFonts w:ascii="Times New Roman" w:eastAsia="Times New Roman" w:hAnsi="Times New Roman"/>
          <w:sz w:val="24"/>
          <w:szCs w:val="24"/>
          <w:vertAlign w:val="superscript"/>
        </w:rPr>
        <w:t>th</w:t>
      </w:r>
      <w:r w:rsidR="008747B4" w:rsidRPr="00B154F5">
        <w:rPr>
          <w:rFonts w:ascii="Times New Roman" w:eastAsia="Times New Roman" w:hAnsi="Times New Roman"/>
          <w:sz w:val="24"/>
          <w:szCs w:val="24"/>
        </w:rPr>
        <w:t xml:space="preserve"> July 2012 and had sought </w:t>
      </w:r>
      <w:r w:rsidR="008747B4" w:rsidRPr="00B154F5">
        <w:rPr>
          <w:rFonts w:ascii="Times New Roman" w:eastAsia="Times New Roman" w:hAnsi="Times New Roman"/>
          <w:sz w:val="24"/>
          <w:szCs w:val="24"/>
        </w:rPr>
        <w:lastRenderedPageBreak/>
        <w:t>a leave of absence from the commission from 28</w:t>
      </w:r>
      <w:r w:rsidR="008747B4" w:rsidRPr="00B154F5">
        <w:rPr>
          <w:rFonts w:ascii="Times New Roman" w:eastAsia="Times New Roman" w:hAnsi="Times New Roman"/>
          <w:sz w:val="24"/>
          <w:szCs w:val="24"/>
          <w:vertAlign w:val="superscript"/>
        </w:rPr>
        <w:t>th</w:t>
      </w:r>
      <w:r w:rsidR="008747B4" w:rsidRPr="00B154F5">
        <w:rPr>
          <w:rFonts w:ascii="Times New Roman" w:eastAsia="Times New Roman" w:hAnsi="Times New Roman"/>
          <w:sz w:val="24"/>
          <w:szCs w:val="24"/>
        </w:rPr>
        <w:t xml:space="preserve"> September 2015 for purposes of participating in elections and that she continued to receive her salary because she had not resigned from the position.</w:t>
      </w:r>
    </w:p>
    <w:p w:rsidR="004842FA" w:rsidRPr="00B154F5" w:rsidRDefault="004842FA"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For the determination of this petition, the parties agreed on a number of issues thus:</w:t>
      </w:r>
    </w:p>
    <w:p w:rsidR="004842FA" w:rsidRPr="00B154F5" w:rsidRDefault="004842FA" w:rsidP="00B154F5">
      <w:pPr>
        <w:pStyle w:val="ListParagraph"/>
        <w:numPr>
          <w:ilvl w:val="0"/>
          <w:numId w:val="2"/>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Whether the Assistant Registrar had jurisdiction to entertain Miscellaneous Application No 05 of 2016 and Miscellaneous Application No 19 of 2016;</w:t>
      </w:r>
    </w:p>
    <w:p w:rsidR="004842FA" w:rsidRPr="00B154F5" w:rsidRDefault="004842FA" w:rsidP="00B154F5">
      <w:pPr>
        <w:pStyle w:val="ListParagraph"/>
        <w:numPr>
          <w:ilvl w:val="0"/>
          <w:numId w:val="2"/>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Whether the said Miscellaneous Application No 05 of 2016 and Miscellaneous Application No 19 of 2016 were filed out of time;</w:t>
      </w:r>
    </w:p>
    <w:p w:rsidR="004842FA" w:rsidRPr="00B154F5" w:rsidRDefault="003F7A9F" w:rsidP="00B154F5">
      <w:pPr>
        <w:pStyle w:val="ListParagraph"/>
        <w:numPr>
          <w:ilvl w:val="0"/>
          <w:numId w:val="2"/>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Whether the Petitioner effected service upon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as required by law;</w:t>
      </w:r>
    </w:p>
    <w:p w:rsidR="003F7A9F" w:rsidRPr="00B154F5" w:rsidRDefault="003F7A9F" w:rsidP="00B154F5">
      <w:pPr>
        <w:pStyle w:val="ListParagraph"/>
        <w:numPr>
          <w:ilvl w:val="0"/>
          <w:numId w:val="2"/>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Whether the petition was properly presented;</w:t>
      </w:r>
    </w:p>
    <w:p w:rsidR="003F7A9F" w:rsidRPr="00B154F5" w:rsidRDefault="003F7A9F" w:rsidP="00B154F5">
      <w:pPr>
        <w:pStyle w:val="ListParagraph"/>
        <w:numPr>
          <w:ilvl w:val="0"/>
          <w:numId w:val="2"/>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Whether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was</w:t>
      </w:r>
      <w:r w:rsidR="00C60BD1" w:rsidRPr="00B154F5">
        <w:rPr>
          <w:rFonts w:ascii="Times New Roman" w:eastAsia="Times New Roman" w:hAnsi="Times New Roman"/>
          <w:sz w:val="24"/>
          <w:szCs w:val="24"/>
        </w:rPr>
        <w:t xml:space="preserve"> at the time of her nomination and election not qualified or was disqualified for election as a Member of Parliament; and</w:t>
      </w:r>
    </w:p>
    <w:p w:rsidR="008747B4" w:rsidRPr="00B154F5" w:rsidRDefault="00C60BD1" w:rsidP="00B154F5">
      <w:pPr>
        <w:pStyle w:val="ListParagraph"/>
        <w:numPr>
          <w:ilvl w:val="0"/>
          <w:numId w:val="2"/>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What remedies are available to the parties?</w:t>
      </w:r>
    </w:p>
    <w:p w:rsidR="008747B4" w:rsidRPr="00B154F5" w:rsidRDefault="008747B4" w:rsidP="00B154F5">
      <w:pPr>
        <w:spacing w:line="360" w:lineRule="auto"/>
        <w:jc w:val="both"/>
        <w:rPr>
          <w:rFonts w:ascii="Times New Roman" w:eastAsia="Times New Roman" w:hAnsi="Times New Roman"/>
          <w:b/>
          <w:sz w:val="24"/>
          <w:szCs w:val="24"/>
        </w:rPr>
      </w:pPr>
      <w:r w:rsidRPr="00B154F5">
        <w:rPr>
          <w:rFonts w:ascii="Times New Roman" w:eastAsia="Times New Roman" w:hAnsi="Times New Roman"/>
          <w:sz w:val="24"/>
          <w:szCs w:val="24"/>
        </w:rPr>
        <w:t xml:space="preserve">In a petition of this nature, </w:t>
      </w:r>
      <w:r w:rsidR="009370F6" w:rsidRPr="00B154F5">
        <w:rPr>
          <w:rFonts w:ascii="Times New Roman" w:eastAsia="Times New Roman" w:hAnsi="Times New Roman"/>
          <w:sz w:val="24"/>
          <w:szCs w:val="24"/>
        </w:rPr>
        <w:t xml:space="preserve">Section 61(1) of </w:t>
      </w:r>
      <w:r w:rsidRPr="00B154F5">
        <w:rPr>
          <w:rFonts w:ascii="Times New Roman" w:eastAsia="Times New Roman" w:hAnsi="Times New Roman"/>
          <w:sz w:val="24"/>
          <w:szCs w:val="24"/>
        </w:rPr>
        <w:t>the</w:t>
      </w:r>
      <w:r w:rsidR="009370F6" w:rsidRPr="00B154F5">
        <w:rPr>
          <w:rFonts w:ascii="Times New Roman" w:eastAsia="Times New Roman" w:hAnsi="Times New Roman"/>
          <w:sz w:val="24"/>
          <w:szCs w:val="24"/>
        </w:rPr>
        <w:t xml:space="preserve"> Parliamentary Elections Act </w:t>
      </w:r>
      <w:r w:rsidRPr="00B154F5">
        <w:rPr>
          <w:rFonts w:ascii="Times New Roman" w:eastAsia="Times New Roman" w:hAnsi="Times New Roman"/>
          <w:sz w:val="24"/>
          <w:szCs w:val="24"/>
        </w:rPr>
        <w:t>places the burden of proof on the petitioner, who has to prove to the satisfaction of court, the grounds on which the election should be nullified. The Act further provides in Section 61(3) that the standard of proof in election petitions is on a balance of probabilities. These provisions have been interpreted and applied in a number of authorities, some of which include the Supreme Court in</w:t>
      </w:r>
      <w:r w:rsidRPr="00B154F5">
        <w:rPr>
          <w:rFonts w:ascii="Times New Roman" w:eastAsia="Times New Roman" w:hAnsi="Times New Roman"/>
          <w:b/>
          <w:sz w:val="24"/>
          <w:szCs w:val="24"/>
        </w:rPr>
        <w:t xml:space="preserve"> </w:t>
      </w:r>
      <w:r w:rsidRPr="00B154F5">
        <w:rPr>
          <w:rFonts w:ascii="Times New Roman" w:eastAsia="Times New Roman" w:hAnsi="Times New Roman"/>
          <w:b/>
          <w:sz w:val="24"/>
          <w:szCs w:val="24"/>
          <w:u w:val="single"/>
        </w:rPr>
        <w:t xml:space="preserve">Col. (RTD) </w:t>
      </w:r>
      <w:proofErr w:type="spellStart"/>
      <w:r w:rsidRPr="00B154F5">
        <w:rPr>
          <w:rFonts w:ascii="Times New Roman" w:eastAsia="Times New Roman" w:hAnsi="Times New Roman"/>
          <w:b/>
          <w:sz w:val="24"/>
          <w:szCs w:val="24"/>
          <w:u w:val="single"/>
        </w:rPr>
        <w:t>Dr</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Besigye</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Kizza</w:t>
      </w:r>
      <w:proofErr w:type="spellEnd"/>
      <w:r w:rsidRPr="00B154F5">
        <w:rPr>
          <w:rFonts w:ascii="Times New Roman" w:eastAsia="Times New Roman" w:hAnsi="Times New Roman"/>
          <w:b/>
          <w:sz w:val="24"/>
          <w:szCs w:val="24"/>
          <w:u w:val="single"/>
        </w:rPr>
        <w:t xml:space="preserve"> V </w:t>
      </w:r>
      <w:proofErr w:type="spellStart"/>
      <w:r w:rsidRPr="00B154F5">
        <w:rPr>
          <w:rFonts w:ascii="Times New Roman" w:eastAsia="Times New Roman" w:hAnsi="Times New Roman"/>
          <w:b/>
          <w:sz w:val="24"/>
          <w:szCs w:val="24"/>
          <w:u w:val="single"/>
        </w:rPr>
        <w:t>Museveni</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Yoweri</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Kaguta&amp;the</w:t>
      </w:r>
      <w:proofErr w:type="spellEnd"/>
      <w:r w:rsidRPr="00B154F5">
        <w:rPr>
          <w:rFonts w:ascii="Times New Roman" w:eastAsia="Times New Roman" w:hAnsi="Times New Roman"/>
          <w:b/>
          <w:sz w:val="24"/>
          <w:szCs w:val="24"/>
          <w:u w:val="single"/>
        </w:rPr>
        <w:t xml:space="preserve"> Electoral Commission Election Petition No.1 of 2006, </w:t>
      </w:r>
      <w:proofErr w:type="spellStart"/>
      <w:r w:rsidRPr="00B154F5">
        <w:rPr>
          <w:rFonts w:ascii="Times New Roman" w:eastAsia="Times New Roman" w:hAnsi="Times New Roman"/>
          <w:b/>
          <w:sz w:val="24"/>
          <w:szCs w:val="24"/>
          <w:u w:val="single"/>
        </w:rPr>
        <w:t>Mbowe</w:t>
      </w:r>
      <w:proofErr w:type="spellEnd"/>
      <w:r w:rsidRPr="00B154F5">
        <w:rPr>
          <w:rFonts w:ascii="Times New Roman" w:eastAsia="Times New Roman" w:hAnsi="Times New Roman"/>
          <w:b/>
          <w:sz w:val="24"/>
          <w:szCs w:val="24"/>
          <w:u w:val="single"/>
        </w:rPr>
        <w:t xml:space="preserve"> V </w:t>
      </w:r>
      <w:proofErr w:type="spellStart"/>
      <w:r w:rsidRPr="00B154F5">
        <w:rPr>
          <w:rFonts w:ascii="Times New Roman" w:eastAsia="Times New Roman" w:hAnsi="Times New Roman"/>
          <w:b/>
          <w:sz w:val="24"/>
          <w:szCs w:val="24"/>
          <w:u w:val="single"/>
        </w:rPr>
        <w:t>Elu</w:t>
      </w:r>
      <w:proofErr w:type="spellEnd"/>
      <w:r w:rsidRPr="00B154F5">
        <w:rPr>
          <w:rFonts w:ascii="Times New Roman" w:eastAsia="Times New Roman" w:hAnsi="Times New Roman"/>
          <w:b/>
          <w:sz w:val="24"/>
          <w:szCs w:val="24"/>
          <w:u w:val="single"/>
        </w:rPr>
        <w:t xml:space="preserve"> F</w:t>
      </w:r>
      <w:r w:rsidR="00B25912" w:rsidRPr="00B154F5">
        <w:rPr>
          <w:rFonts w:ascii="Times New Roman" w:eastAsia="Times New Roman" w:hAnsi="Times New Roman"/>
          <w:b/>
          <w:sz w:val="24"/>
          <w:szCs w:val="24"/>
          <w:u w:val="single"/>
        </w:rPr>
        <w:t xml:space="preserve">oo [1967] EA 240 and Margaret </w:t>
      </w:r>
      <w:proofErr w:type="spellStart"/>
      <w:r w:rsidR="00B25912" w:rsidRPr="00B154F5">
        <w:rPr>
          <w:rFonts w:ascii="Times New Roman" w:eastAsia="Times New Roman" w:hAnsi="Times New Roman"/>
          <w:b/>
          <w:sz w:val="24"/>
          <w:szCs w:val="24"/>
          <w:u w:val="single"/>
        </w:rPr>
        <w:t>Z</w:t>
      </w:r>
      <w:r w:rsidRPr="00B154F5">
        <w:rPr>
          <w:rFonts w:ascii="Times New Roman" w:eastAsia="Times New Roman" w:hAnsi="Times New Roman"/>
          <w:b/>
          <w:sz w:val="24"/>
          <w:szCs w:val="24"/>
          <w:u w:val="single"/>
        </w:rPr>
        <w:t>ziwa</w:t>
      </w:r>
      <w:proofErr w:type="spellEnd"/>
      <w:r w:rsidRPr="00B154F5">
        <w:rPr>
          <w:rFonts w:ascii="Times New Roman" w:eastAsia="Times New Roman" w:hAnsi="Times New Roman"/>
          <w:b/>
          <w:sz w:val="24"/>
          <w:szCs w:val="24"/>
          <w:u w:val="single"/>
        </w:rPr>
        <w:t xml:space="preserve"> V Nava </w:t>
      </w:r>
      <w:proofErr w:type="spellStart"/>
      <w:r w:rsidRPr="00B154F5">
        <w:rPr>
          <w:rFonts w:ascii="Times New Roman" w:eastAsia="Times New Roman" w:hAnsi="Times New Roman"/>
          <w:b/>
          <w:sz w:val="24"/>
          <w:szCs w:val="24"/>
          <w:u w:val="single"/>
        </w:rPr>
        <w:t>Nabagesera</w:t>
      </w:r>
      <w:proofErr w:type="spellEnd"/>
      <w:r w:rsidRPr="00B154F5">
        <w:rPr>
          <w:rFonts w:ascii="Times New Roman" w:eastAsia="Times New Roman" w:hAnsi="Times New Roman"/>
          <w:b/>
          <w:sz w:val="24"/>
          <w:szCs w:val="24"/>
          <w:u w:val="single"/>
        </w:rPr>
        <w:t xml:space="preserve"> Civil Appeal No. 39 of 1997.</w:t>
      </w:r>
    </w:p>
    <w:p w:rsidR="00B13308" w:rsidRPr="00B154F5" w:rsidRDefault="00B13308" w:rsidP="00B154F5">
      <w:pPr>
        <w:spacing w:line="360" w:lineRule="auto"/>
        <w:jc w:val="both"/>
        <w:rPr>
          <w:rFonts w:ascii="Times New Roman" w:eastAsia="Times New Roman" w:hAnsi="Times New Roman"/>
          <w:b/>
          <w:sz w:val="24"/>
          <w:szCs w:val="24"/>
        </w:rPr>
      </w:pPr>
      <w:r w:rsidRPr="00B154F5">
        <w:rPr>
          <w:rFonts w:ascii="Times New Roman" w:eastAsia="Times New Roman" w:hAnsi="Times New Roman"/>
          <w:b/>
          <w:sz w:val="24"/>
          <w:szCs w:val="24"/>
        </w:rPr>
        <w:t>Whether the Registrar had jurisdiction to entertain Miscellaneous Application No 05 of 2016 and Miscellaneous Application No 19 of 2016;</w:t>
      </w:r>
    </w:p>
    <w:p w:rsidR="00DF0650" w:rsidRPr="00B154F5" w:rsidRDefault="00212D93"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faulted service of the petition. She </w:t>
      </w:r>
      <w:proofErr w:type="spellStart"/>
      <w:r w:rsidRPr="00B154F5">
        <w:rPr>
          <w:rFonts w:ascii="Times New Roman" w:eastAsia="Times New Roman" w:hAnsi="Times New Roman"/>
          <w:sz w:val="24"/>
          <w:szCs w:val="24"/>
        </w:rPr>
        <w:t>deponed</w:t>
      </w:r>
      <w:proofErr w:type="spellEnd"/>
      <w:r w:rsidRPr="00B154F5">
        <w:rPr>
          <w:rFonts w:ascii="Times New Roman" w:eastAsia="Times New Roman" w:hAnsi="Times New Roman"/>
          <w:sz w:val="24"/>
          <w:szCs w:val="24"/>
        </w:rPr>
        <w:t xml:space="preserve"> that service was not done in accordance with the electoral laws. She stated that the Registrar who heard and </w:t>
      </w:r>
      <w:r w:rsidR="00C60BD1" w:rsidRPr="00B154F5">
        <w:rPr>
          <w:rFonts w:ascii="Times New Roman" w:eastAsia="Times New Roman" w:hAnsi="Times New Roman"/>
          <w:sz w:val="24"/>
          <w:szCs w:val="24"/>
        </w:rPr>
        <w:t xml:space="preserve">Miscellaneous Application No 05 of 2016 </w:t>
      </w:r>
      <w:r w:rsidRPr="00B154F5">
        <w:rPr>
          <w:rFonts w:ascii="Times New Roman" w:eastAsia="Times New Roman" w:hAnsi="Times New Roman"/>
          <w:sz w:val="24"/>
          <w:szCs w:val="24"/>
        </w:rPr>
        <w:t xml:space="preserve">and </w:t>
      </w:r>
      <w:r w:rsidR="00C60BD1" w:rsidRPr="00B154F5">
        <w:rPr>
          <w:rFonts w:ascii="Times New Roman" w:eastAsia="Times New Roman" w:hAnsi="Times New Roman"/>
          <w:sz w:val="24"/>
          <w:szCs w:val="24"/>
        </w:rPr>
        <w:t xml:space="preserve">Miscellaneous Application No 19 of 2016 </w:t>
      </w:r>
      <w:r w:rsidRPr="00B154F5">
        <w:rPr>
          <w:rFonts w:ascii="Times New Roman" w:eastAsia="Times New Roman" w:hAnsi="Times New Roman"/>
          <w:sz w:val="24"/>
          <w:szCs w:val="24"/>
        </w:rPr>
        <w:t xml:space="preserve">and issued an order for substituted service had no jurisdiction to do so. In her counsel’s submissions, they contended that it was only a judge who could hear such applications. In support, they cited Rule 24 of the </w:t>
      </w:r>
      <w:r w:rsidR="00DF0650" w:rsidRPr="00B154F5">
        <w:rPr>
          <w:rFonts w:ascii="Times New Roman" w:eastAsia="Times New Roman" w:hAnsi="Times New Roman"/>
          <w:sz w:val="24"/>
          <w:szCs w:val="24"/>
        </w:rPr>
        <w:t>Parliamentary</w:t>
      </w:r>
      <w:r w:rsidR="00B14F1F" w:rsidRPr="00B154F5">
        <w:rPr>
          <w:rFonts w:ascii="Times New Roman" w:eastAsia="Times New Roman" w:hAnsi="Times New Roman"/>
          <w:sz w:val="24"/>
          <w:szCs w:val="24"/>
        </w:rPr>
        <w:t xml:space="preserve"> Elections (El</w:t>
      </w:r>
      <w:r w:rsidRPr="00B154F5">
        <w:rPr>
          <w:rFonts w:ascii="Times New Roman" w:eastAsia="Times New Roman" w:hAnsi="Times New Roman"/>
          <w:sz w:val="24"/>
          <w:szCs w:val="24"/>
        </w:rPr>
        <w:t xml:space="preserve">ection Petition) Rules SI 141-2 which </w:t>
      </w:r>
      <w:proofErr w:type="gramStart"/>
      <w:r w:rsidRPr="00B154F5">
        <w:rPr>
          <w:rFonts w:ascii="Times New Roman" w:eastAsia="Times New Roman" w:hAnsi="Times New Roman"/>
          <w:sz w:val="24"/>
          <w:szCs w:val="24"/>
        </w:rPr>
        <w:t>provide</w:t>
      </w:r>
      <w:proofErr w:type="gramEnd"/>
      <w:r w:rsidRPr="00B154F5">
        <w:rPr>
          <w:rFonts w:ascii="Times New Roman" w:eastAsia="Times New Roman" w:hAnsi="Times New Roman"/>
          <w:sz w:val="24"/>
          <w:szCs w:val="24"/>
        </w:rPr>
        <w:t>:</w:t>
      </w:r>
    </w:p>
    <w:p w:rsidR="00B14F1F" w:rsidRPr="00B154F5" w:rsidRDefault="00B14F1F" w:rsidP="00B154F5">
      <w:pPr>
        <w:spacing w:line="360" w:lineRule="auto"/>
        <w:ind w:left="720"/>
        <w:rPr>
          <w:rFonts w:ascii="Times New Roman" w:eastAsia="Times New Roman" w:hAnsi="Times New Roman"/>
          <w:i/>
          <w:sz w:val="24"/>
          <w:szCs w:val="24"/>
        </w:rPr>
      </w:pPr>
      <w:r w:rsidRPr="00B154F5">
        <w:rPr>
          <w:rFonts w:ascii="Times New Roman" w:eastAsia="Times New Roman" w:hAnsi="Times New Roman"/>
          <w:i/>
          <w:sz w:val="24"/>
          <w:szCs w:val="24"/>
        </w:rPr>
        <w:lastRenderedPageBreak/>
        <w:t>All interlocutory questions and matters arising out of the trial of the petition other than those relating to leave to withdraw a petition shall be heard and disposed of, or dealt with, by a judge; and references in these rules to court shall be construed accordingly.</w:t>
      </w:r>
    </w:p>
    <w:p w:rsidR="00212D93" w:rsidRPr="00B154F5" w:rsidRDefault="00212D93" w:rsidP="00B154F5">
      <w:pPr>
        <w:spacing w:line="360" w:lineRule="auto"/>
        <w:rPr>
          <w:rFonts w:ascii="Times New Roman" w:eastAsia="Times New Roman" w:hAnsi="Times New Roman"/>
          <w:sz w:val="24"/>
          <w:szCs w:val="24"/>
        </w:rPr>
      </w:pPr>
      <w:r w:rsidRPr="00B154F5">
        <w:rPr>
          <w:rFonts w:ascii="Times New Roman" w:eastAsia="Times New Roman" w:hAnsi="Times New Roman"/>
          <w:sz w:val="24"/>
          <w:szCs w:val="24"/>
        </w:rPr>
        <w:t xml:space="preserve">He further relied on HCMA No 124 of 2010 which arose out of </w:t>
      </w:r>
      <w:r w:rsidRPr="00B154F5">
        <w:rPr>
          <w:rFonts w:ascii="Times New Roman" w:eastAsia="Times New Roman" w:hAnsi="Times New Roman"/>
          <w:b/>
          <w:sz w:val="24"/>
          <w:szCs w:val="24"/>
          <w:u w:val="single"/>
        </w:rPr>
        <w:t xml:space="preserve">Election Petition No 2 of 2010 Hon </w:t>
      </w:r>
      <w:proofErr w:type="spellStart"/>
      <w:r w:rsidRPr="00B154F5">
        <w:rPr>
          <w:rFonts w:ascii="Times New Roman" w:eastAsia="Times New Roman" w:hAnsi="Times New Roman"/>
          <w:b/>
          <w:sz w:val="24"/>
          <w:szCs w:val="24"/>
          <w:u w:val="single"/>
        </w:rPr>
        <w:t>Sabila</w:t>
      </w:r>
      <w:proofErr w:type="spellEnd"/>
      <w:r w:rsidRPr="00B154F5">
        <w:rPr>
          <w:rFonts w:ascii="Times New Roman" w:eastAsia="Times New Roman" w:hAnsi="Times New Roman"/>
          <w:b/>
          <w:sz w:val="24"/>
          <w:szCs w:val="24"/>
          <w:u w:val="single"/>
        </w:rPr>
        <w:t xml:space="preserve"> V </w:t>
      </w:r>
      <w:proofErr w:type="spellStart"/>
      <w:r w:rsidRPr="00B154F5">
        <w:rPr>
          <w:rFonts w:ascii="Times New Roman" w:eastAsia="Times New Roman" w:hAnsi="Times New Roman"/>
          <w:b/>
          <w:sz w:val="24"/>
          <w:szCs w:val="24"/>
          <w:u w:val="single"/>
        </w:rPr>
        <w:t>Maket</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Latif</w:t>
      </w:r>
      <w:proofErr w:type="spellEnd"/>
      <w:r w:rsidRPr="00B154F5">
        <w:rPr>
          <w:rFonts w:ascii="Times New Roman" w:eastAsia="Times New Roman" w:hAnsi="Times New Roman"/>
          <w:sz w:val="24"/>
          <w:szCs w:val="24"/>
        </w:rPr>
        <w:t xml:space="preserve"> in which Hon Justice Musota vacated an interim order issued by the Registrar. He referred to Rule 24 as;</w:t>
      </w:r>
    </w:p>
    <w:p w:rsidR="00212D93" w:rsidRPr="00B154F5" w:rsidRDefault="00B43925" w:rsidP="00B154F5">
      <w:pPr>
        <w:spacing w:line="360" w:lineRule="auto"/>
        <w:ind w:left="720"/>
        <w:jc w:val="both"/>
        <w:rPr>
          <w:rFonts w:ascii="Times New Roman" w:eastAsia="Times New Roman" w:hAnsi="Times New Roman"/>
          <w:sz w:val="24"/>
          <w:szCs w:val="24"/>
        </w:rPr>
      </w:pPr>
      <w:r w:rsidRPr="00B154F5">
        <w:rPr>
          <w:rFonts w:ascii="Times New Roman" w:eastAsia="Times New Roman" w:hAnsi="Times New Roman"/>
          <w:sz w:val="24"/>
          <w:szCs w:val="24"/>
        </w:rPr>
        <w:t>“..</w:t>
      </w:r>
      <w:proofErr w:type="gramStart"/>
      <w:r w:rsidRPr="00B154F5">
        <w:rPr>
          <w:rFonts w:ascii="Times New Roman" w:eastAsia="Times New Roman" w:hAnsi="Times New Roman"/>
          <w:i/>
          <w:sz w:val="24"/>
          <w:szCs w:val="24"/>
        </w:rPr>
        <w:t>an</w:t>
      </w:r>
      <w:proofErr w:type="gramEnd"/>
      <w:r w:rsidRPr="00B154F5">
        <w:rPr>
          <w:rFonts w:ascii="Times New Roman" w:eastAsia="Times New Roman" w:hAnsi="Times New Roman"/>
          <w:i/>
          <w:sz w:val="24"/>
          <w:szCs w:val="24"/>
        </w:rPr>
        <w:t xml:space="preserve"> express and mandatory provision of the law ousting the jurisdiction of the registrar from handling interlocutory matters in election petitions</w:t>
      </w:r>
      <w:r w:rsidRPr="00B154F5">
        <w:rPr>
          <w:rFonts w:ascii="Times New Roman" w:eastAsia="Times New Roman" w:hAnsi="Times New Roman"/>
          <w:sz w:val="24"/>
          <w:szCs w:val="24"/>
        </w:rPr>
        <w:t>.“</w:t>
      </w:r>
    </w:p>
    <w:p w:rsidR="00B43925" w:rsidRPr="00B154F5" w:rsidRDefault="00B43925" w:rsidP="00B154F5">
      <w:pPr>
        <w:spacing w:line="360" w:lineRule="auto"/>
        <w:rPr>
          <w:rFonts w:ascii="Times New Roman" w:eastAsia="Times New Roman" w:hAnsi="Times New Roman"/>
          <w:sz w:val="24"/>
          <w:szCs w:val="24"/>
        </w:rPr>
      </w:pPr>
      <w:r w:rsidRPr="00B154F5">
        <w:rPr>
          <w:rFonts w:ascii="Times New Roman" w:eastAsia="Times New Roman" w:hAnsi="Times New Roman"/>
          <w:sz w:val="24"/>
          <w:szCs w:val="24"/>
        </w:rPr>
        <w:t>The Petitioner on the other hand contended that the Registrar had jurisdiction and that the jurisdiction was drawn from Rule 17 of the Parliamentary Elections (Election Petition) Rules SI 141-2 which provide:</w:t>
      </w:r>
    </w:p>
    <w:p w:rsidR="00B43925" w:rsidRPr="00B154F5" w:rsidRDefault="00B43925"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Subject to these rules, the practice and procedure in respect of a petition shall be regulated, as nearly as may be, in accordance with the Civil Procedure Act and rules made under that Act relating to the trial of a suit in the High Court, with such modifications as the court may consider necessary in the interest of justice or expectation of the proceedings.</w:t>
      </w:r>
    </w:p>
    <w:p w:rsidR="00B43925" w:rsidRPr="00B154F5" w:rsidRDefault="00B43925"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Petitioner contended that the foregoing rule brought into play Order 50 of the Civil Procedure Rules, which grant Registrars general powers under Order 50 Rule 1</w:t>
      </w:r>
      <w:r w:rsidR="004D378F"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conduct of formal and interlocutory matters</w:t>
      </w:r>
      <w:r w:rsidR="004D378F" w:rsidRPr="00B154F5">
        <w:rPr>
          <w:rFonts w:ascii="Times New Roman" w:eastAsia="Times New Roman" w:hAnsi="Times New Roman"/>
          <w:sz w:val="24"/>
          <w:szCs w:val="24"/>
        </w:rPr>
        <w:t xml:space="preserve"> Order 50 Rule 3 and performance of under taking, inspecti</w:t>
      </w:r>
      <w:r w:rsidR="00E6106F" w:rsidRPr="00B154F5">
        <w:rPr>
          <w:rFonts w:ascii="Times New Roman" w:eastAsia="Times New Roman" w:hAnsi="Times New Roman"/>
          <w:sz w:val="24"/>
          <w:szCs w:val="24"/>
        </w:rPr>
        <w:t>on, proceedings or things to be carried out to the satisfaction or in accordance with the directions of a judge of the High Court or a Commissione</w:t>
      </w:r>
      <w:r w:rsidR="00EA0574" w:rsidRPr="00B154F5">
        <w:rPr>
          <w:rFonts w:ascii="Times New Roman" w:eastAsia="Times New Roman" w:hAnsi="Times New Roman"/>
          <w:sz w:val="24"/>
          <w:szCs w:val="24"/>
        </w:rPr>
        <w:t>r appointed to and adjust accounts; Order 50 Rule 5</w:t>
      </w:r>
    </w:p>
    <w:p w:rsidR="00E6106F" w:rsidRPr="00B154F5" w:rsidRDefault="00E6106F"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While I accept that Rule 17 of theParliamentary Elections (Election Petition) Rules imports the Civil Procedure Act and rules into matters to do with Election Petitions, it does so subject to the Parliamentary Elections (Election Petition) Rules SI 141-2. In other words, the Civil Procedure Rules only fill in the gaps where the Parliamentary Elections (Election Petition) Rules have not provided for. </w:t>
      </w:r>
    </w:p>
    <w:p w:rsidR="00E6106F" w:rsidRPr="00B154F5" w:rsidRDefault="00E6106F"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In the instant case, the Parliamentary Elections (Election Petition) Rules SI 141-2, specifically in Rules 24, removed “</w:t>
      </w:r>
      <w:r w:rsidRPr="00B154F5">
        <w:rPr>
          <w:rFonts w:ascii="Times New Roman" w:eastAsia="Times New Roman" w:hAnsi="Times New Roman"/>
          <w:i/>
          <w:sz w:val="24"/>
          <w:szCs w:val="24"/>
        </w:rPr>
        <w:t>all interlocutory questions and matters arising out of the trial of petitions</w:t>
      </w:r>
      <w:r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lastRenderedPageBreak/>
        <w:t xml:space="preserve">save for those related “ </w:t>
      </w:r>
      <w:r w:rsidRPr="00B154F5">
        <w:rPr>
          <w:rFonts w:ascii="Times New Roman" w:eastAsia="Times New Roman" w:hAnsi="Times New Roman"/>
          <w:i/>
          <w:sz w:val="24"/>
          <w:szCs w:val="24"/>
        </w:rPr>
        <w:t>to leave to withdraw a petition</w:t>
      </w:r>
      <w:r w:rsidRPr="00B154F5">
        <w:rPr>
          <w:rFonts w:ascii="Times New Roman" w:eastAsia="Times New Roman" w:hAnsi="Times New Roman"/>
          <w:sz w:val="24"/>
          <w:szCs w:val="24"/>
        </w:rPr>
        <w:t>” from the jurisdiction of Registrars and placed them in judges.</w:t>
      </w:r>
      <w:r w:rsidR="00B56EFF" w:rsidRPr="00B154F5">
        <w:rPr>
          <w:rFonts w:ascii="Times New Roman" w:eastAsia="Times New Roman" w:hAnsi="Times New Roman"/>
          <w:sz w:val="24"/>
          <w:szCs w:val="24"/>
        </w:rPr>
        <w:t xml:space="preserve"> The sum total here is that the Registrar had no jurisdiction to entertain MA 05 of 2016 and MA 19 of 2016.</w:t>
      </w:r>
    </w:p>
    <w:p w:rsidR="00E6773B" w:rsidRPr="00B154F5" w:rsidRDefault="00E6773B" w:rsidP="00B154F5">
      <w:pPr>
        <w:spacing w:line="360" w:lineRule="auto"/>
        <w:jc w:val="both"/>
        <w:rPr>
          <w:rFonts w:ascii="Times New Roman" w:eastAsia="Times New Roman" w:hAnsi="Times New Roman"/>
          <w:b/>
          <w:sz w:val="24"/>
          <w:szCs w:val="24"/>
        </w:rPr>
      </w:pPr>
      <w:r w:rsidRPr="00B154F5">
        <w:rPr>
          <w:rFonts w:ascii="Times New Roman" w:eastAsia="Times New Roman" w:hAnsi="Times New Roman"/>
          <w:b/>
          <w:sz w:val="24"/>
          <w:szCs w:val="24"/>
        </w:rPr>
        <w:t>Whether the said Miscellaneous Application No 05 of 2016 and Miscellaneous Application No 19 of 2016 were filed out of time;</w:t>
      </w:r>
    </w:p>
    <w:p w:rsidR="00BB1D14" w:rsidRPr="00B154F5" w:rsidRDefault="00E6773B"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contended that the applications were filed out of time. </w:t>
      </w:r>
      <w:r w:rsidR="004B1583" w:rsidRPr="00B154F5">
        <w:rPr>
          <w:rFonts w:ascii="Times New Roman" w:eastAsia="Times New Roman" w:hAnsi="Times New Roman"/>
          <w:sz w:val="24"/>
          <w:szCs w:val="24"/>
        </w:rPr>
        <w:t>He</w:t>
      </w:r>
      <w:r w:rsidR="007E1EF5" w:rsidRPr="00B154F5">
        <w:rPr>
          <w:rFonts w:ascii="Times New Roman" w:eastAsia="Times New Roman" w:hAnsi="Times New Roman"/>
          <w:sz w:val="24"/>
          <w:szCs w:val="24"/>
        </w:rPr>
        <w:t xml:space="preserve">r counsel </w:t>
      </w:r>
      <w:r w:rsidR="004B1583" w:rsidRPr="00B154F5">
        <w:rPr>
          <w:rFonts w:ascii="Times New Roman" w:eastAsia="Times New Roman" w:hAnsi="Times New Roman"/>
          <w:sz w:val="24"/>
          <w:szCs w:val="24"/>
        </w:rPr>
        <w:t xml:space="preserve"> relied on </w:t>
      </w:r>
      <w:r w:rsidRPr="00B154F5">
        <w:rPr>
          <w:rFonts w:ascii="Times New Roman" w:eastAsia="Times New Roman" w:hAnsi="Times New Roman"/>
          <w:sz w:val="24"/>
          <w:szCs w:val="24"/>
        </w:rPr>
        <w:t>Rule 6(3) of the Parliamentary Election</w:t>
      </w:r>
      <w:r w:rsidR="004B1583" w:rsidRPr="00B154F5">
        <w:rPr>
          <w:rFonts w:ascii="Times New Roman" w:eastAsia="Times New Roman" w:hAnsi="Times New Roman"/>
          <w:sz w:val="24"/>
          <w:szCs w:val="24"/>
        </w:rPr>
        <w:t>s (Election Petitions) Rules SI</w:t>
      </w:r>
      <w:r w:rsidRPr="00B154F5">
        <w:rPr>
          <w:rFonts w:ascii="Times New Roman" w:eastAsia="Times New Roman" w:hAnsi="Times New Roman"/>
          <w:sz w:val="24"/>
          <w:szCs w:val="24"/>
        </w:rPr>
        <w:t xml:space="preserve"> </w:t>
      </w:r>
      <w:r w:rsidR="004B1583" w:rsidRPr="00B154F5">
        <w:rPr>
          <w:rFonts w:ascii="Times New Roman" w:eastAsia="Times New Roman" w:hAnsi="Times New Roman"/>
          <w:sz w:val="24"/>
          <w:szCs w:val="24"/>
        </w:rPr>
        <w:t>141-2 which provide that service of the petition on the Respondent under the rules should be personal and Rule 6(4)</w:t>
      </w:r>
      <w:r w:rsidR="00BB1D14" w:rsidRPr="00B154F5">
        <w:rPr>
          <w:rFonts w:ascii="Times New Roman" w:eastAsia="Times New Roman" w:hAnsi="Times New Roman"/>
          <w:sz w:val="24"/>
          <w:szCs w:val="24"/>
        </w:rPr>
        <w:t>which</w:t>
      </w:r>
      <w:r w:rsidR="004B1583" w:rsidRPr="00B154F5">
        <w:rPr>
          <w:rFonts w:ascii="Times New Roman" w:eastAsia="Times New Roman" w:hAnsi="Times New Roman"/>
          <w:sz w:val="24"/>
          <w:szCs w:val="24"/>
        </w:rPr>
        <w:t xml:space="preserve"> provides that where the Respondent cannot be found within three days for effecting personal service on him or her, the Petitioner shall immediately make an application to the Court supported by an affidavit stating all reasonable efforts have been made to effect personal service on the Respondent but without success. </w:t>
      </w:r>
    </w:p>
    <w:p w:rsidR="004B1583" w:rsidRPr="00B154F5" w:rsidRDefault="0090417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Counsel for the Respondent also submitted that the Petitioner should have filed an application stating the difficulty encountered in serving the Respondent</w:t>
      </w:r>
      <w:r w:rsidR="00BB1D14" w:rsidRPr="00B154F5">
        <w:rPr>
          <w:rFonts w:ascii="Times New Roman" w:eastAsia="Times New Roman" w:hAnsi="Times New Roman"/>
          <w:sz w:val="24"/>
          <w:szCs w:val="24"/>
        </w:rPr>
        <w:t>,</w:t>
      </w:r>
      <w:r w:rsidRPr="00B154F5">
        <w:rPr>
          <w:rFonts w:ascii="Times New Roman" w:eastAsia="Times New Roman" w:hAnsi="Times New Roman"/>
          <w:sz w:val="24"/>
          <w:szCs w:val="24"/>
        </w:rPr>
        <w:t xml:space="preserve"> on the 4</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after filing the petition. He must have assigned the 4</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because of the words “</w:t>
      </w:r>
      <w:r w:rsidRPr="00B154F5">
        <w:rPr>
          <w:rFonts w:ascii="Times New Roman" w:eastAsia="Times New Roman" w:hAnsi="Times New Roman"/>
          <w:i/>
          <w:sz w:val="24"/>
          <w:szCs w:val="24"/>
        </w:rPr>
        <w:t>shall immediately file an application</w:t>
      </w:r>
      <w:r w:rsidRPr="00B154F5">
        <w:rPr>
          <w:rFonts w:ascii="Times New Roman" w:eastAsia="Times New Roman" w:hAnsi="Times New Roman"/>
          <w:sz w:val="24"/>
          <w:szCs w:val="24"/>
        </w:rPr>
        <w:t xml:space="preserve">” I do not think he was right to import into legislation a time frame of his own and which could not have been intended by  the legislature. </w:t>
      </w:r>
    </w:p>
    <w:p w:rsidR="00904171" w:rsidRPr="00B154F5" w:rsidRDefault="0090417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 say so because according to Rule 6(4) of the Parliamentary Elections (Election Petitions) Rules SI 141-2, it is only after the third day without finding the Respondent that a petitioner can file the application. In this application, he must include that he has looked for the Respondent for the last 3 days and as failed to find him. In my view he can only state that after the expiration of the 3</w:t>
      </w:r>
      <w:r w:rsidRPr="00B154F5">
        <w:rPr>
          <w:rFonts w:ascii="Times New Roman" w:eastAsia="Times New Roman" w:hAnsi="Times New Roman"/>
          <w:sz w:val="24"/>
          <w:szCs w:val="24"/>
          <w:vertAlign w:val="superscript"/>
        </w:rPr>
        <w:t>rd</w:t>
      </w:r>
      <w:r w:rsidRPr="00B154F5">
        <w:rPr>
          <w:rFonts w:ascii="Times New Roman" w:eastAsia="Times New Roman" w:hAnsi="Times New Roman"/>
          <w:sz w:val="24"/>
          <w:szCs w:val="24"/>
        </w:rPr>
        <w:t xml:space="preserve"> day. It is therefore only on the 4</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or after that he can prepare a sensible application that informs the court that he has failed to find the Respondent within the provided time. I however find, that this application must not be done after the 7</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assigned to effect service.</w:t>
      </w:r>
    </w:p>
    <w:p w:rsidR="00904171" w:rsidRPr="00B154F5" w:rsidRDefault="0090417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For Counsel to expect filing on the 4</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presupposes that the Petitioner</w:t>
      </w:r>
      <w:r w:rsidR="00BB1D14" w:rsidRPr="00B154F5">
        <w:rPr>
          <w:rFonts w:ascii="Times New Roman" w:eastAsia="Times New Roman" w:hAnsi="Times New Roman"/>
          <w:sz w:val="24"/>
          <w:szCs w:val="24"/>
        </w:rPr>
        <w:t>’s</w:t>
      </w:r>
      <w:r w:rsidRPr="00B154F5">
        <w:rPr>
          <w:rFonts w:ascii="Times New Roman" w:eastAsia="Times New Roman" w:hAnsi="Times New Roman"/>
          <w:sz w:val="24"/>
          <w:szCs w:val="24"/>
        </w:rPr>
        <w:t xml:space="preserve"> advocate also has chambers in the town where the court is situate and that he would draft and type the application on the 4</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and file the same day. In a petition being heard in </w:t>
      </w:r>
      <w:proofErr w:type="spellStart"/>
      <w:r w:rsidRPr="00B154F5">
        <w:rPr>
          <w:rFonts w:ascii="Times New Roman" w:eastAsia="Times New Roman" w:hAnsi="Times New Roman"/>
          <w:sz w:val="24"/>
          <w:szCs w:val="24"/>
        </w:rPr>
        <w:t>Soroti</w:t>
      </w:r>
      <w:proofErr w:type="spellEnd"/>
      <w:r w:rsidRPr="00B154F5">
        <w:rPr>
          <w:rFonts w:ascii="Times New Roman" w:eastAsia="Times New Roman" w:hAnsi="Times New Roman"/>
          <w:sz w:val="24"/>
          <w:szCs w:val="24"/>
        </w:rPr>
        <w:t xml:space="preserve"> where the advocates are based in Kampala, they could only file on the 4</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day if they prepared the application before the </w:t>
      </w:r>
      <w:r w:rsidRPr="00B154F5">
        <w:rPr>
          <w:rFonts w:ascii="Times New Roman" w:eastAsia="Times New Roman" w:hAnsi="Times New Roman"/>
          <w:sz w:val="24"/>
          <w:szCs w:val="24"/>
        </w:rPr>
        <w:lastRenderedPageBreak/>
        <w:t xml:space="preserve">expiration of the three days. I say so because it would also require them to travel to </w:t>
      </w:r>
      <w:proofErr w:type="spellStart"/>
      <w:r w:rsidRPr="00B154F5">
        <w:rPr>
          <w:rFonts w:ascii="Times New Roman" w:eastAsia="Times New Roman" w:hAnsi="Times New Roman"/>
          <w:sz w:val="24"/>
          <w:szCs w:val="24"/>
        </w:rPr>
        <w:t>Soroti</w:t>
      </w:r>
      <w:proofErr w:type="spellEnd"/>
      <w:r w:rsidRPr="00B154F5">
        <w:rPr>
          <w:rFonts w:ascii="Times New Roman" w:eastAsia="Times New Roman" w:hAnsi="Times New Roman"/>
          <w:sz w:val="24"/>
          <w:szCs w:val="24"/>
        </w:rPr>
        <w:t xml:space="preserve"> for the filing. </w:t>
      </w:r>
    </w:p>
    <w:p w:rsidR="00E6773B" w:rsidRPr="00B154F5" w:rsidRDefault="0090417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What I see from the rules is that they provide the day after</w:t>
      </w:r>
      <w:r w:rsidR="00017C49"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which the application may be filed instead of when. In my view therefore, the same could be filed any</w:t>
      </w:r>
      <w:r w:rsidR="00017C49"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time after the expiration of the 3</w:t>
      </w:r>
      <w:r w:rsidRPr="00B154F5">
        <w:rPr>
          <w:rFonts w:ascii="Times New Roman" w:eastAsia="Times New Roman" w:hAnsi="Times New Roman"/>
          <w:sz w:val="24"/>
          <w:szCs w:val="24"/>
          <w:vertAlign w:val="superscript"/>
        </w:rPr>
        <w:t>rd</w:t>
      </w:r>
      <w:r w:rsidRPr="00B154F5">
        <w:rPr>
          <w:rFonts w:ascii="Times New Roman" w:eastAsia="Times New Roman" w:hAnsi="Times New Roman"/>
          <w:sz w:val="24"/>
          <w:szCs w:val="24"/>
        </w:rPr>
        <w:t xml:space="preserve"> day but before the expiration of the 7</w:t>
      </w:r>
      <w:r w:rsidRPr="00B154F5">
        <w:rPr>
          <w:rFonts w:ascii="Times New Roman" w:eastAsia="Times New Roman" w:hAnsi="Times New Roman"/>
          <w:sz w:val="24"/>
          <w:szCs w:val="24"/>
          <w:vertAlign w:val="superscript"/>
        </w:rPr>
        <w:t xml:space="preserve"> </w:t>
      </w:r>
      <w:r w:rsidRPr="00B154F5">
        <w:rPr>
          <w:rFonts w:ascii="Times New Roman" w:eastAsia="Times New Roman" w:hAnsi="Times New Roman"/>
          <w:sz w:val="24"/>
          <w:szCs w:val="24"/>
        </w:rPr>
        <w:t xml:space="preserve">days provided for service. </w:t>
      </w:r>
      <w:r w:rsidR="00017C49" w:rsidRPr="00B154F5">
        <w:rPr>
          <w:rFonts w:ascii="Times New Roman" w:eastAsia="Times New Roman" w:hAnsi="Times New Roman"/>
          <w:sz w:val="24"/>
          <w:szCs w:val="24"/>
        </w:rPr>
        <w:t>The word “</w:t>
      </w:r>
      <w:r w:rsidR="00017C49" w:rsidRPr="00B154F5">
        <w:rPr>
          <w:rFonts w:ascii="Times New Roman" w:eastAsia="Times New Roman" w:hAnsi="Times New Roman"/>
          <w:i/>
          <w:sz w:val="24"/>
          <w:szCs w:val="24"/>
        </w:rPr>
        <w:t>immediately</w:t>
      </w:r>
      <w:r w:rsidR="00017C49" w:rsidRPr="00B154F5">
        <w:rPr>
          <w:rFonts w:ascii="Times New Roman" w:eastAsia="Times New Roman" w:hAnsi="Times New Roman"/>
          <w:sz w:val="24"/>
          <w:szCs w:val="24"/>
        </w:rPr>
        <w:t>” does not mean the day following the 3</w:t>
      </w:r>
      <w:r w:rsidR="00017C49" w:rsidRPr="00B154F5">
        <w:rPr>
          <w:rFonts w:ascii="Times New Roman" w:eastAsia="Times New Roman" w:hAnsi="Times New Roman"/>
          <w:sz w:val="24"/>
          <w:szCs w:val="24"/>
          <w:vertAlign w:val="superscript"/>
        </w:rPr>
        <w:t>rd</w:t>
      </w:r>
      <w:r w:rsidR="00017C49" w:rsidRPr="00B154F5">
        <w:rPr>
          <w:rFonts w:ascii="Times New Roman" w:eastAsia="Times New Roman" w:hAnsi="Times New Roman"/>
          <w:sz w:val="24"/>
          <w:szCs w:val="24"/>
        </w:rPr>
        <w:t xml:space="preserve"> day. It simply creates a need for speed of action which should, in this case, be before the expiration of the 7 days provided. The mandatory nature of the words “</w:t>
      </w:r>
      <w:r w:rsidR="00017C49" w:rsidRPr="00B154F5">
        <w:rPr>
          <w:rFonts w:ascii="Times New Roman" w:eastAsia="Times New Roman" w:hAnsi="Times New Roman"/>
          <w:i/>
          <w:sz w:val="24"/>
          <w:szCs w:val="24"/>
        </w:rPr>
        <w:t>shall immediately</w:t>
      </w:r>
      <w:r w:rsidR="00017C49" w:rsidRPr="00B154F5">
        <w:rPr>
          <w:rFonts w:ascii="Times New Roman" w:eastAsia="Times New Roman" w:hAnsi="Times New Roman"/>
          <w:sz w:val="24"/>
          <w:szCs w:val="24"/>
        </w:rPr>
        <w:t xml:space="preserve">” does not hold especially following the decision in </w:t>
      </w:r>
      <w:r w:rsidR="00017C49" w:rsidRPr="00B154F5">
        <w:rPr>
          <w:rFonts w:ascii="Times New Roman" w:eastAsia="Times New Roman" w:hAnsi="Times New Roman"/>
          <w:b/>
          <w:sz w:val="24"/>
          <w:szCs w:val="24"/>
          <w:u w:val="single"/>
        </w:rPr>
        <w:t>Sitenda Sebalu V</w:t>
      </w:r>
      <w:r w:rsidR="00EC0E8A" w:rsidRPr="00B154F5">
        <w:rPr>
          <w:rFonts w:ascii="Times New Roman" w:eastAsia="Times New Roman" w:hAnsi="Times New Roman"/>
          <w:b/>
          <w:sz w:val="24"/>
          <w:szCs w:val="24"/>
          <w:u w:val="single"/>
        </w:rPr>
        <w:t xml:space="preserve"> Sam K Njuba &amp;</w:t>
      </w:r>
      <w:r w:rsidR="00017C49" w:rsidRPr="00B154F5">
        <w:rPr>
          <w:rFonts w:ascii="Times New Roman" w:eastAsia="Times New Roman" w:hAnsi="Times New Roman"/>
          <w:b/>
          <w:sz w:val="24"/>
          <w:szCs w:val="24"/>
          <w:u w:val="single"/>
        </w:rPr>
        <w:t xml:space="preserve"> Electoral Commission Election Petition Appeal No </w:t>
      </w:r>
      <w:r w:rsidR="00A56755" w:rsidRPr="00B154F5">
        <w:rPr>
          <w:rFonts w:ascii="Times New Roman" w:eastAsia="Times New Roman" w:hAnsi="Times New Roman"/>
          <w:b/>
          <w:sz w:val="24"/>
          <w:szCs w:val="24"/>
          <w:u w:val="single"/>
        </w:rPr>
        <w:t>26 of 2007</w:t>
      </w:r>
      <w:r w:rsidR="00017C49" w:rsidRPr="00B154F5">
        <w:rPr>
          <w:rFonts w:ascii="Times New Roman" w:eastAsia="Times New Roman" w:hAnsi="Times New Roman"/>
          <w:sz w:val="24"/>
          <w:szCs w:val="24"/>
        </w:rPr>
        <w:t xml:space="preserve"> where the Lordships of the Supreme court removed the mandatory character </w:t>
      </w:r>
      <w:r w:rsidR="00BB1D14" w:rsidRPr="00B154F5">
        <w:rPr>
          <w:rFonts w:ascii="Times New Roman" w:eastAsia="Times New Roman" w:hAnsi="Times New Roman"/>
          <w:sz w:val="24"/>
          <w:szCs w:val="24"/>
        </w:rPr>
        <w:t>from Sections 62</w:t>
      </w:r>
      <w:r w:rsidR="00017C49" w:rsidRPr="00B154F5">
        <w:rPr>
          <w:rFonts w:ascii="Times New Roman" w:eastAsia="Times New Roman" w:hAnsi="Times New Roman"/>
          <w:sz w:val="24"/>
          <w:szCs w:val="24"/>
        </w:rPr>
        <w:t xml:space="preserve"> of the Election Petitions Act and Rule 6 of the Parliamentary Elections (Election Petitions) Rules SI 141-2 by holding that Rule 19, which empowers the judge to enlarge time and do all that was expedient to the proper disposal of election petitions, applicable.</w:t>
      </w:r>
    </w:p>
    <w:p w:rsidR="00017C49" w:rsidRPr="00B154F5" w:rsidRDefault="00017C49"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In conclusion, since no particular time was set for filing the applications, and also that they were filed within the time provided for </w:t>
      </w:r>
      <w:proofErr w:type="gramStart"/>
      <w:r w:rsidRPr="00B154F5">
        <w:rPr>
          <w:rFonts w:ascii="Times New Roman" w:eastAsia="Times New Roman" w:hAnsi="Times New Roman"/>
          <w:sz w:val="24"/>
          <w:szCs w:val="24"/>
        </w:rPr>
        <w:t>service,</w:t>
      </w:r>
      <w:proofErr w:type="gramEnd"/>
      <w:r w:rsidRPr="00B154F5">
        <w:rPr>
          <w:rFonts w:ascii="Times New Roman" w:eastAsia="Times New Roman" w:hAnsi="Times New Roman"/>
          <w:sz w:val="24"/>
          <w:szCs w:val="24"/>
        </w:rPr>
        <w:t xml:space="preserve"> it is my finding that applications 5 and 19 of 2016 w</w:t>
      </w:r>
      <w:r w:rsidR="00BB1D14" w:rsidRPr="00B154F5">
        <w:rPr>
          <w:rFonts w:ascii="Times New Roman" w:eastAsia="Times New Roman" w:hAnsi="Times New Roman"/>
          <w:sz w:val="24"/>
          <w:szCs w:val="24"/>
        </w:rPr>
        <w:t>ere filed in time and in accorda</w:t>
      </w:r>
      <w:r w:rsidRPr="00B154F5">
        <w:rPr>
          <w:rFonts w:ascii="Times New Roman" w:eastAsia="Times New Roman" w:hAnsi="Times New Roman"/>
          <w:sz w:val="24"/>
          <w:szCs w:val="24"/>
        </w:rPr>
        <w:t>nce with the electoral laws</w:t>
      </w:r>
    </w:p>
    <w:p w:rsidR="00CF0E3C" w:rsidRPr="00B154F5" w:rsidRDefault="00CF0E3C" w:rsidP="00B154F5">
      <w:pPr>
        <w:spacing w:line="360" w:lineRule="auto"/>
        <w:jc w:val="both"/>
        <w:rPr>
          <w:rFonts w:ascii="Times New Roman" w:eastAsia="Times New Roman" w:hAnsi="Times New Roman"/>
          <w:b/>
          <w:sz w:val="24"/>
          <w:szCs w:val="24"/>
        </w:rPr>
      </w:pPr>
      <w:r w:rsidRPr="00B154F5">
        <w:rPr>
          <w:rFonts w:ascii="Times New Roman" w:eastAsia="Times New Roman" w:hAnsi="Times New Roman"/>
          <w:b/>
          <w:sz w:val="24"/>
          <w:szCs w:val="24"/>
        </w:rPr>
        <w:t>W</w:t>
      </w:r>
      <w:r w:rsidR="00E6106F" w:rsidRPr="00B154F5">
        <w:rPr>
          <w:rFonts w:ascii="Times New Roman" w:eastAsia="Times New Roman" w:hAnsi="Times New Roman"/>
          <w:b/>
          <w:sz w:val="24"/>
          <w:szCs w:val="24"/>
        </w:rPr>
        <w:t>hether there was service of the petition</w:t>
      </w:r>
      <w:r w:rsidR="004B1583" w:rsidRPr="00B154F5">
        <w:rPr>
          <w:rFonts w:ascii="Times New Roman" w:eastAsia="Times New Roman" w:hAnsi="Times New Roman"/>
          <w:b/>
          <w:sz w:val="24"/>
          <w:szCs w:val="24"/>
        </w:rPr>
        <w:t>;</w:t>
      </w:r>
    </w:p>
    <w:p w:rsidR="001B4AB6" w:rsidRPr="00B154F5" w:rsidRDefault="00E6106F"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In legal language, service of court process is the transmission of and notification of a pending or status of a pending matter before court.</w:t>
      </w:r>
    </w:p>
    <w:p w:rsidR="00E6106F" w:rsidRPr="00B154F5" w:rsidRDefault="00CE7D0B"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It is therefore the procedure by which a party to a law suit gives an appropriate notice of initial legal action to another party in an effort to exercise jurisdiction over that person so as to enable that person to respond to the proceedings.</w:t>
      </w:r>
    </w:p>
    <w:p w:rsidR="00CE7D0B" w:rsidRPr="00B154F5" w:rsidRDefault="00CE7D0B"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object of service of the petition is that the Respondent may be informed of the institution of the petition in due time before the date fixed for hearing. Whether the Petitioner in the instant petition brought the existence and contents of the petition to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can be discerned from the a</w:t>
      </w:r>
      <w:r w:rsidR="00EA0574" w:rsidRPr="00B154F5">
        <w:rPr>
          <w:rFonts w:ascii="Times New Roman" w:eastAsia="Times New Roman" w:hAnsi="Times New Roman"/>
          <w:sz w:val="24"/>
          <w:szCs w:val="24"/>
        </w:rPr>
        <w:t xml:space="preserve">ffidavit of the process server, </w:t>
      </w:r>
      <w:r w:rsidRPr="00B154F5">
        <w:rPr>
          <w:rFonts w:ascii="Times New Roman" w:eastAsia="Times New Roman" w:hAnsi="Times New Roman"/>
          <w:sz w:val="24"/>
          <w:szCs w:val="24"/>
        </w:rPr>
        <w:t>one</w:t>
      </w:r>
      <w:r w:rsidR="00B56EFF" w:rsidRPr="00B154F5">
        <w:rPr>
          <w:rFonts w:ascii="Times New Roman" w:eastAsia="Times New Roman" w:hAnsi="Times New Roman"/>
          <w:sz w:val="24"/>
          <w:szCs w:val="24"/>
        </w:rPr>
        <w:t xml:space="preserve"> </w:t>
      </w:r>
      <w:proofErr w:type="spellStart"/>
      <w:r w:rsidR="00EA0574" w:rsidRPr="00B154F5">
        <w:rPr>
          <w:rFonts w:ascii="Times New Roman" w:eastAsia="Times New Roman" w:hAnsi="Times New Roman"/>
          <w:sz w:val="24"/>
          <w:szCs w:val="24"/>
        </w:rPr>
        <w:t>Kabwisa</w:t>
      </w:r>
      <w:proofErr w:type="spellEnd"/>
      <w:r w:rsidR="00EA0574" w:rsidRPr="00B154F5">
        <w:rPr>
          <w:rFonts w:ascii="Times New Roman" w:eastAsia="Times New Roman" w:hAnsi="Times New Roman"/>
          <w:sz w:val="24"/>
          <w:szCs w:val="24"/>
        </w:rPr>
        <w:t xml:space="preserve"> Pius </w:t>
      </w:r>
      <w:proofErr w:type="spellStart"/>
      <w:r w:rsidR="00EA0574" w:rsidRPr="00B154F5">
        <w:rPr>
          <w:rFonts w:ascii="Times New Roman" w:eastAsia="Times New Roman" w:hAnsi="Times New Roman"/>
          <w:sz w:val="24"/>
          <w:szCs w:val="24"/>
        </w:rPr>
        <w:t>Kiryowe</w:t>
      </w:r>
      <w:proofErr w:type="spellEnd"/>
      <w:r w:rsidR="00EA0574" w:rsidRPr="00B154F5">
        <w:rPr>
          <w:rFonts w:ascii="Times New Roman" w:eastAsia="Times New Roman" w:hAnsi="Times New Roman"/>
          <w:sz w:val="24"/>
          <w:szCs w:val="24"/>
        </w:rPr>
        <w:t>, who took the petition for service. This affidavit of service was annexed to the 1</w:t>
      </w:r>
      <w:r w:rsidR="00EA0574" w:rsidRPr="00B154F5">
        <w:rPr>
          <w:rFonts w:ascii="Times New Roman" w:eastAsia="Times New Roman" w:hAnsi="Times New Roman"/>
          <w:sz w:val="24"/>
          <w:szCs w:val="24"/>
          <w:vertAlign w:val="superscript"/>
        </w:rPr>
        <w:t>st</w:t>
      </w:r>
      <w:r w:rsidR="00EA0574" w:rsidRPr="00B154F5">
        <w:rPr>
          <w:rFonts w:ascii="Times New Roman" w:eastAsia="Times New Roman" w:hAnsi="Times New Roman"/>
          <w:sz w:val="24"/>
          <w:szCs w:val="24"/>
        </w:rPr>
        <w:t xml:space="preserve"> Respondent’s answer to the petition filed on 11</w:t>
      </w:r>
      <w:r w:rsidR="00EA0574" w:rsidRPr="00B154F5">
        <w:rPr>
          <w:rFonts w:ascii="Times New Roman" w:eastAsia="Times New Roman" w:hAnsi="Times New Roman"/>
          <w:sz w:val="24"/>
          <w:szCs w:val="24"/>
          <w:vertAlign w:val="superscript"/>
        </w:rPr>
        <w:t>th</w:t>
      </w:r>
      <w:r w:rsidR="00EA0574" w:rsidRPr="00B154F5">
        <w:rPr>
          <w:rFonts w:ascii="Times New Roman" w:eastAsia="Times New Roman" w:hAnsi="Times New Roman"/>
          <w:sz w:val="24"/>
          <w:szCs w:val="24"/>
        </w:rPr>
        <w:t xml:space="preserve"> April 2016.</w:t>
      </w:r>
    </w:p>
    <w:p w:rsidR="00EA0574" w:rsidRPr="00B154F5" w:rsidRDefault="00EA0574"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 xml:space="preserve">In the affidavit, whose details I reproduce below, he </w:t>
      </w:r>
      <w:proofErr w:type="spellStart"/>
      <w:r w:rsidRPr="00B154F5">
        <w:rPr>
          <w:rFonts w:ascii="Times New Roman" w:eastAsia="Times New Roman" w:hAnsi="Times New Roman"/>
          <w:sz w:val="24"/>
          <w:szCs w:val="24"/>
        </w:rPr>
        <w:t>deponed</w:t>
      </w:r>
      <w:proofErr w:type="spellEnd"/>
      <w:r w:rsidRPr="00B154F5">
        <w:rPr>
          <w:rFonts w:ascii="Times New Roman" w:eastAsia="Times New Roman" w:hAnsi="Times New Roman"/>
          <w:sz w:val="24"/>
          <w:szCs w:val="24"/>
        </w:rPr>
        <w:t xml:space="preserve"> that he had taken copies of the petition directly to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personally. Personal service here means in-hand delivery of the papers to the proper person. In this case, the proper persons are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and 2</w:t>
      </w:r>
      <w:r w:rsidRPr="00B154F5">
        <w:rPr>
          <w:rFonts w:ascii="Times New Roman" w:eastAsia="Times New Roman" w:hAnsi="Times New Roman"/>
          <w:sz w:val="24"/>
          <w:szCs w:val="24"/>
          <w:vertAlign w:val="superscript"/>
        </w:rPr>
        <w:t>nd</w:t>
      </w:r>
      <w:r w:rsidRPr="00B154F5">
        <w:rPr>
          <w:rFonts w:ascii="Times New Roman" w:eastAsia="Times New Roman" w:hAnsi="Times New Roman"/>
          <w:sz w:val="24"/>
          <w:szCs w:val="24"/>
        </w:rPr>
        <w:t xml:space="preserve"> Respondents. </w:t>
      </w:r>
      <w:proofErr w:type="spellStart"/>
      <w:r w:rsidRPr="00B154F5">
        <w:rPr>
          <w:rFonts w:ascii="Times New Roman" w:eastAsia="Times New Roman" w:hAnsi="Times New Roman"/>
          <w:sz w:val="24"/>
          <w:szCs w:val="24"/>
        </w:rPr>
        <w:t>Kabwisa</w:t>
      </w:r>
      <w:proofErr w:type="spellEnd"/>
      <w:r w:rsidR="00B13308"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deponed</w:t>
      </w:r>
      <w:proofErr w:type="spellEnd"/>
      <w:r w:rsidRPr="00B154F5">
        <w:rPr>
          <w:rFonts w:ascii="Times New Roman" w:eastAsia="Times New Roman" w:hAnsi="Times New Roman"/>
          <w:sz w:val="24"/>
          <w:szCs w:val="24"/>
        </w:rPr>
        <w:t xml:space="preserve"> as follows:</w:t>
      </w:r>
    </w:p>
    <w:p w:rsidR="008F0996" w:rsidRPr="00B154F5" w:rsidRDefault="008F0996" w:rsidP="00B154F5">
      <w:pPr>
        <w:pStyle w:val="ListParagraph"/>
        <w:numPr>
          <w:ilvl w:val="0"/>
          <w:numId w:val="5"/>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That on the 21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day of March 2016, I received a petition from this </w:t>
      </w:r>
      <w:proofErr w:type="spellStart"/>
      <w:r w:rsidRPr="00B154F5">
        <w:rPr>
          <w:rFonts w:ascii="Times New Roman" w:eastAsia="Times New Roman" w:hAnsi="Times New Roman"/>
          <w:i/>
          <w:sz w:val="24"/>
          <w:szCs w:val="24"/>
        </w:rPr>
        <w:t>Honourable</w:t>
      </w:r>
      <w:proofErr w:type="spellEnd"/>
      <w:r w:rsidRPr="00B154F5">
        <w:rPr>
          <w:rFonts w:ascii="Times New Roman" w:eastAsia="Times New Roman" w:hAnsi="Times New Roman"/>
          <w:i/>
          <w:sz w:val="24"/>
          <w:szCs w:val="24"/>
        </w:rPr>
        <w:t xml:space="preserve"> court for service of court process upon the 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Respondent.</w:t>
      </w:r>
    </w:p>
    <w:p w:rsidR="00B14F1F" w:rsidRPr="00B154F5" w:rsidRDefault="00B14F1F"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 xml:space="preserve">That on that day at around 10:00 am I called </w:t>
      </w:r>
      <w:proofErr w:type="spellStart"/>
      <w:r w:rsidRPr="00B154F5">
        <w:rPr>
          <w:rFonts w:ascii="Times New Roman" w:eastAsia="Times New Roman" w:hAnsi="Times New Roman"/>
          <w:i/>
          <w:sz w:val="24"/>
          <w:szCs w:val="24"/>
        </w:rPr>
        <w:t>Ms</w:t>
      </w:r>
      <w:proofErr w:type="spellEnd"/>
      <w:r w:rsidR="0004259B" w:rsidRPr="00B154F5">
        <w:rPr>
          <w:rFonts w:ascii="Times New Roman" w:eastAsia="Times New Roman" w:hAnsi="Times New Roman"/>
          <w:i/>
          <w:sz w:val="24"/>
          <w:szCs w:val="24"/>
        </w:rPr>
        <w:t xml:space="preserve"> </w:t>
      </w:r>
      <w:proofErr w:type="spellStart"/>
      <w:r w:rsidRPr="00B154F5">
        <w:rPr>
          <w:rFonts w:ascii="Times New Roman" w:eastAsia="Times New Roman" w:hAnsi="Times New Roman"/>
          <w:i/>
          <w:sz w:val="24"/>
          <w:szCs w:val="24"/>
        </w:rPr>
        <w:t>Akurut</w:t>
      </w:r>
      <w:proofErr w:type="spellEnd"/>
      <w:r w:rsidRPr="00B154F5">
        <w:rPr>
          <w:rFonts w:ascii="Times New Roman" w:eastAsia="Times New Roman" w:hAnsi="Times New Roman"/>
          <w:i/>
          <w:sz w:val="24"/>
          <w:szCs w:val="24"/>
        </w:rPr>
        <w:t xml:space="preserve"> on her mobile phone number(s) 0772696249 and 0776211777 which numbers I got from the Petitioner</w:t>
      </w:r>
    </w:p>
    <w:p w:rsidR="00B14F1F" w:rsidRPr="00B154F5" w:rsidRDefault="007D18B3"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That I introduced myself to the 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Respondent and informed her the reasons why I had called her, she informed me that she was on her way to Entebbe Airport, told me to get a </w:t>
      </w:r>
      <w:proofErr w:type="spellStart"/>
      <w:r w:rsidRPr="00B154F5">
        <w:rPr>
          <w:rFonts w:ascii="Times New Roman" w:eastAsia="Times New Roman" w:hAnsi="Times New Roman"/>
          <w:i/>
          <w:sz w:val="24"/>
          <w:szCs w:val="24"/>
        </w:rPr>
        <w:t>bodaboda</w:t>
      </w:r>
      <w:proofErr w:type="spellEnd"/>
      <w:r w:rsidRPr="00B154F5">
        <w:rPr>
          <w:rFonts w:ascii="Times New Roman" w:eastAsia="Times New Roman" w:hAnsi="Times New Roman"/>
          <w:i/>
          <w:sz w:val="24"/>
          <w:szCs w:val="24"/>
        </w:rPr>
        <w:t xml:space="preserve"> and meet her there in the next one hour</w:t>
      </w:r>
    </w:p>
    <w:p w:rsidR="007D18B3" w:rsidRPr="00B154F5" w:rsidRDefault="007D18B3"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 xml:space="preserve">That upon my arrival at the airport, I called her and she told me to wait from the lounge where I went, sat and she found me there. I then handed over to her a copy of the petition which she looked at and declined to receive. She told me she had told her lawyers M/s </w:t>
      </w:r>
      <w:proofErr w:type="spellStart"/>
      <w:r w:rsidRPr="00B154F5">
        <w:rPr>
          <w:rFonts w:ascii="Times New Roman" w:eastAsia="Times New Roman" w:hAnsi="Times New Roman"/>
          <w:i/>
          <w:sz w:val="24"/>
          <w:szCs w:val="24"/>
        </w:rPr>
        <w:t>Kiwanuka</w:t>
      </w:r>
      <w:proofErr w:type="spellEnd"/>
      <w:r w:rsidRPr="00B154F5">
        <w:rPr>
          <w:rFonts w:ascii="Times New Roman" w:eastAsia="Times New Roman" w:hAnsi="Times New Roman"/>
          <w:i/>
          <w:sz w:val="24"/>
          <w:szCs w:val="24"/>
        </w:rPr>
        <w:t xml:space="preserve"> and </w:t>
      </w:r>
      <w:proofErr w:type="spellStart"/>
      <w:r w:rsidRPr="00B154F5">
        <w:rPr>
          <w:rFonts w:ascii="Times New Roman" w:eastAsia="Times New Roman" w:hAnsi="Times New Roman"/>
          <w:i/>
          <w:sz w:val="24"/>
          <w:szCs w:val="24"/>
        </w:rPr>
        <w:t>Karugire</w:t>
      </w:r>
      <w:proofErr w:type="spellEnd"/>
      <w:r w:rsidRPr="00B154F5">
        <w:rPr>
          <w:rFonts w:ascii="Times New Roman" w:eastAsia="Times New Roman" w:hAnsi="Times New Roman"/>
          <w:i/>
          <w:sz w:val="24"/>
          <w:szCs w:val="24"/>
        </w:rPr>
        <w:t xml:space="preserve"> Advocates about it, gave me directions to the said law firm, her email address and told me to call her on arrival there.</w:t>
      </w:r>
    </w:p>
    <w:p w:rsidR="007D18B3" w:rsidRPr="00B154F5" w:rsidRDefault="007D18B3"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 xml:space="preserve">That on my arrival at M/s </w:t>
      </w:r>
      <w:proofErr w:type="spellStart"/>
      <w:r w:rsidRPr="00B154F5">
        <w:rPr>
          <w:rFonts w:ascii="Times New Roman" w:eastAsia="Times New Roman" w:hAnsi="Times New Roman"/>
          <w:i/>
          <w:sz w:val="24"/>
          <w:szCs w:val="24"/>
        </w:rPr>
        <w:t>Kiwanuka</w:t>
      </w:r>
      <w:proofErr w:type="spellEnd"/>
      <w:r w:rsidRPr="00B154F5">
        <w:rPr>
          <w:rFonts w:ascii="Times New Roman" w:eastAsia="Times New Roman" w:hAnsi="Times New Roman"/>
          <w:i/>
          <w:sz w:val="24"/>
          <w:szCs w:val="24"/>
        </w:rPr>
        <w:t xml:space="preserve"> and </w:t>
      </w:r>
      <w:proofErr w:type="spellStart"/>
      <w:r w:rsidRPr="00B154F5">
        <w:rPr>
          <w:rFonts w:ascii="Times New Roman" w:eastAsia="Times New Roman" w:hAnsi="Times New Roman"/>
          <w:i/>
          <w:sz w:val="24"/>
          <w:szCs w:val="24"/>
        </w:rPr>
        <w:t>Karugire</w:t>
      </w:r>
      <w:proofErr w:type="spellEnd"/>
      <w:r w:rsidRPr="00B154F5">
        <w:rPr>
          <w:rFonts w:ascii="Times New Roman" w:eastAsia="Times New Roman" w:hAnsi="Times New Roman"/>
          <w:i/>
          <w:sz w:val="24"/>
          <w:szCs w:val="24"/>
        </w:rPr>
        <w:t xml:space="preserve"> Advocates at Acacia Avenue next to Uganda Law Society, I called her and she called her lawyer who welcomed me at the reception.</w:t>
      </w:r>
    </w:p>
    <w:p w:rsidR="007D18B3" w:rsidRPr="00B154F5" w:rsidRDefault="007D18B3"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 xml:space="preserve">That I then introduced myself to the lawyer and tendered to him copies of the said Petition which counsel perused and made photocopy of the same, he thereafter called </w:t>
      </w:r>
      <w:proofErr w:type="spellStart"/>
      <w:r w:rsidRPr="00B154F5">
        <w:rPr>
          <w:rFonts w:ascii="Times New Roman" w:eastAsia="Times New Roman" w:hAnsi="Times New Roman"/>
          <w:i/>
          <w:sz w:val="24"/>
          <w:szCs w:val="24"/>
        </w:rPr>
        <w:t>Ms</w:t>
      </w:r>
      <w:proofErr w:type="spellEnd"/>
      <w:r w:rsidR="0004259B" w:rsidRPr="00B154F5">
        <w:rPr>
          <w:rFonts w:ascii="Times New Roman" w:eastAsia="Times New Roman" w:hAnsi="Times New Roman"/>
          <w:i/>
          <w:sz w:val="24"/>
          <w:szCs w:val="24"/>
        </w:rPr>
        <w:t xml:space="preserve"> </w:t>
      </w:r>
      <w:proofErr w:type="spellStart"/>
      <w:r w:rsidRPr="00B154F5">
        <w:rPr>
          <w:rFonts w:ascii="Times New Roman" w:eastAsia="Times New Roman" w:hAnsi="Times New Roman"/>
          <w:i/>
          <w:sz w:val="24"/>
          <w:szCs w:val="24"/>
        </w:rPr>
        <w:t>Akurut</w:t>
      </w:r>
      <w:proofErr w:type="spellEnd"/>
      <w:r w:rsidRPr="00B154F5">
        <w:rPr>
          <w:rFonts w:ascii="Times New Roman" w:eastAsia="Times New Roman" w:hAnsi="Times New Roman"/>
          <w:i/>
          <w:sz w:val="24"/>
          <w:szCs w:val="24"/>
        </w:rPr>
        <w:t xml:space="preserve"> and they talked in a local language I could not understand.</w:t>
      </w:r>
    </w:p>
    <w:p w:rsidR="007D18B3" w:rsidRPr="00B154F5" w:rsidRDefault="007D18B3"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That the lawyer then informed me that the 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Respondent is their client however they have not received official instructions to represent her in the petition. As he was explaining all that to me, </w:t>
      </w:r>
      <w:proofErr w:type="spellStart"/>
      <w:r w:rsidRPr="00B154F5">
        <w:rPr>
          <w:rFonts w:ascii="Times New Roman" w:eastAsia="Times New Roman" w:hAnsi="Times New Roman"/>
          <w:i/>
          <w:sz w:val="24"/>
          <w:szCs w:val="24"/>
        </w:rPr>
        <w:t>Ms</w:t>
      </w:r>
      <w:proofErr w:type="spellEnd"/>
      <w:r w:rsidR="00B13308" w:rsidRPr="00B154F5">
        <w:rPr>
          <w:rFonts w:ascii="Times New Roman" w:eastAsia="Times New Roman" w:hAnsi="Times New Roman"/>
          <w:i/>
          <w:sz w:val="24"/>
          <w:szCs w:val="24"/>
        </w:rPr>
        <w:t xml:space="preserve"> </w:t>
      </w:r>
      <w:proofErr w:type="spellStart"/>
      <w:r w:rsidRPr="00B154F5">
        <w:rPr>
          <w:rFonts w:ascii="Times New Roman" w:eastAsia="Times New Roman" w:hAnsi="Times New Roman"/>
          <w:i/>
          <w:sz w:val="24"/>
          <w:szCs w:val="24"/>
        </w:rPr>
        <w:t>Akurut</w:t>
      </w:r>
      <w:proofErr w:type="spellEnd"/>
      <w:r w:rsidRPr="00B154F5">
        <w:rPr>
          <w:rFonts w:ascii="Times New Roman" w:eastAsia="Times New Roman" w:hAnsi="Times New Roman"/>
          <w:i/>
          <w:sz w:val="24"/>
          <w:szCs w:val="24"/>
        </w:rPr>
        <w:t xml:space="preserve"> called me, said that she had discussed with her lawyer who advised her to personally receive the petition and requested that we meet on 28</w:t>
      </w:r>
      <w:r w:rsidRPr="00B154F5">
        <w:rPr>
          <w:rFonts w:ascii="Times New Roman" w:eastAsia="Times New Roman" w:hAnsi="Times New Roman"/>
          <w:i/>
          <w:sz w:val="24"/>
          <w:szCs w:val="24"/>
          <w:vertAlign w:val="superscript"/>
        </w:rPr>
        <w:t>th</w:t>
      </w:r>
      <w:r w:rsidRPr="00B154F5">
        <w:rPr>
          <w:rFonts w:ascii="Times New Roman" w:eastAsia="Times New Roman" w:hAnsi="Times New Roman"/>
          <w:i/>
          <w:sz w:val="24"/>
          <w:szCs w:val="24"/>
        </w:rPr>
        <w:t xml:space="preserve"> March 2016</w:t>
      </w:r>
    </w:p>
    <w:p w:rsidR="00C64251" w:rsidRPr="00B154F5" w:rsidRDefault="007D18B3" w:rsidP="00B154F5">
      <w:pPr>
        <w:pStyle w:val="ListParagraph"/>
        <w:numPr>
          <w:ilvl w:val="0"/>
          <w:numId w:val="1"/>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That on that day I called the 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Respondent to meet as we had agreed but she declined to pick my calls</w:t>
      </w:r>
      <w:r w:rsidR="008F0996" w:rsidRPr="00B154F5">
        <w:rPr>
          <w:rFonts w:ascii="Times New Roman" w:eastAsia="Times New Roman" w:hAnsi="Times New Roman"/>
          <w:i/>
          <w:sz w:val="24"/>
          <w:szCs w:val="24"/>
        </w:rPr>
        <w:t>; only making them busy every time I called her</w:t>
      </w:r>
    </w:p>
    <w:p w:rsidR="00B14F1F" w:rsidRPr="00B154F5" w:rsidRDefault="0030179F" w:rsidP="00B154F5">
      <w:pPr>
        <w:pStyle w:val="ListParagraph"/>
        <w:numPr>
          <w:ilvl w:val="0"/>
          <w:numId w:val="6"/>
        </w:numPr>
        <w:spacing w:line="360" w:lineRule="auto"/>
        <w:jc w:val="both"/>
        <w:rPr>
          <w:rFonts w:ascii="Times New Roman" w:eastAsia="Times New Roman" w:hAnsi="Times New Roman"/>
          <w:sz w:val="24"/>
          <w:szCs w:val="24"/>
        </w:rPr>
      </w:pPr>
      <w:r w:rsidRPr="00B154F5">
        <w:rPr>
          <w:rFonts w:ascii="Times New Roman" w:eastAsia="Times New Roman" w:hAnsi="Times New Roman"/>
          <w:b/>
          <w:i/>
          <w:sz w:val="24"/>
          <w:szCs w:val="24"/>
        </w:rPr>
        <w:t>.</w:t>
      </w:r>
      <w:r w:rsidR="008F0996" w:rsidRPr="00B154F5">
        <w:rPr>
          <w:rFonts w:ascii="Times New Roman" w:eastAsia="Times New Roman" w:hAnsi="Times New Roman"/>
          <w:i/>
          <w:sz w:val="24"/>
          <w:szCs w:val="24"/>
        </w:rPr>
        <w:t>That I did the same on the 30</w:t>
      </w:r>
      <w:r w:rsidR="008F0996" w:rsidRPr="00B154F5">
        <w:rPr>
          <w:rFonts w:ascii="Times New Roman" w:eastAsia="Times New Roman" w:hAnsi="Times New Roman"/>
          <w:i/>
          <w:sz w:val="24"/>
          <w:szCs w:val="24"/>
          <w:vertAlign w:val="superscript"/>
        </w:rPr>
        <w:t>th</w:t>
      </w:r>
      <w:r w:rsidR="008F0996" w:rsidRPr="00B154F5">
        <w:rPr>
          <w:rFonts w:ascii="Times New Roman" w:eastAsia="Times New Roman" w:hAnsi="Times New Roman"/>
          <w:i/>
          <w:sz w:val="24"/>
          <w:szCs w:val="24"/>
        </w:rPr>
        <w:t xml:space="preserve"> March but still she declined to receive my calls</w:t>
      </w:r>
    </w:p>
    <w:p w:rsidR="00EA0574" w:rsidRPr="00B154F5" w:rsidRDefault="00EA0574" w:rsidP="00B154F5">
      <w:pPr>
        <w:pStyle w:val="ListParagraph"/>
        <w:numPr>
          <w:ilvl w:val="0"/>
          <w:numId w:val="6"/>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lastRenderedPageBreak/>
        <w:t>That on the 31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March I sent the petition to her lawyers M/s </w:t>
      </w:r>
      <w:proofErr w:type="spellStart"/>
      <w:r w:rsidRPr="00B154F5">
        <w:rPr>
          <w:rFonts w:ascii="Times New Roman" w:eastAsia="Times New Roman" w:hAnsi="Times New Roman"/>
          <w:i/>
          <w:sz w:val="24"/>
          <w:szCs w:val="24"/>
        </w:rPr>
        <w:t>Kiwanuka</w:t>
      </w:r>
      <w:proofErr w:type="spellEnd"/>
      <w:r w:rsidRPr="00B154F5">
        <w:rPr>
          <w:rFonts w:ascii="Times New Roman" w:eastAsia="Times New Roman" w:hAnsi="Times New Roman"/>
          <w:i/>
          <w:sz w:val="24"/>
          <w:szCs w:val="24"/>
        </w:rPr>
        <w:t xml:space="preserve"> and </w:t>
      </w:r>
      <w:proofErr w:type="spellStart"/>
      <w:r w:rsidRPr="00B154F5">
        <w:rPr>
          <w:rFonts w:ascii="Times New Roman" w:eastAsia="Times New Roman" w:hAnsi="Times New Roman"/>
          <w:i/>
          <w:sz w:val="24"/>
          <w:szCs w:val="24"/>
        </w:rPr>
        <w:t>Karugire</w:t>
      </w:r>
      <w:proofErr w:type="spellEnd"/>
      <w:r w:rsidRPr="00B154F5">
        <w:rPr>
          <w:rFonts w:ascii="Times New Roman" w:eastAsia="Times New Roman" w:hAnsi="Times New Roman"/>
          <w:i/>
          <w:sz w:val="24"/>
          <w:szCs w:val="24"/>
        </w:rPr>
        <w:t xml:space="preserve"> Advocates through DHL, proof of delivery by DHL is hereto attached and marked </w:t>
      </w:r>
      <w:proofErr w:type="spellStart"/>
      <w:r w:rsidRPr="00B154F5">
        <w:rPr>
          <w:rFonts w:ascii="Times New Roman" w:eastAsia="Times New Roman" w:hAnsi="Times New Roman"/>
          <w:i/>
          <w:sz w:val="24"/>
          <w:szCs w:val="24"/>
        </w:rPr>
        <w:t>annexture</w:t>
      </w:r>
      <w:proofErr w:type="spellEnd"/>
      <w:r w:rsidRPr="00B154F5">
        <w:rPr>
          <w:rFonts w:ascii="Times New Roman" w:eastAsia="Times New Roman" w:hAnsi="Times New Roman"/>
          <w:i/>
          <w:sz w:val="24"/>
          <w:szCs w:val="24"/>
        </w:rPr>
        <w:t xml:space="preserve"> “A”</w:t>
      </w:r>
    </w:p>
    <w:p w:rsidR="00EA0574" w:rsidRPr="00B154F5" w:rsidRDefault="00EA0574" w:rsidP="00B154F5">
      <w:pPr>
        <w:pStyle w:val="ListParagraph"/>
        <w:numPr>
          <w:ilvl w:val="0"/>
          <w:numId w:val="6"/>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That on 31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March 2016, I scanned the petition, </w:t>
      </w:r>
      <w:proofErr w:type="spellStart"/>
      <w:r w:rsidRPr="00B154F5">
        <w:rPr>
          <w:rFonts w:ascii="Times New Roman" w:eastAsia="Times New Roman" w:hAnsi="Times New Roman"/>
          <w:i/>
          <w:sz w:val="24"/>
          <w:szCs w:val="24"/>
        </w:rPr>
        <w:t>annextures</w:t>
      </w:r>
      <w:proofErr w:type="spellEnd"/>
      <w:r w:rsidRPr="00B154F5">
        <w:rPr>
          <w:rFonts w:ascii="Times New Roman" w:eastAsia="Times New Roman" w:hAnsi="Times New Roman"/>
          <w:i/>
          <w:sz w:val="24"/>
          <w:szCs w:val="24"/>
        </w:rPr>
        <w:t xml:space="preserve"> and one of the legal assistants in the law firm, a one Judith Arinaitwe sent them to the 1</w:t>
      </w:r>
      <w:r w:rsidRPr="00B154F5">
        <w:rPr>
          <w:rFonts w:ascii="Times New Roman" w:eastAsia="Times New Roman" w:hAnsi="Times New Roman"/>
          <w:i/>
          <w:sz w:val="24"/>
          <w:szCs w:val="24"/>
          <w:vertAlign w:val="superscript"/>
        </w:rPr>
        <w:t>st</w:t>
      </w:r>
      <w:r w:rsidRPr="00B154F5">
        <w:rPr>
          <w:rFonts w:ascii="Times New Roman" w:eastAsia="Times New Roman" w:hAnsi="Times New Roman"/>
          <w:i/>
          <w:sz w:val="24"/>
          <w:szCs w:val="24"/>
        </w:rPr>
        <w:t xml:space="preserve"> Respondent’s email address </w:t>
      </w:r>
      <w:r w:rsidR="005C54CD" w:rsidRPr="00B154F5">
        <w:rPr>
          <w:rFonts w:ascii="Times New Roman" w:eastAsia="Times New Roman" w:hAnsi="Times New Roman"/>
          <w:i/>
          <w:sz w:val="24"/>
          <w:szCs w:val="24"/>
        </w:rPr>
        <w:t>(</w:t>
      </w:r>
      <w:hyperlink r:id="rId8" w:history="1">
        <w:r w:rsidR="005C54CD" w:rsidRPr="00B154F5">
          <w:rPr>
            <w:rStyle w:val="Hyperlink"/>
            <w:rFonts w:ascii="Times New Roman" w:eastAsia="Times New Roman" w:hAnsi="Times New Roman"/>
            <w:i/>
            <w:sz w:val="24"/>
            <w:szCs w:val="24"/>
          </w:rPr>
          <w:t>violetakurut@gmail.com</w:t>
        </w:r>
      </w:hyperlink>
      <w:r w:rsidR="005C54CD" w:rsidRPr="00B154F5">
        <w:rPr>
          <w:rFonts w:ascii="Times New Roman" w:eastAsia="Times New Roman" w:hAnsi="Times New Roman"/>
          <w:i/>
          <w:sz w:val="24"/>
          <w:szCs w:val="24"/>
        </w:rPr>
        <w:t xml:space="preserve">), a copy of the sent email is hereto attached and marked </w:t>
      </w:r>
      <w:proofErr w:type="spellStart"/>
      <w:r w:rsidR="005C54CD" w:rsidRPr="00B154F5">
        <w:rPr>
          <w:rFonts w:ascii="Times New Roman" w:eastAsia="Times New Roman" w:hAnsi="Times New Roman"/>
          <w:i/>
          <w:sz w:val="24"/>
          <w:szCs w:val="24"/>
        </w:rPr>
        <w:t>annexture</w:t>
      </w:r>
      <w:proofErr w:type="spellEnd"/>
      <w:r w:rsidR="005C54CD" w:rsidRPr="00B154F5">
        <w:rPr>
          <w:rFonts w:ascii="Times New Roman" w:eastAsia="Times New Roman" w:hAnsi="Times New Roman"/>
          <w:i/>
          <w:sz w:val="24"/>
          <w:szCs w:val="24"/>
        </w:rPr>
        <w:t xml:space="preserve"> “B” </w:t>
      </w:r>
    </w:p>
    <w:p w:rsidR="005C54CD" w:rsidRPr="00B154F5" w:rsidRDefault="005C54CD"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In the reply to the petition, the Respondents did not contest the statements of the process server. They were given on oath in an affidavit of service and would therefore be taken as the truth of what transpired.</w:t>
      </w:r>
    </w:p>
    <w:p w:rsidR="005C54CD" w:rsidRPr="00B154F5" w:rsidRDefault="005C54CD"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What the affidavit shows is that on the 21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day of March 2016, </w:t>
      </w:r>
      <w:proofErr w:type="spellStart"/>
      <w:r w:rsidRPr="00B154F5">
        <w:rPr>
          <w:rFonts w:ascii="Times New Roman" w:eastAsia="Times New Roman" w:hAnsi="Times New Roman"/>
          <w:sz w:val="24"/>
          <w:szCs w:val="24"/>
        </w:rPr>
        <w:t>Kabwisa</w:t>
      </w:r>
      <w:proofErr w:type="spellEnd"/>
      <w:r w:rsidRPr="00B154F5">
        <w:rPr>
          <w:rFonts w:ascii="Times New Roman" w:eastAsia="Times New Roman" w:hAnsi="Times New Roman"/>
          <w:sz w:val="24"/>
          <w:szCs w:val="24"/>
        </w:rPr>
        <w:t xml:space="preserve"> the process server received the petition and with the aid of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Respondent’s telephone numbers </w:t>
      </w:r>
      <w:r w:rsidRPr="00B154F5">
        <w:rPr>
          <w:rFonts w:ascii="Times New Roman" w:eastAsia="Times New Roman" w:hAnsi="Times New Roman"/>
          <w:i/>
          <w:sz w:val="24"/>
          <w:szCs w:val="24"/>
          <w:u w:val="single"/>
        </w:rPr>
        <w:t>0772696249</w:t>
      </w:r>
      <w:r w:rsidRPr="00B154F5">
        <w:rPr>
          <w:rFonts w:ascii="Times New Roman" w:eastAsia="Times New Roman" w:hAnsi="Times New Roman"/>
          <w:i/>
          <w:sz w:val="24"/>
          <w:szCs w:val="24"/>
        </w:rPr>
        <w:t xml:space="preserve"> and </w:t>
      </w:r>
      <w:r w:rsidRPr="00B154F5">
        <w:rPr>
          <w:rFonts w:ascii="Times New Roman" w:eastAsia="Times New Roman" w:hAnsi="Times New Roman"/>
          <w:i/>
          <w:sz w:val="24"/>
          <w:szCs w:val="24"/>
          <w:u w:val="single"/>
        </w:rPr>
        <w:t>0776211777</w:t>
      </w:r>
      <w:r w:rsidR="00B1330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tracked her down and met her in the passenger lounge. The affidavit shows that it is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who told him to meet her there and that this was after being told why she was sought. </w:t>
      </w:r>
    </w:p>
    <w:p w:rsidR="005C54CD" w:rsidRPr="00B154F5" w:rsidRDefault="005C54CD"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According to the affidavit, while in the passenger lounge, he handed her a copy of the petition, which she looked at and returned to him and told him</w:t>
      </w:r>
      <w:r w:rsidR="00C84D3D" w:rsidRPr="00B154F5">
        <w:rPr>
          <w:rFonts w:ascii="Times New Roman" w:eastAsia="Times New Roman" w:hAnsi="Times New Roman"/>
          <w:sz w:val="24"/>
          <w:szCs w:val="24"/>
        </w:rPr>
        <w:t xml:space="preserve"> to take it to her lawyers M/s </w:t>
      </w:r>
      <w:proofErr w:type="spellStart"/>
      <w:r w:rsidRPr="00B154F5">
        <w:rPr>
          <w:rFonts w:ascii="Times New Roman" w:eastAsia="Times New Roman" w:hAnsi="Times New Roman"/>
          <w:sz w:val="24"/>
          <w:szCs w:val="24"/>
        </w:rPr>
        <w:t>Kiwanuka</w:t>
      </w:r>
      <w:proofErr w:type="spellEnd"/>
      <w:r w:rsidR="00B1330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&amp;</w:t>
      </w:r>
      <w:r w:rsidR="00B13308"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Karugire</w:t>
      </w:r>
      <w:proofErr w:type="spellEnd"/>
      <w:r w:rsidRPr="00B154F5">
        <w:rPr>
          <w:rFonts w:ascii="Times New Roman" w:eastAsia="Times New Roman" w:hAnsi="Times New Roman"/>
          <w:sz w:val="24"/>
          <w:szCs w:val="24"/>
        </w:rPr>
        <w:t>. He p</w:t>
      </w:r>
      <w:r w:rsidR="00D35718" w:rsidRPr="00B154F5">
        <w:rPr>
          <w:rFonts w:ascii="Times New Roman" w:eastAsia="Times New Roman" w:hAnsi="Times New Roman"/>
          <w:sz w:val="24"/>
          <w:szCs w:val="24"/>
        </w:rPr>
        <w:t>roceeded to the said law firm, on arrival he called the 1</w:t>
      </w:r>
      <w:r w:rsidR="00D35718" w:rsidRPr="00B154F5">
        <w:rPr>
          <w:rFonts w:ascii="Times New Roman" w:eastAsia="Times New Roman" w:hAnsi="Times New Roman"/>
          <w:sz w:val="24"/>
          <w:szCs w:val="24"/>
          <w:vertAlign w:val="superscript"/>
        </w:rPr>
        <w:t>st</w:t>
      </w:r>
      <w:r w:rsidR="00D35718" w:rsidRPr="00B154F5">
        <w:rPr>
          <w:rFonts w:ascii="Times New Roman" w:eastAsia="Times New Roman" w:hAnsi="Times New Roman"/>
          <w:sz w:val="24"/>
          <w:szCs w:val="24"/>
        </w:rPr>
        <w:t xml:space="preserve"> Respondent who talked to the lawyers. They perused and photocopied the petition and told him that although the 1</w:t>
      </w:r>
      <w:r w:rsidR="00D35718" w:rsidRPr="00B154F5">
        <w:rPr>
          <w:rFonts w:ascii="Times New Roman" w:eastAsia="Times New Roman" w:hAnsi="Times New Roman"/>
          <w:sz w:val="24"/>
          <w:szCs w:val="24"/>
          <w:vertAlign w:val="superscript"/>
        </w:rPr>
        <w:t>st</w:t>
      </w:r>
      <w:r w:rsidR="00D35718" w:rsidRPr="00B154F5">
        <w:rPr>
          <w:rFonts w:ascii="Times New Roman" w:eastAsia="Times New Roman" w:hAnsi="Times New Roman"/>
          <w:sz w:val="24"/>
          <w:szCs w:val="24"/>
        </w:rPr>
        <w:t xml:space="preserve"> Respondent was their client, they had not received official instructions to represent her in the petition.</w:t>
      </w:r>
    </w:p>
    <w:p w:rsidR="00D35718" w:rsidRPr="00B154F5" w:rsidRDefault="00D3571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That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then rung him again and said he could take the petition to her on the 28</w:t>
      </w:r>
      <w:r w:rsidRPr="00B154F5">
        <w:rPr>
          <w:rFonts w:ascii="Times New Roman" w:eastAsia="Times New Roman" w:hAnsi="Times New Roman"/>
          <w:sz w:val="24"/>
          <w:szCs w:val="24"/>
          <w:vertAlign w:val="superscript"/>
        </w:rPr>
        <w:t>th</w:t>
      </w:r>
      <w:r w:rsidRPr="00B154F5">
        <w:rPr>
          <w:rFonts w:ascii="Times New Roman" w:eastAsia="Times New Roman" w:hAnsi="Times New Roman"/>
          <w:sz w:val="24"/>
          <w:szCs w:val="24"/>
        </w:rPr>
        <w:t xml:space="preserve"> March 2016. None of the foregoing is rebutted by the Respondent. Service, as I said, is intended to notify the opposite party. In my view when the Respondent received the petition and read, it amounted to notification amounting to service. Her direction to the process server to take it to the advocates simply amounted sending to her advocates what she had received. Her advocates told the process server that indeed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was their client but that they had no instructions in this matter. I found that strange because otherwise why would they have proceeded to photocopy the petition?</w:t>
      </w:r>
    </w:p>
    <w:p w:rsidR="003132D8" w:rsidRPr="00B154F5" w:rsidRDefault="00D3571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They must have been her advocates in the matter as they are even the ones who filed the answer to the petition within time. Furthermore,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herself told the process server</w:t>
      </w:r>
      <w:r w:rsidR="003132D8" w:rsidRPr="00B154F5">
        <w:rPr>
          <w:rFonts w:ascii="Times New Roman" w:eastAsia="Times New Roman" w:hAnsi="Times New Roman"/>
          <w:sz w:val="24"/>
          <w:szCs w:val="24"/>
        </w:rPr>
        <w:t xml:space="preserve"> to take to her a copy of the petition on 28</w:t>
      </w:r>
      <w:r w:rsidR="003132D8" w:rsidRPr="00B154F5">
        <w:rPr>
          <w:rFonts w:ascii="Times New Roman" w:eastAsia="Times New Roman" w:hAnsi="Times New Roman"/>
          <w:sz w:val="24"/>
          <w:szCs w:val="24"/>
          <w:vertAlign w:val="superscript"/>
        </w:rPr>
        <w:t>th</w:t>
      </w:r>
      <w:r w:rsidR="003132D8" w:rsidRPr="00B154F5">
        <w:rPr>
          <w:rFonts w:ascii="Times New Roman" w:eastAsia="Times New Roman" w:hAnsi="Times New Roman"/>
          <w:sz w:val="24"/>
          <w:szCs w:val="24"/>
        </w:rPr>
        <w:t xml:space="preserve"> March </w:t>
      </w:r>
      <w:proofErr w:type="gramStart"/>
      <w:r w:rsidR="003132D8" w:rsidRPr="00B154F5">
        <w:rPr>
          <w:rFonts w:ascii="Times New Roman" w:eastAsia="Times New Roman" w:hAnsi="Times New Roman"/>
          <w:sz w:val="24"/>
          <w:szCs w:val="24"/>
        </w:rPr>
        <w:t>2016,</w:t>
      </w:r>
      <w:proofErr w:type="gramEnd"/>
      <w:r w:rsidR="003132D8" w:rsidRPr="00B154F5">
        <w:rPr>
          <w:rFonts w:ascii="Times New Roman" w:eastAsia="Times New Roman" w:hAnsi="Times New Roman"/>
          <w:sz w:val="24"/>
          <w:szCs w:val="24"/>
        </w:rPr>
        <w:t xml:space="preserve"> the date she knew was after the seven days prescribed for service.                                                                      Having asked the process server to take to her the petition well knowing the days of service would have expir</w:t>
      </w:r>
      <w:r w:rsidR="0004259B" w:rsidRPr="00B154F5">
        <w:rPr>
          <w:rFonts w:ascii="Times New Roman" w:eastAsia="Times New Roman" w:hAnsi="Times New Roman"/>
          <w:sz w:val="24"/>
          <w:szCs w:val="24"/>
        </w:rPr>
        <w:t xml:space="preserve">ed, she cannot now turn around </w:t>
      </w:r>
      <w:r w:rsidR="003132D8" w:rsidRPr="00B154F5">
        <w:rPr>
          <w:rFonts w:ascii="Times New Roman" w:eastAsia="Times New Roman" w:hAnsi="Times New Roman"/>
          <w:sz w:val="24"/>
          <w:szCs w:val="24"/>
        </w:rPr>
        <w:t xml:space="preserve">and raise belated service. </w:t>
      </w:r>
    </w:p>
    <w:p w:rsidR="00BB1D14" w:rsidRPr="00B154F5" w:rsidRDefault="003132D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The sum total is that service was actually </w:t>
      </w:r>
      <w:proofErr w:type="gramStart"/>
      <w:r w:rsidRPr="00B154F5">
        <w:rPr>
          <w:rFonts w:ascii="Times New Roman" w:eastAsia="Times New Roman" w:hAnsi="Times New Roman"/>
          <w:sz w:val="24"/>
          <w:szCs w:val="24"/>
        </w:rPr>
        <w:t>effected</w:t>
      </w:r>
      <w:proofErr w:type="gramEnd"/>
      <w:r w:rsidRPr="00B154F5">
        <w:rPr>
          <w:rFonts w:ascii="Times New Roman" w:eastAsia="Times New Roman" w:hAnsi="Times New Roman"/>
          <w:sz w:val="24"/>
          <w:szCs w:val="24"/>
        </w:rPr>
        <w:t xml:space="preserve"> upon her personally in the lounge at the airport. The advocates must have photocopied the petition because they were her advocates as indeed they were because ultimately they filed the answer to the petition. The conduct of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seems to point at someone who was trying to avoid service of cour</w:t>
      </w:r>
      <w:r w:rsidR="00B13308" w:rsidRPr="00B154F5">
        <w:rPr>
          <w:rFonts w:ascii="Times New Roman" w:eastAsia="Times New Roman" w:hAnsi="Times New Roman"/>
          <w:sz w:val="24"/>
          <w:szCs w:val="24"/>
        </w:rPr>
        <w:t xml:space="preserve">t process. </w:t>
      </w:r>
    </w:p>
    <w:p w:rsidR="003132D8" w:rsidRPr="00B154F5" w:rsidRDefault="00B1330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I say so because she </w:t>
      </w:r>
      <w:r w:rsidR="00D40F57" w:rsidRPr="00B154F5">
        <w:rPr>
          <w:rFonts w:ascii="Times New Roman" w:eastAsia="Times New Roman" w:hAnsi="Times New Roman"/>
          <w:sz w:val="24"/>
          <w:szCs w:val="24"/>
        </w:rPr>
        <w:t>sent the process server to the advocates, then these advocates said they had no instructions yet proceeded to photocopy the petition and later filed the answer to the petition. Furthermore, when the process server called to meet in fulfilment of what they had agreed, the 1</w:t>
      </w:r>
      <w:r w:rsidR="00D40F57" w:rsidRPr="00B154F5">
        <w:rPr>
          <w:rFonts w:ascii="Times New Roman" w:eastAsia="Times New Roman" w:hAnsi="Times New Roman"/>
          <w:sz w:val="24"/>
          <w:szCs w:val="24"/>
          <w:vertAlign w:val="superscript"/>
        </w:rPr>
        <w:t>st</w:t>
      </w:r>
      <w:r w:rsidR="00D40F57" w:rsidRPr="00B154F5">
        <w:rPr>
          <w:rFonts w:ascii="Times New Roman" w:eastAsia="Times New Roman" w:hAnsi="Times New Roman"/>
          <w:sz w:val="24"/>
          <w:szCs w:val="24"/>
        </w:rPr>
        <w:t xml:space="preserve"> Respondent did not pick the calls. I find this strange. That conduct was because the 1</w:t>
      </w:r>
      <w:r w:rsidR="00D40F57" w:rsidRPr="00B154F5">
        <w:rPr>
          <w:rFonts w:ascii="Times New Roman" w:eastAsia="Times New Roman" w:hAnsi="Times New Roman"/>
          <w:sz w:val="24"/>
          <w:szCs w:val="24"/>
          <w:vertAlign w:val="superscript"/>
        </w:rPr>
        <w:t>st</w:t>
      </w:r>
      <w:r w:rsidR="00D40F57" w:rsidRPr="00B154F5">
        <w:rPr>
          <w:rFonts w:ascii="Times New Roman" w:eastAsia="Times New Roman" w:hAnsi="Times New Roman"/>
          <w:sz w:val="24"/>
          <w:szCs w:val="24"/>
        </w:rPr>
        <w:t xml:space="preserve"> Respondent having read the petition in the lounge at the airport knew the contents of the same.</w:t>
      </w:r>
    </w:p>
    <w:p w:rsidR="00D40F57" w:rsidRPr="00B154F5" w:rsidRDefault="00D40F57"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That notwithstandi</w:t>
      </w:r>
      <w:r w:rsidR="0004259B" w:rsidRPr="00B154F5">
        <w:rPr>
          <w:rFonts w:ascii="Times New Roman" w:eastAsia="Times New Roman" w:hAnsi="Times New Roman"/>
          <w:sz w:val="24"/>
          <w:szCs w:val="24"/>
        </w:rPr>
        <w:t>ng, even if personal</w:t>
      </w:r>
      <w:r w:rsidRPr="00B154F5">
        <w:rPr>
          <w:rFonts w:ascii="Times New Roman" w:eastAsia="Times New Roman" w:hAnsi="Times New Roman"/>
          <w:sz w:val="24"/>
          <w:szCs w:val="24"/>
        </w:rPr>
        <w:t xml:space="preserve"> service had not been effected on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March 2016, what transpired was an act of a </w:t>
      </w:r>
      <w:r w:rsidR="00E51272" w:rsidRPr="00B154F5">
        <w:rPr>
          <w:rFonts w:ascii="Times New Roman" w:eastAsia="Times New Roman" w:hAnsi="Times New Roman"/>
          <w:sz w:val="24"/>
          <w:szCs w:val="24"/>
        </w:rPr>
        <w:t>diligent process server who trie</w:t>
      </w:r>
      <w:r w:rsidRPr="00B154F5">
        <w:rPr>
          <w:rFonts w:ascii="Times New Roman" w:eastAsia="Times New Roman" w:hAnsi="Times New Roman"/>
          <w:sz w:val="24"/>
          <w:szCs w:val="24"/>
        </w:rPr>
        <w:t xml:space="preserve">d all means to effect service also by courier DHL and email at </w:t>
      </w:r>
      <w:hyperlink r:id="rId9" w:history="1">
        <w:r w:rsidRPr="00B154F5">
          <w:rPr>
            <w:rStyle w:val="Hyperlink"/>
            <w:rFonts w:ascii="Times New Roman" w:eastAsia="Times New Roman" w:hAnsi="Times New Roman"/>
            <w:sz w:val="24"/>
            <w:szCs w:val="24"/>
          </w:rPr>
          <w:t>violetakurut@gmail.com</w:t>
        </w:r>
      </w:hyperlink>
      <w:r w:rsidRPr="00B154F5">
        <w:rPr>
          <w:rFonts w:ascii="Times New Roman" w:eastAsia="Times New Roman" w:hAnsi="Times New Roman"/>
          <w:sz w:val="24"/>
          <w:szCs w:val="24"/>
        </w:rPr>
        <w:t xml:space="preserve"> and who </w:t>
      </w:r>
      <w:proofErr w:type="spellStart"/>
      <w:r w:rsidRPr="00B154F5">
        <w:rPr>
          <w:rFonts w:ascii="Times New Roman" w:eastAsia="Times New Roman" w:hAnsi="Times New Roman"/>
          <w:sz w:val="24"/>
          <w:szCs w:val="24"/>
        </w:rPr>
        <w:t>infact</w:t>
      </w:r>
      <w:proofErr w:type="spellEnd"/>
      <w:r w:rsidRPr="00B154F5">
        <w:rPr>
          <w:rFonts w:ascii="Times New Roman" w:eastAsia="Times New Roman" w:hAnsi="Times New Roman"/>
          <w:sz w:val="24"/>
          <w:szCs w:val="24"/>
        </w:rPr>
        <w:t>, through his persistence, notified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of what the petition contained. This in my view is buttressed by the fact that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filed a reply within time.</w:t>
      </w:r>
    </w:p>
    <w:p w:rsidR="00AD269A" w:rsidRPr="00B154F5" w:rsidRDefault="00AD269A"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Election petitions are so important that a party that has filed a petition and gone to the lengths the petitioner went through should be heard especially if allowing the hearing to go on does not prejudice the Respondent. In this, I take comfort in </w:t>
      </w:r>
      <w:r w:rsidRPr="00B154F5">
        <w:rPr>
          <w:rFonts w:ascii="Times New Roman" w:eastAsia="Times New Roman" w:hAnsi="Times New Roman"/>
          <w:b/>
          <w:sz w:val="24"/>
          <w:szCs w:val="24"/>
          <w:u w:val="single"/>
        </w:rPr>
        <w:t>Sitenda Sebalu V Electoral Commission Election Petition Appeal No 6 of 2009</w:t>
      </w:r>
      <w:r w:rsidRPr="00B154F5">
        <w:rPr>
          <w:rFonts w:ascii="Times New Roman" w:eastAsia="Times New Roman" w:hAnsi="Times New Roman"/>
          <w:b/>
          <w:sz w:val="24"/>
          <w:szCs w:val="24"/>
        </w:rPr>
        <w:t xml:space="preserve"> </w:t>
      </w:r>
      <w:r w:rsidRPr="00B154F5">
        <w:rPr>
          <w:rFonts w:ascii="Times New Roman" w:eastAsia="Times New Roman" w:hAnsi="Times New Roman"/>
          <w:sz w:val="24"/>
          <w:szCs w:val="24"/>
        </w:rPr>
        <w:t>which cited</w:t>
      </w:r>
      <w:r w:rsidR="00B13308" w:rsidRPr="00B154F5">
        <w:rPr>
          <w:rFonts w:ascii="Times New Roman" w:eastAsia="Times New Roman" w:hAnsi="Times New Roman"/>
          <w:sz w:val="24"/>
          <w:szCs w:val="24"/>
        </w:rPr>
        <w:t xml:space="preserve"> </w:t>
      </w:r>
      <w:r w:rsidRPr="00B154F5">
        <w:rPr>
          <w:rFonts w:ascii="Times New Roman" w:eastAsia="Times New Roman" w:hAnsi="Times New Roman"/>
          <w:b/>
          <w:sz w:val="24"/>
          <w:szCs w:val="24"/>
          <w:u w:val="single"/>
        </w:rPr>
        <w:t xml:space="preserve">Col. (RTD) </w:t>
      </w:r>
      <w:proofErr w:type="spellStart"/>
      <w:r w:rsidRPr="00B154F5">
        <w:rPr>
          <w:rFonts w:ascii="Times New Roman" w:eastAsia="Times New Roman" w:hAnsi="Times New Roman"/>
          <w:b/>
          <w:sz w:val="24"/>
          <w:szCs w:val="24"/>
          <w:u w:val="single"/>
        </w:rPr>
        <w:t>Dr</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Besigye</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Kizza</w:t>
      </w:r>
      <w:proofErr w:type="spellEnd"/>
      <w:r w:rsidRPr="00B154F5">
        <w:rPr>
          <w:rFonts w:ascii="Times New Roman" w:eastAsia="Times New Roman" w:hAnsi="Times New Roman"/>
          <w:b/>
          <w:sz w:val="24"/>
          <w:szCs w:val="24"/>
          <w:u w:val="single"/>
        </w:rPr>
        <w:t xml:space="preserve"> V </w:t>
      </w:r>
      <w:proofErr w:type="spellStart"/>
      <w:r w:rsidRPr="00B154F5">
        <w:rPr>
          <w:rFonts w:ascii="Times New Roman" w:eastAsia="Times New Roman" w:hAnsi="Times New Roman"/>
          <w:b/>
          <w:sz w:val="24"/>
          <w:szCs w:val="24"/>
          <w:u w:val="single"/>
        </w:rPr>
        <w:t>Museveni</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Yoweri</w:t>
      </w:r>
      <w:proofErr w:type="spellEnd"/>
      <w:r w:rsidRPr="00B154F5">
        <w:rPr>
          <w:rFonts w:ascii="Times New Roman" w:eastAsia="Times New Roman" w:hAnsi="Times New Roman"/>
          <w:b/>
          <w:sz w:val="24"/>
          <w:szCs w:val="24"/>
          <w:u w:val="single"/>
        </w:rPr>
        <w:t xml:space="preserve"> </w:t>
      </w:r>
      <w:proofErr w:type="spellStart"/>
      <w:r w:rsidRPr="00B154F5">
        <w:rPr>
          <w:rFonts w:ascii="Times New Roman" w:eastAsia="Times New Roman" w:hAnsi="Times New Roman"/>
          <w:b/>
          <w:sz w:val="24"/>
          <w:szCs w:val="24"/>
          <w:u w:val="single"/>
        </w:rPr>
        <w:t>Kaguta</w:t>
      </w:r>
      <w:proofErr w:type="spellEnd"/>
      <w:r w:rsidR="00E51272" w:rsidRPr="00B154F5">
        <w:rPr>
          <w:rFonts w:ascii="Times New Roman" w:eastAsia="Times New Roman" w:hAnsi="Times New Roman"/>
          <w:b/>
          <w:sz w:val="24"/>
          <w:szCs w:val="24"/>
          <w:u w:val="single"/>
        </w:rPr>
        <w:t xml:space="preserve"> </w:t>
      </w:r>
      <w:r w:rsidRPr="00B154F5">
        <w:rPr>
          <w:rFonts w:ascii="Times New Roman" w:eastAsia="Times New Roman" w:hAnsi="Times New Roman"/>
          <w:b/>
          <w:sz w:val="24"/>
          <w:szCs w:val="24"/>
          <w:u w:val="single"/>
        </w:rPr>
        <w:t>&amp;</w:t>
      </w:r>
      <w:r w:rsidR="00E51272" w:rsidRPr="00B154F5">
        <w:rPr>
          <w:rFonts w:ascii="Times New Roman" w:eastAsia="Times New Roman" w:hAnsi="Times New Roman"/>
          <w:b/>
          <w:sz w:val="24"/>
          <w:szCs w:val="24"/>
          <w:u w:val="single"/>
        </w:rPr>
        <w:t xml:space="preserve"> </w:t>
      </w:r>
      <w:r w:rsidRPr="00B154F5">
        <w:rPr>
          <w:rFonts w:ascii="Times New Roman" w:eastAsia="Times New Roman" w:hAnsi="Times New Roman"/>
          <w:b/>
          <w:sz w:val="24"/>
          <w:szCs w:val="24"/>
          <w:u w:val="single"/>
        </w:rPr>
        <w:t xml:space="preserve">the Electoral Commission Election Petition No.1 of 2006 </w:t>
      </w:r>
      <w:r w:rsidRPr="00B154F5">
        <w:rPr>
          <w:rFonts w:ascii="Times New Roman" w:eastAsia="Times New Roman" w:hAnsi="Times New Roman"/>
          <w:sz w:val="24"/>
          <w:szCs w:val="24"/>
        </w:rPr>
        <w:t>in which Odoki C.J as he then was, wrote:</w:t>
      </w:r>
    </w:p>
    <w:p w:rsidR="00AD269A" w:rsidRPr="00B154F5" w:rsidRDefault="00AD269A" w:rsidP="00B154F5">
      <w:pPr>
        <w:spacing w:line="360" w:lineRule="auto"/>
        <w:ind w:left="720"/>
        <w:jc w:val="both"/>
        <w:rPr>
          <w:rFonts w:ascii="Times New Roman" w:eastAsia="Times New Roman" w:hAnsi="Times New Roman"/>
          <w:sz w:val="24"/>
          <w:szCs w:val="24"/>
        </w:rPr>
      </w:pPr>
      <w:r w:rsidRPr="00B154F5">
        <w:rPr>
          <w:rFonts w:ascii="Times New Roman" w:eastAsia="Times New Roman" w:hAnsi="Times New Roman"/>
          <w:sz w:val="24"/>
          <w:szCs w:val="24"/>
        </w:rPr>
        <w:t>“</w:t>
      </w:r>
      <w:r w:rsidRPr="00B154F5">
        <w:rPr>
          <w:rFonts w:ascii="Times New Roman" w:eastAsia="Times New Roman" w:hAnsi="Times New Roman"/>
          <w:i/>
          <w:sz w:val="24"/>
          <w:szCs w:val="24"/>
        </w:rPr>
        <w:t>Courts are therefore enjoined to disregard irregularities or errors unless they have caused substantial failure of justice.”</w:t>
      </w:r>
    </w:p>
    <w:p w:rsidR="005C54CD" w:rsidRPr="00B154F5" w:rsidRDefault="00AD269A"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 xml:space="preserve">In conclusion, being satisfied that service was </w:t>
      </w:r>
      <w:proofErr w:type="gramStart"/>
      <w:r w:rsidRPr="00B154F5">
        <w:rPr>
          <w:rFonts w:ascii="Times New Roman" w:eastAsia="Times New Roman" w:hAnsi="Times New Roman"/>
          <w:sz w:val="24"/>
          <w:szCs w:val="24"/>
        </w:rPr>
        <w:t>effected</w:t>
      </w:r>
      <w:proofErr w:type="gramEnd"/>
      <w:r w:rsidRPr="00B154F5">
        <w:rPr>
          <w:rFonts w:ascii="Times New Roman" w:eastAsia="Times New Roman" w:hAnsi="Times New Roman"/>
          <w:sz w:val="24"/>
          <w:szCs w:val="24"/>
        </w:rPr>
        <w:t xml:space="preserve"> when the process server delivered to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the copy of the petition, I find the same to have been rightly served and would not strike it out.</w:t>
      </w:r>
    </w:p>
    <w:p w:rsidR="00E51272" w:rsidRPr="00B154F5" w:rsidRDefault="00E51272"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b/>
          <w:sz w:val="24"/>
          <w:szCs w:val="24"/>
        </w:rPr>
        <w:t>W</w:t>
      </w:r>
      <w:r w:rsidR="001B4AB6" w:rsidRPr="00B154F5">
        <w:rPr>
          <w:rFonts w:ascii="Times New Roman" w:eastAsia="Times New Roman" w:hAnsi="Times New Roman"/>
          <w:b/>
          <w:sz w:val="24"/>
          <w:szCs w:val="24"/>
        </w:rPr>
        <w:t>hether the petition was properly presented;</w:t>
      </w:r>
      <w:r w:rsidR="00AD269A" w:rsidRPr="00B154F5">
        <w:rPr>
          <w:rFonts w:ascii="Times New Roman" w:eastAsia="Times New Roman" w:hAnsi="Times New Roman"/>
          <w:sz w:val="24"/>
          <w:szCs w:val="24"/>
        </w:rPr>
        <w:t xml:space="preserve"> </w:t>
      </w:r>
    </w:p>
    <w:p w:rsidR="00BB1D14" w:rsidRPr="00B154F5" w:rsidRDefault="00E51272"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w:t>
      </w:r>
      <w:r w:rsidR="001B4AB6" w:rsidRPr="00B154F5">
        <w:rPr>
          <w:rFonts w:ascii="Times New Roman" w:eastAsia="Times New Roman" w:hAnsi="Times New Roman"/>
          <w:sz w:val="24"/>
          <w:szCs w:val="24"/>
        </w:rPr>
        <w:t>he petition was brought under the Section 60(2) of the Parliamentary Election Act</w:t>
      </w:r>
      <w:r w:rsidR="00B14F1F" w:rsidRPr="00B154F5">
        <w:rPr>
          <w:rFonts w:ascii="Times New Roman" w:eastAsia="Times New Roman" w:hAnsi="Times New Roman"/>
          <w:sz w:val="24"/>
          <w:szCs w:val="24"/>
        </w:rPr>
        <w:t xml:space="preserve"> 2005</w:t>
      </w:r>
      <w:r w:rsidR="001B4AB6" w:rsidRPr="00B154F5">
        <w:rPr>
          <w:rFonts w:ascii="Times New Roman" w:eastAsia="Times New Roman" w:hAnsi="Times New Roman"/>
          <w:sz w:val="24"/>
          <w:szCs w:val="24"/>
        </w:rPr>
        <w:t xml:space="preserve"> which requires that such a petition be brought by a  registered voter in the constituency concerned, supported by the signatures of not less than 500 voters registered in  the constituency. The instant petition was supported by a list of 717 signatures. The 1</w:t>
      </w:r>
      <w:r w:rsidR="001B4AB6" w:rsidRPr="00B154F5">
        <w:rPr>
          <w:rFonts w:ascii="Times New Roman" w:eastAsia="Times New Roman" w:hAnsi="Times New Roman"/>
          <w:sz w:val="24"/>
          <w:szCs w:val="24"/>
          <w:vertAlign w:val="superscript"/>
        </w:rPr>
        <w:t>st</w:t>
      </w:r>
      <w:r w:rsidR="001B4AB6" w:rsidRPr="00B154F5">
        <w:rPr>
          <w:rFonts w:ascii="Times New Roman" w:eastAsia="Times New Roman" w:hAnsi="Times New Roman"/>
          <w:sz w:val="24"/>
          <w:szCs w:val="24"/>
        </w:rPr>
        <w:t xml:space="preserve"> Respondent submitted that 4 of the names on the list were without signatures namely; </w:t>
      </w:r>
      <w:proofErr w:type="spellStart"/>
      <w:r w:rsidR="001B4AB6" w:rsidRPr="00B154F5">
        <w:rPr>
          <w:rFonts w:ascii="Times New Roman" w:eastAsia="Times New Roman" w:hAnsi="Times New Roman"/>
          <w:sz w:val="24"/>
          <w:szCs w:val="24"/>
        </w:rPr>
        <w:t>Elukut</w:t>
      </w:r>
      <w:proofErr w:type="spellEnd"/>
      <w:r w:rsidR="00117D8E" w:rsidRPr="00B154F5">
        <w:rPr>
          <w:rFonts w:ascii="Times New Roman" w:eastAsia="Times New Roman" w:hAnsi="Times New Roman"/>
          <w:sz w:val="24"/>
          <w:szCs w:val="24"/>
        </w:rPr>
        <w:t xml:space="preserve"> </w:t>
      </w:r>
      <w:proofErr w:type="spellStart"/>
      <w:r w:rsidR="001B4AB6" w:rsidRPr="00B154F5">
        <w:rPr>
          <w:rFonts w:ascii="Times New Roman" w:eastAsia="Times New Roman" w:hAnsi="Times New Roman"/>
          <w:sz w:val="24"/>
          <w:szCs w:val="24"/>
        </w:rPr>
        <w:t>Pauto</w:t>
      </w:r>
      <w:proofErr w:type="spellEnd"/>
      <w:r w:rsidR="001B4AB6" w:rsidRPr="00B154F5">
        <w:rPr>
          <w:rFonts w:ascii="Times New Roman" w:eastAsia="Times New Roman" w:hAnsi="Times New Roman"/>
          <w:sz w:val="24"/>
          <w:szCs w:val="24"/>
        </w:rPr>
        <w:t xml:space="preserve">, </w:t>
      </w:r>
      <w:proofErr w:type="spellStart"/>
      <w:r w:rsidR="001B4AB6" w:rsidRPr="00B154F5">
        <w:rPr>
          <w:rFonts w:ascii="Times New Roman" w:eastAsia="Times New Roman" w:hAnsi="Times New Roman"/>
          <w:sz w:val="24"/>
          <w:szCs w:val="24"/>
        </w:rPr>
        <w:t>Icumar</w:t>
      </w:r>
      <w:proofErr w:type="spellEnd"/>
      <w:r w:rsidR="001B4AB6" w:rsidRPr="00B154F5">
        <w:rPr>
          <w:rFonts w:ascii="Times New Roman" w:eastAsia="Times New Roman" w:hAnsi="Times New Roman"/>
          <w:sz w:val="24"/>
          <w:szCs w:val="24"/>
        </w:rPr>
        <w:t xml:space="preserve"> H Christine, </w:t>
      </w:r>
      <w:proofErr w:type="spellStart"/>
      <w:r w:rsidR="001B4AB6" w:rsidRPr="00B154F5">
        <w:rPr>
          <w:rFonts w:ascii="Times New Roman" w:eastAsia="Times New Roman" w:hAnsi="Times New Roman"/>
          <w:sz w:val="24"/>
          <w:szCs w:val="24"/>
        </w:rPr>
        <w:t>Apio</w:t>
      </w:r>
      <w:proofErr w:type="spellEnd"/>
      <w:r w:rsidR="00117D8E" w:rsidRPr="00B154F5">
        <w:rPr>
          <w:rFonts w:ascii="Times New Roman" w:eastAsia="Times New Roman" w:hAnsi="Times New Roman"/>
          <w:sz w:val="24"/>
          <w:szCs w:val="24"/>
        </w:rPr>
        <w:t xml:space="preserve"> </w:t>
      </w:r>
      <w:proofErr w:type="spellStart"/>
      <w:r w:rsidR="001B4AB6" w:rsidRPr="00B154F5">
        <w:rPr>
          <w:rFonts w:ascii="Times New Roman" w:eastAsia="Times New Roman" w:hAnsi="Times New Roman"/>
          <w:sz w:val="24"/>
          <w:szCs w:val="24"/>
        </w:rPr>
        <w:t>Loyce</w:t>
      </w:r>
      <w:proofErr w:type="spellEnd"/>
      <w:r w:rsidR="001B4AB6" w:rsidRPr="00B154F5">
        <w:rPr>
          <w:rFonts w:ascii="Times New Roman" w:eastAsia="Times New Roman" w:hAnsi="Times New Roman"/>
          <w:sz w:val="24"/>
          <w:szCs w:val="24"/>
        </w:rPr>
        <w:t xml:space="preserve"> and </w:t>
      </w:r>
      <w:proofErr w:type="spellStart"/>
      <w:r w:rsidR="001B4AB6" w:rsidRPr="00B154F5">
        <w:rPr>
          <w:rFonts w:ascii="Times New Roman" w:eastAsia="Times New Roman" w:hAnsi="Times New Roman"/>
          <w:sz w:val="24"/>
          <w:szCs w:val="24"/>
        </w:rPr>
        <w:t>Aguti</w:t>
      </w:r>
      <w:proofErr w:type="spellEnd"/>
      <w:r w:rsidR="00117D8E" w:rsidRPr="00B154F5">
        <w:rPr>
          <w:rFonts w:ascii="Times New Roman" w:eastAsia="Times New Roman" w:hAnsi="Times New Roman"/>
          <w:sz w:val="24"/>
          <w:szCs w:val="24"/>
        </w:rPr>
        <w:t xml:space="preserve"> </w:t>
      </w:r>
      <w:proofErr w:type="spellStart"/>
      <w:r w:rsidR="001B4AB6" w:rsidRPr="00B154F5">
        <w:rPr>
          <w:rFonts w:ascii="Times New Roman" w:eastAsia="Times New Roman" w:hAnsi="Times New Roman"/>
          <w:sz w:val="24"/>
          <w:szCs w:val="24"/>
        </w:rPr>
        <w:t>Madalena</w:t>
      </w:r>
      <w:proofErr w:type="spellEnd"/>
      <w:r w:rsidR="001B4AB6" w:rsidRPr="00B154F5">
        <w:rPr>
          <w:rFonts w:ascii="Times New Roman" w:eastAsia="Times New Roman" w:hAnsi="Times New Roman"/>
          <w:sz w:val="24"/>
          <w:szCs w:val="24"/>
        </w:rPr>
        <w:t xml:space="preserve">. </w:t>
      </w:r>
    </w:p>
    <w:p w:rsidR="001B4AB6" w:rsidRPr="00B154F5" w:rsidRDefault="001B4AB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They also submitted </w:t>
      </w:r>
      <w:r w:rsidR="00152BEF" w:rsidRPr="00B154F5">
        <w:rPr>
          <w:rFonts w:ascii="Times New Roman" w:eastAsia="Times New Roman" w:hAnsi="Times New Roman"/>
          <w:sz w:val="24"/>
          <w:szCs w:val="24"/>
        </w:rPr>
        <w:t xml:space="preserve">that the list comprised of a repeated page bearing 19 names and signatures in respect of </w:t>
      </w:r>
      <w:proofErr w:type="spellStart"/>
      <w:r w:rsidR="00152BEF" w:rsidRPr="00B154F5">
        <w:rPr>
          <w:rFonts w:ascii="Times New Roman" w:eastAsia="Times New Roman" w:hAnsi="Times New Roman"/>
          <w:sz w:val="24"/>
          <w:szCs w:val="24"/>
        </w:rPr>
        <w:t>Abwokodia</w:t>
      </w:r>
      <w:proofErr w:type="spellEnd"/>
      <w:r w:rsidR="00152BEF" w:rsidRPr="00B154F5">
        <w:rPr>
          <w:rFonts w:ascii="Times New Roman" w:eastAsia="Times New Roman" w:hAnsi="Times New Roman"/>
          <w:sz w:val="24"/>
          <w:szCs w:val="24"/>
        </w:rPr>
        <w:t xml:space="preserve"> and </w:t>
      </w:r>
      <w:proofErr w:type="spellStart"/>
      <w:r w:rsidR="00152BEF" w:rsidRPr="00B154F5">
        <w:rPr>
          <w:rFonts w:ascii="Times New Roman" w:eastAsia="Times New Roman" w:hAnsi="Times New Roman"/>
          <w:sz w:val="24"/>
          <w:szCs w:val="24"/>
        </w:rPr>
        <w:t>Usuk</w:t>
      </w:r>
      <w:proofErr w:type="spellEnd"/>
      <w:r w:rsidR="00152BEF" w:rsidRPr="00B154F5">
        <w:rPr>
          <w:rFonts w:ascii="Times New Roman" w:eastAsia="Times New Roman" w:hAnsi="Times New Roman"/>
          <w:sz w:val="24"/>
          <w:szCs w:val="24"/>
        </w:rPr>
        <w:t xml:space="preserve"> Parishes and </w:t>
      </w:r>
      <w:proofErr w:type="gramStart"/>
      <w:r w:rsidR="00152BEF" w:rsidRPr="00B154F5">
        <w:rPr>
          <w:rFonts w:ascii="Times New Roman" w:eastAsia="Times New Roman" w:hAnsi="Times New Roman"/>
          <w:sz w:val="24"/>
          <w:szCs w:val="24"/>
        </w:rPr>
        <w:t>that</w:t>
      </w:r>
      <w:proofErr w:type="gramEnd"/>
      <w:r w:rsidR="00152BEF" w:rsidRPr="00B154F5">
        <w:rPr>
          <w:rFonts w:ascii="Times New Roman" w:eastAsia="Times New Roman" w:hAnsi="Times New Roman"/>
          <w:sz w:val="24"/>
          <w:szCs w:val="24"/>
        </w:rPr>
        <w:t xml:space="preserve"> 10 names in </w:t>
      </w:r>
      <w:proofErr w:type="spellStart"/>
      <w:r w:rsidR="00152BEF" w:rsidRPr="00B154F5">
        <w:rPr>
          <w:rFonts w:ascii="Times New Roman" w:eastAsia="Times New Roman" w:hAnsi="Times New Roman"/>
          <w:sz w:val="24"/>
          <w:szCs w:val="24"/>
        </w:rPr>
        <w:t>Ongema</w:t>
      </w:r>
      <w:proofErr w:type="spellEnd"/>
      <w:r w:rsidR="00152BEF" w:rsidRPr="00B154F5">
        <w:rPr>
          <w:rFonts w:ascii="Times New Roman" w:eastAsia="Times New Roman" w:hAnsi="Times New Roman"/>
          <w:sz w:val="24"/>
          <w:szCs w:val="24"/>
        </w:rPr>
        <w:t xml:space="preserve"> and </w:t>
      </w:r>
      <w:proofErr w:type="spellStart"/>
      <w:r w:rsidR="00152BEF" w:rsidRPr="00B154F5">
        <w:rPr>
          <w:rFonts w:ascii="Times New Roman" w:eastAsia="Times New Roman" w:hAnsi="Times New Roman"/>
          <w:sz w:val="24"/>
          <w:szCs w:val="24"/>
        </w:rPr>
        <w:t>Usuk</w:t>
      </w:r>
      <w:proofErr w:type="spellEnd"/>
      <w:r w:rsidR="00152BEF" w:rsidRPr="00B154F5">
        <w:rPr>
          <w:rFonts w:ascii="Times New Roman" w:eastAsia="Times New Roman" w:hAnsi="Times New Roman"/>
          <w:sz w:val="24"/>
          <w:szCs w:val="24"/>
        </w:rPr>
        <w:t xml:space="preserve"> parish were repeated using the National Identification Number on one page and a Voter’s card number on another. They further submitted that 99 of the signatories to the list were illiterate since they used thumb prints to sign and that no certificate of translation of the petition was attached to each of their thumbprints as required by the Illiterates Protection Act. It was also submitted that 157 of the purported signatories have denied knowledge of the petition by stating either that they did not sign it at all or signed it under the mistaken belief that it was in support of the Education minister bringing a project to them. They submitted </w:t>
      </w:r>
      <w:proofErr w:type="gramStart"/>
      <w:r w:rsidR="00152BEF" w:rsidRPr="00B154F5">
        <w:rPr>
          <w:rFonts w:ascii="Times New Roman" w:eastAsia="Times New Roman" w:hAnsi="Times New Roman"/>
          <w:sz w:val="24"/>
          <w:szCs w:val="24"/>
        </w:rPr>
        <w:t>that  deducting</w:t>
      </w:r>
      <w:proofErr w:type="gramEnd"/>
      <w:r w:rsidR="00152BEF" w:rsidRPr="00B154F5">
        <w:rPr>
          <w:rFonts w:ascii="Times New Roman" w:eastAsia="Times New Roman" w:hAnsi="Times New Roman"/>
          <w:sz w:val="24"/>
          <w:szCs w:val="24"/>
        </w:rPr>
        <w:t xml:space="preserve"> these names from the list brings the non-contested signatures below the 500 threshold which invalidates the petition as a whole.</w:t>
      </w:r>
    </w:p>
    <w:p w:rsidR="00EC3381" w:rsidRPr="00B154F5" w:rsidRDefault="00152BEF"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I have looked at form EP, the list of 717signatures and I notice that there were thumbprints not as prominent as the others. I have noticed that some thumbprints were lightly pressed and others pressed with a lot of force exerted. The lightness of </w:t>
      </w:r>
      <w:proofErr w:type="spellStart"/>
      <w:r w:rsidRPr="00B154F5">
        <w:rPr>
          <w:rFonts w:ascii="Times New Roman" w:eastAsia="Times New Roman" w:hAnsi="Times New Roman"/>
          <w:sz w:val="24"/>
          <w:szCs w:val="24"/>
        </w:rPr>
        <w:t>Apio</w:t>
      </w:r>
      <w:proofErr w:type="spellEnd"/>
      <w:r w:rsidR="00117D8E"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Loyce’s</w:t>
      </w:r>
      <w:proofErr w:type="spellEnd"/>
      <w:r w:rsidRPr="00B154F5">
        <w:rPr>
          <w:rFonts w:ascii="Times New Roman" w:eastAsia="Times New Roman" w:hAnsi="Times New Roman"/>
          <w:sz w:val="24"/>
          <w:szCs w:val="24"/>
        </w:rPr>
        <w:t xml:space="preserve"> thumbprint therefore cannot be construed as </w:t>
      </w:r>
      <w:proofErr w:type="gramStart"/>
      <w:r w:rsidRPr="00B154F5">
        <w:rPr>
          <w:rFonts w:ascii="Times New Roman" w:eastAsia="Times New Roman" w:hAnsi="Times New Roman"/>
          <w:sz w:val="24"/>
          <w:szCs w:val="24"/>
        </w:rPr>
        <w:t>no</w:t>
      </w:r>
      <w:proofErr w:type="gramEnd"/>
      <w:r w:rsidRPr="00B154F5">
        <w:rPr>
          <w:rFonts w:ascii="Times New Roman" w:eastAsia="Times New Roman" w:hAnsi="Times New Roman"/>
          <w:sz w:val="24"/>
          <w:szCs w:val="24"/>
        </w:rPr>
        <w:t xml:space="preserve"> print. </w:t>
      </w:r>
      <w:r w:rsidR="00EC3381" w:rsidRPr="00B154F5">
        <w:rPr>
          <w:rFonts w:ascii="Times New Roman" w:eastAsia="Times New Roman" w:hAnsi="Times New Roman"/>
          <w:sz w:val="24"/>
          <w:szCs w:val="24"/>
        </w:rPr>
        <w:t xml:space="preserve">A similar </w:t>
      </w:r>
      <w:proofErr w:type="spellStart"/>
      <w:r w:rsidR="00EC3381" w:rsidRPr="00B154F5">
        <w:rPr>
          <w:rFonts w:ascii="Times New Roman" w:eastAsia="Times New Roman" w:hAnsi="Times New Roman"/>
          <w:sz w:val="24"/>
          <w:szCs w:val="24"/>
        </w:rPr>
        <w:t>occurance</w:t>
      </w:r>
      <w:proofErr w:type="spellEnd"/>
      <w:r w:rsidR="00EC3381" w:rsidRPr="00B154F5">
        <w:rPr>
          <w:rFonts w:ascii="Times New Roman" w:eastAsia="Times New Roman" w:hAnsi="Times New Roman"/>
          <w:sz w:val="24"/>
          <w:szCs w:val="24"/>
        </w:rPr>
        <w:t xml:space="preserve"> can be seen in the signature place of </w:t>
      </w:r>
      <w:proofErr w:type="spellStart"/>
      <w:r w:rsidR="00EC3381" w:rsidRPr="00B154F5">
        <w:rPr>
          <w:rFonts w:ascii="Times New Roman" w:eastAsia="Times New Roman" w:hAnsi="Times New Roman"/>
          <w:sz w:val="24"/>
          <w:szCs w:val="24"/>
        </w:rPr>
        <w:t>Aguti</w:t>
      </w:r>
      <w:proofErr w:type="spellEnd"/>
      <w:r w:rsidR="00117D8E" w:rsidRPr="00B154F5">
        <w:rPr>
          <w:rFonts w:ascii="Times New Roman" w:eastAsia="Times New Roman" w:hAnsi="Times New Roman"/>
          <w:sz w:val="24"/>
          <w:szCs w:val="24"/>
        </w:rPr>
        <w:t xml:space="preserve"> </w:t>
      </w:r>
      <w:proofErr w:type="spellStart"/>
      <w:r w:rsidR="00EC3381" w:rsidRPr="00B154F5">
        <w:rPr>
          <w:rFonts w:ascii="Times New Roman" w:eastAsia="Times New Roman" w:hAnsi="Times New Roman"/>
          <w:sz w:val="24"/>
          <w:szCs w:val="24"/>
        </w:rPr>
        <w:t>Madalena</w:t>
      </w:r>
      <w:proofErr w:type="spellEnd"/>
      <w:r w:rsidR="00EC3381" w:rsidRPr="00B154F5">
        <w:rPr>
          <w:rFonts w:ascii="Times New Roman" w:eastAsia="Times New Roman" w:hAnsi="Times New Roman"/>
          <w:sz w:val="24"/>
          <w:szCs w:val="24"/>
        </w:rPr>
        <w:t xml:space="preserve">; a thumbprint impressed albeit with </w:t>
      </w:r>
      <w:proofErr w:type="spellStart"/>
      <w:r w:rsidR="00EC3381" w:rsidRPr="00B154F5">
        <w:rPr>
          <w:rFonts w:ascii="Times New Roman" w:eastAsia="Times New Roman" w:hAnsi="Times New Roman"/>
          <w:sz w:val="24"/>
          <w:szCs w:val="24"/>
        </w:rPr>
        <w:t>alittle</w:t>
      </w:r>
      <w:proofErr w:type="spellEnd"/>
      <w:r w:rsidR="00EC3381" w:rsidRPr="00B154F5">
        <w:rPr>
          <w:rFonts w:ascii="Times New Roman" w:eastAsia="Times New Roman" w:hAnsi="Times New Roman"/>
          <w:sz w:val="24"/>
          <w:szCs w:val="24"/>
        </w:rPr>
        <w:t xml:space="preserve"> force. Both </w:t>
      </w:r>
      <w:proofErr w:type="spellStart"/>
      <w:r w:rsidR="00EC3381" w:rsidRPr="00B154F5">
        <w:rPr>
          <w:rFonts w:ascii="Times New Roman" w:eastAsia="Times New Roman" w:hAnsi="Times New Roman"/>
          <w:sz w:val="24"/>
          <w:szCs w:val="24"/>
        </w:rPr>
        <w:t>Apio</w:t>
      </w:r>
      <w:proofErr w:type="spellEnd"/>
      <w:r w:rsidR="00EC3381" w:rsidRPr="00B154F5">
        <w:rPr>
          <w:rFonts w:ascii="Times New Roman" w:eastAsia="Times New Roman" w:hAnsi="Times New Roman"/>
          <w:sz w:val="24"/>
          <w:szCs w:val="24"/>
        </w:rPr>
        <w:t xml:space="preserve"> and </w:t>
      </w:r>
      <w:proofErr w:type="spellStart"/>
      <w:r w:rsidR="00EC3381" w:rsidRPr="00B154F5">
        <w:rPr>
          <w:rFonts w:ascii="Times New Roman" w:eastAsia="Times New Roman" w:hAnsi="Times New Roman"/>
          <w:sz w:val="24"/>
          <w:szCs w:val="24"/>
        </w:rPr>
        <w:t>Aguti</w:t>
      </w:r>
      <w:proofErr w:type="spellEnd"/>
      <w:r w:rsidR="00EC3381" w:rsidRPr="00B154F5">
        <w:rPr>
          <w:rFonts w:ascii="Times New Roman" w:eastAsia="Times New Roman" w:hAnsi="Times New Roman"/>
          <w:sz w:val="24"/>
          <w:szCs w:val="24"/>
        </w:rPr>
        <w:t xml:space="preserve"> swore an affidavit in support of the foregoing stipulations. However, for </w:t>
      </w:r>
      <w:proofErr w:type="spellStart"/>
      <w:r w:rsidR="00EC3381" w:rsidRPr="00B154F5">
        <w:rPr>
          <w:rFonts w:ascii="Times New Roman" w:eastAsia="Times New Roman" w:hAnsi="Times New Roman"/>
          <w:sz w:val="24"/>
          <w:szCs w:val="24"/>
        </w:rPr>
        <w:t>Icumar</w:t>
      </w:r>
      <w:proofErr w:type="spellEnd"/>
      <w:r w:rsidR="00EC3381" w:rsidRPr="00B154F5">
        <w:rPr>
          <w:rFonts w:ascii="Times New Roman" w:eastAsia="Times New Roman" w:hAnsi="Times New Roman"/>
          <w:sz w:val="24"/>
          <w:szCs w:val="24"/>
        </w:rPr>
        <w:t xml:space="preserve"> H Christine and </w:t>
      </w:r>
      <w:proofErr w:type="spellStart"/>
      <w:r w:rsidR="00EC3381" w:rsidRPr="00B154F5">
        <w:rPr>
          <w:rFonts w:ascii="Times New Roman" w:eastAsia="Times New Roman" w:hAnsi="Times New Roman"/>
          <w:sz w:val="24"/>
          <w:szCs w:val="24"/>
        </w:rPr>
        <w:t>Elukut</w:t>
      </w:r>
      <w:proofErr w:type="spellEnd"/>
      <w:r w:rsidR="00117D8E" w:rsidRPr="00B154F5">
        <w:rPr>
          <w:rFonts w:ascii="Times New Roman" w:eastAsia="Times New Roman" w:hAnsi="Times New Roman"/>
          <w:sz w:val="24"/>
          <w:szCs w:val="24"/>
        </w:rPr>
        <w:t xml:space="preserve"> </w:t>
      </w:r>
      <w:proofErr w:type="spellStart"/>
      <w:r w:rsidR="00EC3381" w:rsidRPr="00B154F5">
        <w:rPr>
          <w:rFonts w:ascii="Times New Roman" w:eastAsia="Times New Roman" w:hAnsi="Times New Roman"/>
          <w:sz w:val="24"/>
          <w:szCs w:val="24"/>
        </w:rPr>
        <w:t>Pauto</w:t>
      </w:r>
      <w:proofErr w:type="spellEnd"/>
      <w:r w:rsidR="00EC3381" w:rsidRPr="00B154F5">
        <w:rPr>
          <w:rFonts w:ascii="Times New Roman" w:eastAsia="Times New Roman" w:hAnsi="Times New Roman"/>
          <w:sz w:val="24"/>
          <w:szCs w:val="24"/>
        </w:rPr>
        <w:t>, there’s completely nothing to indicate that they participated in the signing of the petition.</w:t>
      </w:r>
    </w:p>
    <w:p w:rsidR="00EC3381" w:rsidRPr="00B154F5" w:rsidRDefault="00EC338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As to the 19 repeated names in </w:t>
      </w:r>
      <w:proofErr w:type="spellStart"/>
      <w:r w:rsidRPr="00B154F5">
        <w:rPr>
          <w:rFonts w:ascii="Times New Roman" w:eastAsia="Times New Roman" w:hAnsi="Times New Roman"/>
          <w:sz w:val="24"/>
          <w:szCs w:val="24"/>
        </w:rPr>
        <w:t>Abwokodia</w:t>
      </w:r>
      <w:proofErr w:type="spellEnd"/>
      <w:r w:rsidRPr="00B154F5">
        <w:rPr>
          <w:rFonts w:ascii="Times New Roman" w:eastAsia="Times New Roman" w:hAnsi="Times New Roman"/>
          <w:sz w:val="24"/>
          <w:szCs w:val="24"/>
        </w:rPr>
        <w:t xml:space="preserve"> and </w:t>
      </w:r>
      <w:proofErr w:type="spellStart"/>
      <w:r w:rsidRPr="00B154F5">
        <w:rPr>
          <w:rFonts w:ascii="Times New Roman" w:eastAsia="Times New Roman" w:hAnsi="Times New Roman"/>
          <w:sz w:val="24"/>
          <w:szCs w:val="24"/>
        </w:rPr>
        <w:t>Usuk</w:t>
      </w:r>
      <w:proofErr w:type="spellEnd"/>
      <w:r w:rsidRPr="00B154F5">
        <w:rPr>
          <w:rFonts w:ascii="Times New Roman" w:eastAsia="Times New Roman" w:hAnsi="Times New Roman"/>
          <w:sz w:val="24"/>
          <w:szCs w:val="24"/>
        </w:rPr>
        <w:t xml:space="preserve"> Parishes,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did not state these names and this claim therefore remained unproved.</w:t>
      </w:r>
    </w:p>
    <w:p w:rsidR="00EC3381" w:rsidRPr="00B154F5" w:rsidRDefault="00EC338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 xml:space="preserve">With regard to the 10 names in </w:t>
      </w:r>
      <w:proofErr w:type="spellStart"/>
      <w:r w:rsidRPr="00B154F5">
        <w:rPr>
          <w:rFonts w:ascii="Times New Roman" w:eastAsia="Times New Roman" w:hAnsi="Times New Roman"/>
          <w:sz w:val="24"/>
          <w:szCs w:val="24"/>
        </w:rPr>
        <w:t>Ongema</w:t>
      </w:r>
      <w:proofErr w:type="spellEnd"/>
      <w:r w:rsidRPr="00B154F5">
        <w:rPr>
          <w:rFonts w:ascii="Times New Roman" w:eastAsia="Times New Roman" w:hAnsi="Times New Roman"/>
          <w:sz w:val="24"/>
          <w:szCs w:val="24"/>
        </w:rPr>
        <w:t xml:space="preserve"> and </w:t>
      </w:r>
      <w:proofErr w:type="spellStart"/>
      <w:r w:rsidRPr="00B154F5">
        <w:rPr>
          <w:rFonts w:ascii="Times New Roman" w:eastAsia="Times New Roman" w:hAnsi="Times New Roman"/>
          <w:sz w:val="24"/>
          <w:szCs w:val="24"/>
        </w:rPr>
        <w:t>Usuk</w:t>
      </w:r>
      <w:proofErr w:type="spellEnd"/>
      <w:r w:rsidRPr="00B154F5">
        <w:rPr>
          <w:rFonts w:ascii="Times New Roman" w:eastAsia="Times New Roman" w:hAnsi="Times New Roman"/>
          <w:sz w:val="24"/>
          <w:szCs w:val="24"/>
        </w:rPr>
        <w:t xml:space="preserve"> parish allegedly repeated using the National Identification Number on one page and a Voter’s card number on another, it is important to consider that is an area where people are highly likely to have similar names</w:t>
      </w:r>
      <w:r w:rsidR="00A53451" w:rsidRPr="00B154F5">
        <w:rPr>
          <w:rFonts w:ascii="Times New Roman" w:eastAsia="Times New Roman" w:hAnsi="Times New Roman"/>
          <w:sz w:val="24"/>
          <w:szCs w:val="24"/>
        </w:rPr>
        <w:t xml:space="preserve">. Indeed there were instances of people with similar names but these could be distinguished from each other by their age, signature and numbers on their documents of identification. But there were people with similar names and similar ages. One such example was </w:t>
      </w:r>
      <w:proofErr w:type="spellStart"/>
      <w:r w:rsidR="00A53451" w:rsidRPr="00B154F5">
        <w:rPr>
          <w:rFonts w:ascii="Times New Roman" w:eastAsia="Times New Roman" w:hAnsi="Times New Roman"/>
          <w:sz w:val="24"/>
          <w:szCs w:val="24"/>
        </w:rPr>
        <w:t>Itikila</w:t>
      </w:r>
      <w:proofErr w:type="spellEnd"/>
      <w:r w:rsidR="00117D8E" w:rsidRPr="00B154F5">
        <w:rPr>
          <w:rFonts w:ascii="Times New Roman" w:eastAsia="Times New Roman" w:hAnsi="Times New Roman"/>
          <w:sz w:val="24"/>
          <w:szCs w:val="24"/>
        </w:rPr>
        <w:t xml:space="preserve"> </w:t>
      </w:r>
      <w:proofErr w:type="spellStart"/>
      <w:r w:rsidR="00A53451" w:rsidRPr="00B154F5">
        <w:rPr>
          <w:rFonts w:ascii="Times New Roman" w:eastAsia="Times New Roman" w:hAnsi="Times New Roman"/>
          <w:sz w:val="24"/>
          <w:szCs w:val="24"/>
        </w:rPr>
        <w:t>Ikiat</w:t>
      </w:r>
      <w:proofErr w:type="spellEnd"/>
      <w:r w:rsidR="00A53451" w:rsidRPr="00B154F5">
        <w:rPr>
          <w:rFonts w:ascii="Times New Roman" w:eastAsia="Times New Roman" w:hAnsi="Times New Roman"/>
          <w:sz w:val="24"/>
          <w:szCs w:val="24"/>
        </w:rPr>
        <w:t xml:space="preserve"> in both parishes with the same age in but different documents of identification. There was also 22 year old </w:t>
      </w:r>
      <w:proofErr w:type="spellStart"/>
      <w:r w:rsidR="00A53451" w:rsidRPr="00B154F5">
        <w:rPr>
          <w:rFonts w:ascii="Times New Roman" w:eastAsia="Times New Roman" w:hAnsi="Times New Roman"/>
          <w:sz w:val="24"/>
          <w:szCs w:val="24"/>
        </w:rPr>
        <w:t>Amuron</w:t>
      </w:r>
      <w:proofErr w:type="spellEnd"/>
      <w:r w:rsidR="00A53451" w:rsidRPr="00B154F5">
        <w:rPr>
          <w:rFonts w:ascii="Times New Roman" w:eastAsia="Times New Roman" w:hAnsi="Times New Roman"/>
          <w:sz w:val="24"/>
          <w:szCs w:val="24"/>
        </w:rPr>
        <w:t xml:space="preserve"> Agnes and a second </w:t>
      </w:r>
      <w:proofErr w:type="spellStart"/>
      <w:r w:rsidR="00A53451" w:rsidRPr="00B154F5">
        <w:rPr>
          <w:rFonts w:ascii="Times New Roman" w:eastAsia="Times New Roman" w:hAnsi="Times New Roman"/>
          <w:sz w:val="24"/>
          <w:szCs w:val="24"/>
        </w:rPr>
        <w:t>Amuron</w:t>
      </w:r>
      <w:proofErr w:type="spellEnd"/>
      <w:r w:rsidR="00A53451" w:rsidRPr="00B154F5">
        <w:rPr>
          <w:rFonts w:ascii="Times New Roman" w:eastAsia="Times New Roman" w:hAnsi="Times New Roman"/>
          <w:sz w:val="24"/>
          <w:szCs w:val="24"/>
        </w:rPr>
        <w:t xml:space="preserve"> Agnes who was also 22 years old. The </w:t>
      </w:r>
      <w:proofErr w:type="gramStart"/>
      <w:r w:rsidR="00A53451" w:rsidRPr="00B154F5">
        <w:rPr>
          <w:rFonts w:ascii="Times New Roman" w:eastAsia="Times New Roman" w:hAnsi="Times New Roman"/>
          <w:sz w:val="24"/>
          <w:szCs w:val="24"/>
        </w:rPr>
        <w:t xml:space="preserve">distinction in both these instances </w:t>
      </w:r>
      <w:proofErr w:type="spellStart"/>
      <w:r w:rsidR="00A53451" w:rsidRPr="00B154F5">
        <w:rPr>
          <w:rFonts w:ascii="Times New Roman" w:eastAsia="Times New Roman" w:hAnsi="Times New Roman"/>
          <w:sz w:val="24"/>
          <w:szCs w:val="24"/>
        </w:rPr>
        <w:t>were</w:t>
      </w:r>
      <w:proofErr w:type="spellEnd"/>
      <w:proofErr w:type="gramEnd"/>
      <w:r w:rsidR="00117D8E" w:rsidRPr="00B154F5">
        <w:rPr>
          <w:rFonts w:ascii="Times New Roman" w:eastAsia="Times New Roman" w:hAnsi="Times New Roman"/>
          <w:sz w:val="24"/>
          <w:szCs w:val="24"/>
        </w:rPr>
        <w:t xml:space="preserve"> </w:t>
      </w:r>
      <w:r w:rsidR="00A53451" w:rsidRPr="00B154F5">
        <w:rPr>
          <w:rFonts w:ascii="Times New Roman" w:eastAsia="Times New Roman" w:hAnsi="Times New Roman"/>
          <w:sz w:val="24"/>
          <w:szCs w:val="24"/>
        </w:rPr>
        <w:t>the signatures and the fact that while one used a Voter card number, the other used a National Identification number.</w:t>
      </w:r>
    </w:p>
    <w:p w:rsidR="00A53451" w:rsidRPr="00B154F5" w:rsidRDefault="00A5345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For </w:t>
      </w:r>
      <w:proofErr w:type="spellStart"/>
      <w:r w:rsidRPr="00B154F5">
        <w:rPr>
          <w:rFonts w:ascii="Times New Roman" w:eastAsia="Times New Roman" w:hAnsi="Times New Roman"/>
          <w:sz w:val="24"/>
          <w:szCs w:val="24"/>
        </w:rPr>
        <w:t>Imudong</w:t>
      </w:r>
      <w:proofErr w:type="spellEnd"/>
      <w:r w:rsidRPr="00B154F5">
        <w:rPr>
          <w:rFonts w:ascii="Times New Roman" w:eastAsia="Times New Roman" w:hAnsi="Times New Roman"/>
          <w:sz w:val="24"/>
          <w:szCs w:val="24"/>
        </w:rPr>
        <w:t xml:space="preserve"> J.M, both were 48 year olds but they could not be distinguished from each other by the numbers on their identification documents.</w:t>
      </w:r>
    </w:p>
    <w:p w:rsidR="00A53451" w:rsidRPr="00B154F5" w:rsidRDefault="00A53451" w:rsidP="00B154F5">
      <w:pPr>
        <w:spacing w:line="360" w:lineRule="auto"/>
        <w:jc w:val="both"/>
        <w:rPr>
          <w:rFonts w:ascii="Times New Roman" w:eastAsia="Times New Roman" w:hAnsi="Times New Roman"/>
          <w:sz w:val="24"/>
          <w:szCs w:val="24"/>
        </w:rPr>
      </w:pPr>
      <w:proofErr w:type="spellStart"/>
      <w:r w:rsidRPr="00B154F5">
        <w:rPr>
          <w:rFonts w:ascii="Times New Roman" w:eastAsia="Times New Roman" w:hAnsi="Times New Roman"/>
          <w:sz w:val="24"/>
          <w:szCs w:val="24"/>
        </w:rPr>
        <w:t>Omojel</w:t>
      </w:r>
      <w:proofErr w:type="spellEnd"/>
      <w:r w:rsidRPr="00B154F5">
        <w:rPr>
          <w:rFonts w:ascii="Times New Roman" w:eastAsia="Times New Roman" w:hAnsi="Times New Roman"/>
          <w:sz w:val="24"/>
          <w:szCs w:val="24"/>
        </w:rPr>
        <w:t xml:space="preserve"> Robert was a 37 year old with yet another </w:t>
      </w:r>
      <w:proofErr w:type="spellStart"/>
      <w:r w:rsidRPr="00B154F5">
        <w:rPr>
          <w:rFonts w:ascii="Times New Roman" w:eastAsia="Times New Roman" w:hAnsi="Times New Roman"/>
          <w:sz w:val="24"/>
          <w:szCs w:val="24"/>
        </w:rPr>
        <w:t>Omojel</w:t>
      </w:r>
      <w:proofErr w:type="spellEnd"/>
      <w:r w:rsidRPr="00B154F5">
        <w:rPr>
          <w:rFonts w:ascii="Times New Roman" w:eastAsia="Times New Roman" w:hAnsi="Times New Roman"/>
          <w:sz w:val="24"/>
          <w:szCs w:val="24"/>
        </w:rPr>
        <w:t xml:space="preserve"> of th</w:t>
      </w:r>
      <w:r w:rsidR="00D56323" w:rsidRPr="00B154F5">
        <w:rPr>
          <w:rFonts w:ascii="Times New Roman" w:eastAsia="Times New Roman" w:hAnsi="Times New Roman"/>
          <w:sz w:val="24"/>
          <w:szCs w:val="24"/>
        </w:rPr>
        <w:t>e same age, only that the numbers on their ID documents differed, in that one used a National ID number while another used a Voter card number. I find this very strange. It is interesting that whenever two similar names appeared, they belonged to people of the same age.</w:t>
      </w:r>
    </w:p>
    <w:p w:rsidR="00D56323" w:rsidRPr="00B154F5" w:rsidRDefault="00D56323"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Interesting enough, not the same people used the same documents. This pattern sticks out so much that the only conclusion one can arrive at is that these 10 people were actually only 5. It is my finding that the names were registered twice but they seem to have been registered by different people because the handwritings of those registering them differ. Nonetheless, having found that there were 5 names that should not have been there, the number of those said to have supported the petition is reduced by 5.</w:t>
      </w:r>
    </w:p>
    <w:p w:rsidR="00CF2441" w:rsidRPr="00B154F5" w:rsidRDefault="00CF244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As to the claim that 99 of the signatories to the list were illiterate, while it is true that a literate person will be anxious to sign instead of thumb printing, there is nothing in the law that prevents a literate person from thumb printing. The immediate impression one gets when he/she sees a thumb print is that the person who endorsed the print is illiterate. However, the burden to prove that these people were illiterate and that therefore a </w:t>
      </w:r>
      <w:proofErr w:type="spellStart"/>
      <w:r w:rsidRPr="00B154F5">
        <w:rPr>
          <w:rFonts w:ascii="Times New Roman" w:eastAsia="Times New Roman" w:hAnsi="Times New Roman"/>
          <w:sz w:val="24"/>
          <w:szCs w:val="24"/>
        </w:rPr>
        <w:t>jurat</w:t>
      </w:r>
      <w:proofErr w:type="spellEnd"/>
      <w:r w:rsidRPr="00B154F5">
        <w:rPr>
          <w:rFonts w:ascii="Times New Roman" w:eastAsia="Times New Roman" w:hAnsi="Times New Roman"/>
          <w:sz w:val="24"/>
          <w:szCs w:val="24"/>
        </w:rPr>
        <w:t xml:space="preserve"> to that effect was necessary lay upon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who claimed their illiteracy. This they could have done by filing affidavits which gave proof of their illiteracy so as to reach the required standard of proof in election </w:t>
      </w:r>
      <w:r w:rsidRPr="00B154F5">
        <w:rPr>
          <w:rFonts w:ascii="Times New Roman" w:eastAsia="Times New Roman" w:hAnsi="Times New Roman"/>
          <w:sz w:val="24"/>
          <w:szCs w:val="24"/>
        </w:rPr>
        <w:lastRenderedPageBreak/>
        <w:t>petitions. They did not do this therefore Court finds it difficult to simply strike out people on speculation. In the circumstances, those 99 signatories are left unaffected.</w:t>
      </w:r>
    </w:p>
    <w:p w:rsidR="00597FC1" w:rsidRPr="00B154F5" w:rsidRDefault="00CF2441" w:rsidP="00B154F5">
      <w:pPr>
        <w:spacing w:line="360" w:lineRule="auto"/>
        <w:jc w:val="both"/>
        <w:rPr>
          <w:rFonts w:ascii="Times New Roman" w:eastAsia="Times New Roman" w:hAnsi="Times New Roman"/>
          <w:i/>
          <w:sz w:val="24"/>
          <w:szCs w:val="24"/>
        </w:rPr>
      </w:pPr>
      <w:r w:rsidRPr="00B154F5">
        <w:rPr>
          <w:rFonts w:ascii="Times New Roman" w:eastAsia="Times New Roman" w:hAnsi="Times New Roman"/>
          <w:sz w:val="24"/>
          <w:szCs w:val="24"/>
        </w:rPr>
        <w:t xml:space="preserve">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also sought that 157 signatures be struck out as the signatories either did not sign at all or signed mistakenly in expectation </w:t>
      </w:r>
      <w:r w:rsidR="00117D8E" w:rsidRPr="00B154F5">
        <w:rPr>
          <w:rFonts w:ascii="Times New Roman" w:eastAsia="Times New Roman" w:hAnsi="Times New Roman"/>
          <w:sz w:val="24"/>
          <w:szCs w:val="24"/>
        </w:rPr>
        <w:t>of a project. From the onset, I’d</w:t>
      </w:r>
      <w:r w:rsidRPr="00B154F5">
        <w:rPr>
          <w:rFonts w:ascii="Times New Roman" w:eastAsia="Times New Roman" w:hAnsi="Times New Roman"/>
          <w:sz w:val="24"/>
          <w:szCs w:val="24"/>
        </w:rPr>
        <w:t xml:space="preserve"> like to deal with the issue of whether the people who signed the list in support of the petition knew they were signing. I have looked at the list and found that each and every page pf that list titled ‘</w:t>
      </w:r>
      <w:r w:rsidRPr="00B154F5">
        <w:rPr>
          <w:rFonts w:ascii="Times New Roman" w:eastAsia="Times New Roman" w:hAnsi="Times New Roman"/>
          <w:i/>
          <w:sz w:val="24"/>
          <w:szCs w:val="24"/>
        </w:rPr>
        <w:t>Form EP</w:t>
      </w:r>
      <w:r w:rsidR="00117D8E" w:rsidRPr="00B154F5">
        <w:rPr>
          <w:rFonts w:ascii="Times New Roman" w:eastAsia="Times New Roman" w:hAnsi="Times New Roman"/>
          <w:sz w:val="24"/>
          <w:szCs w:val="24"/>
        </w:rPr>
        <w:t>”</w:t>
      </w:r>
      <w:r w:rsidRPr="00B154F5">
        <w:rPr>
          <w:rFonts w:ascii="Times New Roman" w:eastAsia="Times New Roman" w:hAnsi="Times New Roman"/>
          <w:sz w:val="24"/>
          <w:szCs w:val="24"/>
        </w:rPr>
        <w:t xml:space="preserve"> </w:t>
      </w:r>
      <w:r w:rsidR="00597FC1" w:rsidRPr="00B154F5">
        <w:rPr>
          <w:rFonts w:ascii="Times New Roman" w:eastAsia="Times New Roman" w:hAnsi="Times New Roman"/>
          <w:sz w:val="24"/>
          <w:szCs w:val="24"/>
        </w:rPr>
        <w:t>clearly spells out the purpose of the list. I find it appropriate to reproduce the words in that heading. It states:</w:t>
      </w:r>
    </w:p>
    <w:p w:rsidR="00D56323" w:rsidRPr="00B154F5" w:rsidRDefault="00597FC1" w:rsidP="00B154F5">
      <w:pPr>
        <w:spacing w:line="360" w:lineRule="auto"/>
        <w:ind w:left="720"/>
        <w:jc w:val="both"/>
        <w:rPr>
          <w:rFonts w:ascii="Times New Roman" w:eastAsia="Times New Roman" w:hAnsi="Times New Roman"/>
          <w:sz w:val="24"/>
          <w:szCs w:val="24"/>
        </w:rPr>
      </w:pPr>
      <w:r w:rsidRPr="00B154F5">
        <w:rPr>
          <w:rFonts w:ascii="Times New Roman" w:eastAsia="Times New Roman" w:hAnsi="Times New Roman"/>
          <w:i/>
          <w:sz w:val="24"/>
          <w:szCs w:val="24"/>
        </w:rPr>
        <w:t>“We the undersigned support the election petition of EMORUT SIMON PETER who is a registered voter in the USUK Constituency and whose voter registration number is CM89043100U6HF”</w:t>
      </w:r>
    </w:p>
    <w:p w:rsidR="00597FC1" w:rsidRPr="00B154F5" w:rsidRDefault="00597FC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This heading is repeated on all the sheet</w:t>
      </w:r>
      <w:r w:rsidR="00117D8E" w:rsidRPr="00B154F5">
        <w:rPr>
          <w:rFonts w:ascii="Times New Roman" w:eastAsia="Times New Roman" w:hAnsi="Times New Roman"/>
          <w:sz w:val="24"/>
          <w:szCs w:val="24"/>
        </w:rPr>
        <w:t>s</w:t>
      </w:r>
      <w:r w:rsidRPr="00B154F5">
        <w:rPr>
          <w:rFonts w:ascii="Times New Roman" w:eastAsia="Times New Roman" w:hAnsi="Times New Roman"/>
          <w:sz w:val="24"/>
          <w:szCs w:val="24"/>
        </w:rPr>
        <w:t xml:space="preserve"> and going by the signatures, there is nothing to suggest that those who were signing did not read and understand the purpose of collecting the signatures.</w:t>
      </w:r>
    </w:p>
    <w:p w:rsidR="00597FC1" w:rsidRPr="00B154F5" w:rsidRDefault="00597FC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Even if some of them could not read and write, which has not been proved, the majority who could read and understand would not have gone through the rigors of signing without telling their village mates why they were signing. Therefore the contention that those people who signed did so </w:t>
      </w:r>
      <w:r w:rsidR="00117D8E" w:rsidRPr="00B154F5">
        <w:rPr>
          <w:rFonts w:ascii="Times New Roman" w:eastAsia="Times New Roman" w:hAnsi="Times New Roman"/>
          <w:sz w:val="24"/>
          <w:szCs w:val="24"/>
        </w:rPr>
        <w:t xml:space="preserve">without knowing why they were signing </w:t>
      </w:r>
      <w:r w:rsidRPr="00B154F5">
        <w:rPr>
          <w:rFonts w:ascii="Times New Roman" w:eastAsia="Times New Roman" w:hAnsi="Times New Roman"/>
          <w:sz w:val="24"/>
          <w:szCs w:val="24"/>
        </w:rPr>
        <w:t>cannot be sustained. What has been said against the Petitioner can best be applied to the list of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comprising people who allegedly signed without their knowledge because that list does not have a heading on any of the pages on which the objectors signed</w:t>
      </w:r>
      <w:r w:rsidR="00117D8E" w:rsidRPr="00B154F5">
        <w:rPr>
          <w:rFonts w:ascii="Times New Roman" w:eastAsia="Times New Roman" w:hAnsi="Times New Roman"/>
          <w:sz w:val="24"/>
          <w:szCs w:val="24"/>
        </w:rPr>
        <w:t xml:space="preserve">. That one was done in a </w:t>
      </w:r>
      <w:r w:rsidRPr="00B154F5">
        <w:rPr>
          <w:rFonts w:ascii="Times New Roman" w:eastAsia="Times New Roman" w:hAnsi="Times New Roman"/>
          <w:sz w:val="24"/>
          <w:szCs w:val="24"/>
        </w:rPr>
        <w:t>manner that would encourage attachment, giving any purpose that the compiler of the list wanted.</w:t>
      </w:r>
    </w:p>
    <w:p w:rsidR="00597FC1" w:rsidRPr="00B154F5" w:rsidRDefault="007117B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As to the allegation</w:t>
      </w:r>
      <w:r w:rsidR="00597FC1" w:rsidRPr="00B154F5">
        <w:rPr>
          <w:rFonts w:ascii="Times New Roman" w:eastAsia="Times New Roman" w:hAnsi="Times New Roman"/>
          <w:sz w:val="24"/>
          <w:szCs w:val="24"/>
        </w:rPr>
        <w:t xml:space="preserve"> th</w:t>
      </w:r>
      <w:r w:rsidRPr="00B154F5">
        <w:rPr>
          <w:rFonts w:ascii="Times New Roman" w:eastAsia="Times New Roman" w:hAnsi="Times New Roman"/>
          <w:sz w:val="24"/>
          <w:szCs w:val="24"/>
        </w:rPr>
        <w:t xml:space="preserve">at some of the signatories of the list supporting the petition signed because they had been promised a project by the former MP Hon. Jessica </w:t>
      </w:r>
      <w:proofErr w:type="spellStart"/>
      <w:r w:rsidRPr="00B154F5">
        <w:rPr>
          <w:rFonts w:ascii="Times New Roman" w:eastAsia="Times New Roman" w:hAnsi="Times New Roman"/>
          <w:sz w:val="24"/>
          <w:szCs w:val="24"/>
        </w:rPr>
        <w:t>Alupo</w:t>
      </w:r>
      <w:proofErr w:type="spellEnd"/>
      <w:r w:rsidRPr="00B154F5">
        <w:rPr>
          <w:rFonts w:ascii="Times New Roman" w:eastAsia="Times New Roman" w:hAnsi="Times New Roman"/>
          <w:sz w:val="24"/>
          <w:szCs w:val="24"/>
        </w:rPr>
        <w:t xml:space="preserve">, this project was never named. Interestingly, none of the deponents namely </w:t>
      </w:r>
      <w:proofErr w:type="spellStart"/>
      <w:r w:rsidRPr="00B154F5">
        <w:rPr>
          <w:rFonts w:ascii="Times New Roman" w:eastAsia="Times New Roman" w:hAnsi="Times New Roman"/>
          <w:sz w:val="24"/>
          <w:szCs w:val="24"/>
        </w:rPr>
        <w:t>Otunyu</w:t>
      </w:r>
      <w:proofErr w:type="spellEnd"/>
      <w:r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Ojur</w:t>
      </w:r>
      <w:proofErr w:type="spellEnd"/>
      <w:r w:rsidR="005E26C8"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Okworo</w:t>
      </w:r>
      <w:proofErr w:type="spellEnd"/>
      <w:r w:rsidR="005E26C8"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Iwasit</w:t>
      </w:r>
      <w:proofErr w:type="spellEnd"/>
      <w:r w:rsidR="005E26C8"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Oyiba</w:t>
      </w:r>
      <w:proofErr w:type="spellEnd"/>
      <w:r w:rsidR="005E26C8"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Akori</w:t>
      </w:r>
      <w:proofErr w:type="spellEnd"/>
      <w:r w:rsidR="005E26C8"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Ogele</w:t>
      </w:r>
      <w:proofErr w:type="spellEnd"/>
      <w:r w:rsidR="005E26C8" w:rsidRPr="00B154F5">
        <w:rPr>
          <w:rFonts w:ascii="Times New Roman" w:eastAsia="Times New Roman" w:hAnsi="Times New Roman"/>
          <w:sz w:val="24"/>
          <w:szCs w:val="24"/>
        </w:rPr>
        <w:t xml:space="preserve">, </w:t>
      </w:r>
      <w:proofErr w:type="spellStart"/>
      <w:r w:rsidR="005E26C8" w:rsidRPr="00B154F5">
        <w:rPr>
          <w:rFonts w:ascii="Times New Roman" w:eastAsia="Times New Roman" w:hAnsi="Times New Roman"/>
          <w:sz w:val="24"/>
          <w:szCs w:val="24"/>
        </w:rPr>
        <w:t>Okiror</w:t>
      </w:r>
      <w:proofErr w:type="spellEnd"/>
      <w:r w:rsidR="005E26C8" w:rsidRPr="00B154F5">
        <w:rPr>
          <w:rFonts w:ascii="Times New Roman" w:eastAsia="Times New Roman" w:hAnsi="Times New Roman"/>
          <w:sz w:val="24"/>
          <w:szCs w:val="24"/>
        </w:rPr>
        <w:t xml:space="preserve"> and Opus attended these meetings and therefore the truth of the allegation could only be obtained from those people who were listed as having been duped by the agents of the Petitioner.</w:t>
      </w:r>
    </w:p>
    <w:p w:rsidR="005E26C8" w:rsidRPr="00B154F5" w:rsidRDefault="005E26C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As it stands therefore, what allegedly transpired in meetings where the supporters of the petition endorsed the list cannot be proved by the 10 deponents who supplement the affidavit in support of the answer to the petition.</w:t>
      </w:r>
    </w:p>
    <w:p w:rsidR="00BB1D14" w:rsidRPr="00B154F5" w:rsidRDefault="005E26C8"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Furthermore, the majority of the people listed by the deponents namely </w:t>
      </w:r>
      <w:proofErr w:type="spellStart"/>
      <w:r w:rsidRPr="00B154F5">
        <w:rPr>
          <w:rFonts w:ascii="Times New Roman" w:eastAsia="Times New Roman" w:hAnsi="Times New Roman"/>
          <w:sz w:val="24"/>
          <w:szCs w:val="24"/>
        </w:rPr>
        <w:t>Otunyu</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Ojur</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Okworo</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Iwasit</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Oyiba</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Akori</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Ogele</w:t>
      </w:r>
      <w:proofErr w:type="spellEnd"/>
      <w:r w:rsidRPr="00B154F5">
        <w:rPr>
          <w:rFonts w:ascii="Times New Roman" w:eastAsia="Times New Roman" w:hAnsi="Times New Roman"/>
          <w:sz w:val="24"/>
          <w:szCs w:val="24"/>
        </w:rPr>
        <w:t xml:space="preserve">, </w:t>
      </w:r>
      <w:proofErr w:type="spellStart"/>
      <w:r w:rsidRPr="00B154F5">
        <w:rPr>
          <w:rFonts w:ascii="Times New Roman" w:eastAsia="Times New Roman" w:hAnsi="Times New Roman"/>
          <w:sz w:val="24"/>
          <w:szCs w:val="24"/>
        </w:rPr>
        <w:t>Okiror</w:t>
      </w:r>
      <w:proofErr w:type="spellEnd"/>
      <w:r w:rsidRPr="00B154F5">
        <w:rPr>
          <w:rFonts w:ascii="Times New Roman" w:eastAsia="Times New Roman" w:hAnsi="Times New Roman"/>
          <w:sz w:val="24"/>
          <w:szCs w:val="24"/>
        </w:rPr>
        <w:t xml:space="preserve"> and Opus swore affidavits in rejoinder and denied that they were against the Petitioner. They </w:t>
      </w:r>
      <w:proofErr w:type="spellStart"/>
      <w:r w:rsidRPr="00B154F5">
        <w:rPr>
          <w:rFonts w:ascii="Times New Roman" w:eastAsia="Times New Roman" w:hAnsi="Times New Roman"/>
          <w:sz w:val="24"/>
          <w:szCs w:val="24"/>
        </w:rPr>
        <w:t>deponed</w:t>
      </w:r>
      <w:proofErr w:type="spellEnd"/>
      <w:r w:rsidRPr="00B154F5">
        <w:rPr>
          <w:rFonts w:ascii="Times New Roman" w:eastAsia="Times New Roman" w:hAnsi="Times New Roman"/>
          <w:sz w:val="24"/>
          <w:szCs w:val="24"/>
        </w:rPr>
        <w:t xml:space="preserve"> th</w:t>
      </w:r>
      <w:r w:rsidR="00ED3A92" w:rsidRPr="00B154F5">
        <w:rPr>
          <w:rFonts w:ascii="Times New Roman" w:eastAsia="Times New Roman" w:hAnsi="Times New Roman"/>
          <w:sz w:val="24"/>
          <w:szCs w:val="24"/>
        </w:rPr>
        <w:t xml:space="preserve">at they supported the petition </w:t>
      </w:r>
      <w:r w:rsidRPr="00B154F5">
        <w:rPr>
          <w:rFonts w:ascii="Times New Roman" w:eastAsia="Times New Roman" w:hAnsi="Times New Roman"/>
          <w:sz w:val="24"/>
          <w:szCs w:val="24"/>
        </w:rPr>
        <w:t xml:space="preserve">and that they signed the list which had been filed in court </w:t>
      </w:r>
      <w:r w:rsidR="00ED3A92" w:rsidRPr="00B154F5">
        <w:rPr>
          <w:rFonts w:ascii="Times New Roman" w:eastAsia="Times New Roman" w:hAnsi="Times New Roman"/>
          <w:sz w:val="24"/>
          <w:szCs w:val="24"/>
        </w:rPr>
        <w:t xml:space="preserve">because as they said, the elected MP </w:t>
      </w:r>
      <w:proofErr w:type="spellStart"/>
      <w:r w:rsidR="00ED3A92" w:rsidRPr="00B154F5">
        <w:rPr>
          <w:rFonts w:ascii="Times New Roman" w:eastAsia="Times New Roman" w:hAnsi="Times New Roman"/>
          <w:sz w:val="24"/>
          <w:szCs w:val="24"/>
        </w:rPr>
        <w:t>Akurut</w:t>
      </w:r>
      <w:proofErr w:type="spellEnd"/>
      <w:r w:rsidR="00ED3A92" w:rsidRPr="00B154F5">
        <w:rPr>
          <w:rFonts w:ascii="Times New Roman" w:eastAsia="Times New Roman" w:hAnsi="Times New Roman"/>
          <w:sz w:val="24"/>
          <w:szCs w:val="24"/>
        </w:rPr>
        <w:t xml:space="preserve"> Violet did not resign from her position as Commissioner in Uganda Human Rights Commission before the election. </w:t>
      </w:r>
    </w:p>
    <w:p w:rsidR="005E26C8" w:rsidRPr="00B154F5" w:rsidRDefault="00ED3A92"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They all also </w:t>
      </w:r>
      <w:proofErr w:type="spellStart"/>
      <w:r w:rsidRPr="00B154F5">
        <w:rPr>
          <w:rFonts w:ascii="Times New Roman" w:eastAsia="Times New Roman" w:hAnsi="Times New Roman"/>
          <w:sz w:val="24"/>
          <w:szCs w:val="24"/>
        </w:rPr>
        <w:t>deponed</w:t>
      </w:r>
      <w:proofErr w:type="spellEnd"/>
      <w:r w:rsidRPr="00B154F5">
        <w:rPr>
          <w:rFonts w:ascii="Times New Roman" w:eastAsia="Times New Roman" w:hAnsi="Times New Roman"/>
          <w:sz w:val="24"/>
          <w:szCs w:val="24"/>
        </w:rPr>
        <w:t xml:space="preserve"> that they were not duped and were clear about the purpose of the list that they signed in support of the petition. The allegation therefore that the 157 of those that signed the petition did so based on a misrepresentation cannot stand. It is my finding therefore that they knew what they were doing and did so without misrepresentation, free of coercion and undue influence.</w:t>
      </w:r>
    </w:p>
    <w:p w:rsidR="00ED3A92" w:rsidRPr="00B154F5" w:rsidRDefault="00ED3A92"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In all therefore, after deducting the 7 signatures earlier from the 717 total on the list, the Petitioner was still armed</w:t>
      </w:r>
      <w:r w:rsidR="00B14F1F" w:rsidRPr="00B154F5">
        <w:rPr>
          <w:rFonts w:ascii="Times New Roman" w:eastAsia="Times New Roman" w:hAnsi="Times New Roman"/>
          <w:sz w:val="24"/>
          <w:szCs w:val="24"/>
        </w:rPr>
        <w:t xml:space="preserve"> with the required signatures in compliance with Section 60(2) of the Parliament Election Act at the filing of the petition.</w:t>
      </w:r>
    </w:p>
    <w:p w:rsidR="009768C3" w:rsidRPr="00B154F5" w:rsidRDefault="005E679F" w:rsidP="00B154F5">
      <w:pPr>
        <w:spacing w:line="360" w:lineRule="auto"/>
        <w:jc w:val="both"/>
        <w:rPr>
          <w:rFonts w:ascii="Times New Roman" w:eastAsia="Times New Roman" w:hAnsi="Times New Roman"/>
          <w:b/>
          <w:sz w:val="24"/>
          <w:szCs w:val="24"/>
        </w:rPr>
      </w:pPr>
      <w:r w:rsidRPr="00B154F5">
        <w:rPr>
          <w:rFonts w:ascii="Times New Roman" w:eastAsia="Times New Roman" w:hAnsi="Times New Roman"/>
          <w:b/>
          <w:sz w:val="24"/>
          <w:szCs w:val="24"/>
        </w:rPr>
        <w:t>W</w:t>
      </w:r>
      <w:r w:rsidR="009768C3" w:rsidRPr="00B154F5">
        <w:rPr>
          <w:rFonts w:ascii="Times New Roman" w:eastAsia="Times New Roman" w:hAnsi="Times New Roman"/>
          <w:b/>
          <w:sz w:val="24"/>
          <w:szCs w:val="24"/>
        </w:rPr>
        <w:t>hether the 1</w:t>
      </w:r>
      <w:r w:rsidR="009768C3" w:rsidRPr="00B154F5">
        <w:rPr>
          <w:rFonts w:ascii="Times New Roman" w:eastAsia="Times New Roman" w:hAnsi="Times New Roman"/>
          <w:b/>
          <w:sz w:val="24"/>
          <w:szCs w:val="24"/>
          <w:vertAlign w:val="superscript"/>
        </w:rPr>
        <w:t>st</w:t>
      </w:r>
      <w:r w:rsidR="009768C3" w:rsidRPr="00B154F5">
        <w:rPr>
          <w:rFonts w:ascii="Times New Roman" w:eastAsia="Times New Roman" w:hAnsi="Times New Roman"/>
          <w:b/>
          <w:sz w:val="24"/>
          <w:szCs w:val="24"/>
        </w:rPr>
        <w:t xml:space="preserve"> Respondent was at the time of her nomination and election not qualified or was disqualified for election as a Member of Parliament</w:t>
      </w:r>
      <w:r w:rsidR="00B13308" w:rsidRPr="00B154F5">
        <w:rPr>
          <w:rFonts w:ascii="Times New Roman" w:eastAsia="Times New Roman" w:hAnsi="Times New Roman"/>
          <w:b/>
          <w:sz w:val="24"/>
          <w:szCs w:val="24"/>
        </w:rPr>
        <w:t>;</w:t>
      </w:r>
    </w:p>
    <w:p w:rsidR="005E679F" w:rsidRPr="00B154F5" w:rsidRDefault="00CF0E3C"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Petitioner alleged that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was employed as a commissioner at the Uganda Human Rights Commission and that she was therefore a public officer required </w:t>
      </w:r>
      <w:proofErr w:type="gramStart"/>
      <w:r w:rsidRPr="00B154F5">
        <w:rPr>
          <w:rFonts w:ascii="Times New Roman" w:eastAsia="Times New Roman" w:hAnsi="Times New Roman"/>
          <w:sz w:val="24"/>
          <w:szCs w:val="24"/>
        </w:rPr>
        <w:t>to</w:t>
      </w:r>
      <w:r w:rsidR="005C593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resign</w:t>
      </w:r>
      <w:proofErr w:type="gramEnd"/>
      <w:r w:rsidRPr="00B154F5">
        <w:rPr>
          <w:rFonts w:ascii="Times New Roman" w:eastAsia="Times New Roman" w:hAnsi="Times New Roman"/>
          <w:sz w:val="24"/>
          <w:szCs w:val="24"/>
        </w:rPr>
        <w:t xml:space="preserve"> 90 days before nomination. In this he relied on Article 80(4) of the Constitution as amended which provides:</w:t>
      </w:r>
    </w:p>
    <w:p w:rsidR="00CF0E3C" w:rsidRPr="00B154F5" w:rsidRDefault="00CF0E3C"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 xml:space="preserve">Under the multiparty political system, a public officer or a person employed in any government department or agency of the government or an employee of a local government or anybody in which the government has controlling interests, who wishes to stand in a general election as a Member of Parliament shall resign his or her office </w:t>
      </w:r>
      <w:proofErr w:type="spellStart"/>
      <w:r w:rsidRPr="00B154F5">
        <w:rPr>
          <w:rFonts w:ascii="Times New Roman" w:eastAsia="Times New Roman" w:hAnsi="Times New Roman"/>
          <w:i/>
          <w:sz w:val="24"/>
          <w:szCs w:val="24"/>
        </w:rPr>
        <w:t>atleast</w:t>
      </w:r>
      <w:proofErr w:type="spellEnd"/>
      <w:r w:rsidRPr="00B154F5">
        <w:rPr>
          <w:rFonts w:ascii="Times New Roman" w:eastAsia="Times New Roman" w:hAnsi="Times New Roman"/>
          <w:i/>
          <w:sz w:val="24"/>
          <w:szCs w:val="24"/>
        </w:rPr>
        <w:t xml:space="preserve"> 90 days before nomination day</w:t>
      </w:r>
    </w:p>
    <w:p w:rsidR="00545A3E" w:rsidRPr="00B154F5" w:rsidRDefault="00545A3E"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This provision was as a result of the Amendment of 2005</w:t>
      </w:r>
    </w:p>
    <w:p w:rsidR="00545A3E" w:rsidRPr="00B154F5" w:rsidRDefault="00545A3E"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He also relied on Section 4(4</w:t>
      </w:r>
      <w:proofErr w:type="gramStart"/>
      <w:r w:rsidRPr="00B154F5">
        <w:rPr>
          <w:rFonts w:ascii="Times New Roman" w:eastAsia="Times New Roman" w:hAnsi="Times New Roman"/>
          <w:sz w:val="24"/>
          <w:szCs w:val="24"/>
        </w:rPr>
        <w:t>)(</w:t>
      </w:r>
      <w:proofErr w:type="gramEnd"/>
      <w:r w:rsidRPr="00B154F5">
        <w:rPr>
          <w:rFonts w:ascii="Times New Roman" w:eastAsia="Times New Roman" w:hAnsi="Times New Roman"/>
          <w:sz w:val="24"/>
          <w:szCs w:val="24"/>
        </w:rPr>
        <w:t>a) of the Parliamentary Election Act 2005 which is spelt out in similar terms:</w:t>
      </w:r>
    </w:p>
    <w:p w:rsidR="00545A3E" w:rsidRPr="00B154F5" w:rsidRDefault="00BB1D14" w:rsidP="00B154F5">
      <w:pPr>
        <w:spacing w:line="360" w:lineRule="auto"/>
        <w:ind w:left="360"/>
        <w:jc w:val="both"/>
        <w:rPr>
          <w:rFonts w:ascii="Times New Roman" w:eastAsia="Times New Roman" w:hAnsi="Times New Roman"/>
          <w:i/>
          <w:sz w:val="24"/>
          <w:szCs w:val="24"/>
        </w:rPr>
      </w:pPr>
      <w:r w:rsidRPr="00B154F5">
        <w:rPr>
          <w:rFonts w:ascii="Times New Roman" w:eastAsia="Times New Roman" w:hAnsi="Times New Roman"/>
          <w:i/>
          <w:sz w:val="24"/>
          <w:szCs w:val="24"/>
        </w:rPr>
        <w:t>“</w:t>
      </w:r>
      <w:r w:rsidR="00545A3E" w:rsidRPr="00B154F5">
        <w:rPr>
          <w:rFonts w:ascii="Times New Roman" w:eastAsia="Times New Roman" w:hAnsi="Times New Roman"/>
          <w:i/>
          <w:sz w:val="24"/>
          <w:szCs w:val="24"/>
        </w:rPr>
        <w:t>Under the multiparty political system, a public officer or a person employed in any government department or agency of the government or an employee of a local government or anybody in which the government has controlling interests, who wishes to stand in a general election as a Member of Parliament shall-</w:t>
      </w:r>
    </w:p>
    <w:p w:rsidR="00545A3E" w:rsidRPr="00B154F5" w:rsidRDefault="00545A3E" w:rsidP="00B154F5">
      <w:pPr>
        <w:pStyle w:val="ListParagraph"/>
        <w:numPr>
          <w:ilvl w:val="0"/>
          <w:numId w:val="8"/>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In the case of gener</w:t>
      </w:r>
      <w:r w:rsidR="00385661" w:rsidRPr="00B154F5">
        <w:rPr>
          <w:rFonts w:ascii="Times New Roman" w:eastAsia="Times New Roman" w:hAnsi="Times New Roman"/>
          <w:i/>
          <w:sz w:val="24"/>
          <w:szCs w:val="24"/>
        </w:rPr>
        <w:t>al election, resign his or her office at least ninety days before nomination day</w:t>
      </w:r>
    </w:p>
    <w:p w:rsidR="00545A3E" w:rsidRPr="00B154F5" w:rsidRDefault="00385661" w:rsidP="00B154F5">
      <w:pPr>
        <w:pStyle w:val="ListParagraph"/>
        <w:numPr>
          <w:ilvl w:val="0"/>
          <w:numId w:val="8"/>
        </w:numPr>
        <w:spacing w:line="360" w:lineRule="auto"/>
        <w:jc w:val="both"/>
        <w:rPr>
          <w:rFonts w:ascii="Times New Roman" w:eastAsia="Times New Roman" w:hAnsi="Times New Roman"/>
          <w:i/>
          <w:sz w:val="24"/>
          <w:szCs w:val="24"/>
        </w:rPr>
      </w:pPr>
      <w:r w:rsidRPr="00B154F5">
        <w:rPr>
          <w:rFonts w:ascii="Times New Roman" w:eastAsia="Times New Roman" w:hAnsi="Times New Roman"/>
          <w:i/>
          <w:sz w:val="24"/>
          <w:szCs w:val="24"/>
        </w:rPr>
        <w:t>In the case of a by-election, resign his or her office at least 14 days before nomination day</w:t>
      </w:r>
      <w:r w:rsidR="00BB1D14" w:rsidRPr="00B154F5">
        <w:rPr>
          <w:rFonts w:ascii="Times New Roman" w:eastAsia="Times New Roman" w:hAnsi="Times New Roman"/>
          <w:i/>
          <w:sz w:val="24"/>
          <w:szCs w:val="24"/>
        </w:rPr>
        <w:t>”</w:t>
      </w:r>
    </w:p>
    <w:p w:rsidR="00545A3E" w:rsidRPr="00B154F5" w:rsidRDefault="00385661"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In reply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contended that she was not required to resign because “a reference to an office in the public service</w:t>
      </w:r>
      <w:r w:rsidR="005C593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did not include a member of a commission” that since she was a commissioner in the Human Rights Commission, she was not a member of the Public Service and therefore she could not fall under the category of the people referred to in Article 80(4). In this she relied on Article 257(2</w:t>
      </w:r>
      <w:proofErr w:type="gramStart"/>
      <w:r w:rsidRPr="00B154F5">
        <w:rPr>
          <w:rFonts w:ascii="Times New Roman" w:eastAsia="Times New Roman" w:hAnsi="Times New Roman"/>
          <w:sz w:val="24"/>
          <w:szCs w:val="24"/>
        </w:rPr>
        <w:t>)(</w:t>
      </w:r>
      <w:proofErr w:type="gramEnd"/>
      <w:r w:rsidRPr="00B154F5">
        <w:rPr>
          <w:rFonts w:ascii="Times New Roman" w:eastAsia="Times New Roman" w:hAnsi="Times New Roman"/>
          <w:sz w:val="24"/>
          <w:szCs w:val="24"/>
        </w:rPr>
        <w:t>b) which provides:</w:t>
      </w:r>
    </w:p>
    <w:p w:rsidR="00385661" w:rsidRPr="00B154F5" w:rsidRDefault="00385661" w:rsidP="00B154F5">
      <w:pPr>
        <w:spacing w:line="360" w:lineRule="auto"/>
        <w:ind w:left="720"/>
        <w:jc w:val="both"/>
        <w:rPr>
          <w:rFonts w:ascii="Times New Roman" w:eastAsia="Times New Roman" w:hAnsi="Times New Roman"/>
          <w:i/>
          <w:sz w:val="24"/>
          <w:szCs w:val="24"/>
        </w:rPr>
      </w:pPr>
      <w:proofErr w:type="gramStart"/>
      <w:r w:rsidRPr="00B154F5">
        <w:rPr>
          <w:rFonts w:ascii="Times New Roman" w:eastAsia="Times New Roman" w:hAnsi="Times New Roman"/>
          <w:i/>
          <w:sz w:val="24"/>
          <w:szCs w:val="24"/>
        </w:rPr>
        <w:t>“ a</w:t>
      </w:r>
      <w:proofErr w:type="gramEnd"/>
      <w:r w:rsidRPr="00B154F5">
        <w:rPr>
          <w:rFonts w:ascii="Times New Roman" w:eastAsia="Times New Roman" w:hAnsi="Times New Roman"/>
          <w:i/>
          <w:sz w:val="24"/>
          <w:szCs w:val="24"/>
        </w:rPr>
        <w:t xml:space="preserve"> reference to an office in the public service does not include </w:t>
      </w:r>
      <w:r w:rsidR="004D57A6" w:rsidRPr="00B154F5">
        <w:rPr>
          <w:rFonts w:ascii="Times New Roman" w:eastAsia="Times New Roman" w:hAnsi="Times New Roman"/>
          <w:i/>
          <w:sz w:val="24"/>
          <w:szCs w:val="24"/>
        </w:rPr>
        <w:t>a reference to the office of the President, the Vice President, the Speaker or Deputy Speaker, a Minister, the Attorney General, a Member of Parliament or a member of any Commission, authority, council or committee established by this constitution.”</w:t>
      </w:r>
    </w:p>
    <w:p w:rsidR="004D57A6" w:rsidRPr="00B154F5" w:rsidRDefault="004D57A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To further support her assertion that she was not in the public service, she buttressed her argument with Article 257(4) of the Constitution that a person would not be considered as holding a public office simply because, he or she received pension or such allowance in respect of service under the Government.</w:t>
      </w:r>
    </w:p>
    <w:p w:rsidR="004D57A6" w:rsidRPr="00B154F5" w:rsidRDefault="004D57A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It is not in doubt that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worked with Uganda Human Rights Commission. There is also no doubt that while employed, she received emoluments by way of salary. Lastly, it is also admitted by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herself that she did not resign</w:t>
      </w:r>
      <w:r w:rsidR="00B1330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because of the provisions in Article 257 and also because the Solicitor General told her that it was not necessary.</w:t>
      </w:r>
    </w:p>
    <w:p w:rsidR="009768C3" w:rsidRPr="00B154F5" w:rsidRDefault="004D57A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Reading Article 257 and 80(4) separately one would say they conflict</w:t>
      </w:r>
      <w:r w:rsidR="006D3C18" w:rsidRPr="00B154F5">
        <w:rPr>
          <w:rFonts w:ascii="Times New Roman" w:eastAsia="Times New Roman" w:hAnsi="Times New Roman"/>
          <w:sz w:val="24"/>
          <w:szCs w:val="24"/>
        </w:rPr>
        <w:t xml:space="preserve">. That would however be the wrong way of constitutional interpretation. The constitution must be read and construed in a manner that </w:t>
      </w:r>
      <w:proofErr w:type="spellStart"/>
      <w:r w:rsidR="006D3C18" w:rsidRPr="00B154F5">
        <w:rPr>
          <w:rFonts w:ascii="Times New Roman" w:eastAsia="Times New Roman" w:hAnsi="Times New Roman"/>
          <w:sz w:val="24"/>
          <w:szCs w:val="24"/>
        </w:rPr>
        <w:t>harmonises</w:t>
      </w:r>
      <w:proofErr w:type="spellEnd"/>
      <w:r w:rsidR="006D3C18" w:rsidRPr="00B154F5">
        <w:rPr>
          <w:rFonts w:ascii="Times New Roman" w:eastAsia="Times New Roman" w:hAnsi="Times New Roman"/>
          <w:sz w:val="24"/>
          <w:szCs w:val="24"/>
        </w:rPr>
        <w:t xml:space="preserve"> the provisions. It must also be read taking into account the things that existed at the time and what it intended to cure at that time</w:t>
      </w:r>
      <w:r w:rsidR="00B657CE" w:rsidRPr="00B154F5">
        <w:rPr>
          <w:rFonts w:ascii="Times New Roman" w:eastAsia="Times New Roman" w:hAnsi="Times New Roman"/>
          <w:sz w:val="24"/>
          <w:szCs w:val="24"/>
        </w:rPr>
        <w:t>. Dealing with construction of statutes, Lord Atkinson i</w:t>
      </w:r>
      <w:r w:rsidR="009768C3" w:rsidRPr="00B154F5">
        <w:rPr>
          <w:rFonts w:ascii="Times New Roman" w:eastAsia="Times New Roman" w:hAnsi="Times New Roman"/>
          <w:sz w:val="24"/>
          <w:szCs w:val="24"/>
        </w:rPr>
        <w:t xml:space="preserve">n </w:t>
      </w:r>
      <w:proofErr w:type="spellStart"/>
      <w:r w:rsidR="009768C3" w:rsidRPr="00B154F5">
        <w:rPr>
          <w:rFonts w:ascii="Times New Roman" w:eastAsia="Times New Roman" w:hAnsi="Times New Roman"/>
          <w:b/>
          <w:sz w:val="24"/>
          <w:szCs w:val="24"/>
          <w:u w:val="single"/>
        </w:rPr>
        <w:t>Keates</w:t>
      </w:r>
      <w:proofErr w:type="spellEnd"/>
      <w:r w:rsidR="009768C3" w:rsidRPr="00B154F5">
        <w:rPr>
          <w:rFonts w:ascii="Times New Roman" w:eastAsia="Times New Roman" w:hAnsi="Times New Roman"/>
          <w:b/>
          <w:sz w:val="24"/>
          <w:szCs w:val="24"/>
          <w:u w:val="single"/>
        </w:rPr>
        <w:t xml:space="preserve"> V Lewis </w:t>
      </w:r>
      <w:proofErr w:type="spellStart"/>
      <w:r w:rsidR="009768C3" w:rsidRPr="00B154F5">
        <w:rPr>
          <w:rFonts w:ascii="Times New Roman" w:eastAsia="Times New Roman" w:hAnsi="Times New Roman"/>
          <w:b/>
          <w:sz w:val="24"/>
          <w:szCs w:val="24"/>
          <w:u w:val="single"/>
        </w:rPr>
        <w:t>Merthyr</w:t>
      </w:r>
      <w:proofErr w:type="spellEnd"/>
      <w:r w:rsidR="009768C3" w:rsidRPr="00B154F5">
        <w:rPr>
          <w:rFonts w:ascii="Times New Roman" w:eastAsia="Times New Roman" w:hAnsi="Times New Roman"/>
          <w:b/>
          <w:sz w:val="24"/>
          <w:szCs w:val="24"/>
          <w:u w:val="single"/>
        </w:rPr>
        <w:t xml:space="preserve"> Consolidated Collieries [1911] AC 641 at 642</w:t>
      </w:r>
      <w:r w:rsidR="00B13308" w:rsidRPr="00B154F5">
        <w:rPr>
          <w:rFonts w:ascii="Times New Roman" w:eastAsia="Times New Roman" w:hAnsi="Times New Roman"/>
          <w:sz w:val="24"/>
          <w:szCs w:val="24"/>
        </w:rPr>
        <w:t xml:space="preserve"> </w:t>
      </w:r>
      <w:r w:rsidR="00B657CE" w:rsidRPr="00B154F5">
        <w:rPr>
          <w:rFonts w:ascii="Times New Roman" w:eastAsia="Times New Roman" w:hAnsi="Times New Roman"/>
          <w:sz w:val="24"/>
          <w:szCs w:val="24"/>
        </w:rPr>
        <w:t>wrote as follows</w:t>
      </w:r>
      <w:r w:rsidR="009768C3" w:rsidRPr="00B154F5">
        <w:rPr>
          <w:rFonts w:ascii="Times New Roman" w:eastAsia="Times New Roman" w:hAnsi="Times New Roman"/>
          <w:sz w:val="24"/>
          <w:szCs w:val="24"/>
        </w:rPr>
        <w:t>;</w:t>
      </w:r>
    </w:p>
    <w:p w:rsidR="009768C3" w:rsidRPr="00B154F5" w:rsidRDefault="00F3083F" w:rsidP="00B154F5">
      <w:pPr>
        <w:spacing w:line="360" w:lineRule="auto"/>
        <w:ind w:left="720"/>
        <w:jc w:val="both"/>
        <w:rPr>
          <w:rFonts w:ascii="Times New Roman" w:eastAsia="Times New Roman" w:hAnsi="Times New Roman"/>
          <w:sz w:val="24"/>
          <w:szCs w:val="24"/>
        </w:rPr>
      </w:pPr>
      <w:r w:rsidRPr="00B154F5">
        <w:rPr>
          <w:rFonts w:ascii="Times New Roman" w:eastAsia="Times New Roman" w:hAnsi="Times New Roman"/>
          <w:sz w:val="24"/>
          <w:szCs w:val="24"/>
        </w:rPr>
        <w:t>“</w:t>
      </w:r>
      <w:r w:rsidR="009768C3" w:rsidRPr="00B154F5">
        <w:rPr>
          <w:rFonts w:ascii="Times New Roman" w:eastAsia="Times New Roman" w:hAnsi="Times New Roman"/>
          <w:i/>
          <w:sz w:val="24"/>
          <w:szCs w:val="24"/>
        </w:rPr>
        <w:t xml:space="preserve">In the construction of a statute, it is, </w:t>
      </w:r>
      <w:r w:rsidR="005E679F" w:rsidRPr="00B154F5">
        <w:rPr>
          <w:rFonts w:ascii="Times New Roman" w:eastAsia="Times New Roman" w:hAnsi="Times New Roman"/>
          <w:i/>
          <w:sz w:val="24"/>
          <w:szCs w:val="24"/>
        </w:rPr>
        <w:t>of course</w:t>
      </w:r>
      <w:r w:rsidR="009768C3" w:rsidRPr="00B154F5">
        <w:rPr>
          <w:rFonts w:ascii="Times New Roman" w:eastAsia="Times New Roman" w:hAnsi="Times New Roman"/>
          <w:i/>
          <w:sz w:val="24"/>
          <w:szCs w:val="24"/>
        </w:rPr>
        <w:t>, at times and under all circumstances permissible to have regard to the state of things</w:t>
      </w:r>
      <w:r w:rsidR="005C5938" w:rsidRPr="00B154F5">
        <w:rPr>
          <w:rFonts w:ascii="Times New Roman" w:eastAsia="Times New Roman" w:hAnsi="Times New Roman"/>
          <w:i/>
          <w:sz w:val="24"/>
          <w:szCs w:val="24"/>
        </w:rPr>
        <w:t xml:space="preserve"> existing at the time the statut</w:t>
      </w:r>
      <w:r w:rsidR="009768C3" w:rsidRPr="00B154F5">
        <w:rPr>
          <w:rFonts w:ascii="Times New Roman" w:eastAsia="Times New Roman" w:hAnsi="Times New Roman"/>
          <w:i/>
          <w:sz w:val="24"/>
          <w:szCs w:val="24"/>
        </w:rPr>
        <w:t>e was passed, and to the evils which, as appears from the provisions, it was designed to remedy.</w:t>
      </w:r>
    </w:p>
    <w:p w:rsidR="00F3083F" w:rsidRPr="00B154F5" w:rsidRDefault="00F3083F"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If the words are capable of one meaning alone, then it must be adopted, but if they are susceptible of wider import, we have to pay regard to what the statute in the p</w:t>
      </w:r>
      <w:r w:rsidR="00B657CE" w:rsidRPr="00B154F5">
        <w:rPr>
          <w:rFonts w:ascii="Times New Roman" w:eastAsia="Times New Roman" w:hAnsi="Times New Roman"/>
          <w:i/>
          <w:sz w:val="24"/>
          <w:szCs w:val="24"/>
        </w:rPr>
        <w:t>articular piece of legislation intended.</w:t>
      </w:r>
    </w:p>
    <w:p w:rsidR="00B657CE" w:rsidRPr="00B154F5" w:rsidRDefault="00F3083F"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 xml:space="preserve">Though the definition might be more or less the same in </w:t>
      </w:r>
      <w:r w:rsidR="00B657CE" w:rsidRPr="00B154F5">
        <w:rPr>
          <w:rFonts w:ascii="Times New Roman" w:eastAsia="Times New Roman" w:hAnsi="Times New Roman"/>
          <w:i/>
          <w:sz w:val="24"/>
          <w:szCs w:val="24"/>
        </w:rPr>
        <w:t>two</w:t>
      </w:r>
      <w:r w:rsidRPr="00B154F5">
        <w:rPr>
          <w:rFonts w:ascii="Times New Roman" w:eastAsia="Times New Roman" w:hAnsi="Times New Roman"/>
          <w:i/>
          <w:sz w:val="24"/>
          <w:szCs w:val="24"/>
        </w:rPr>
        <w:t xml:space="preserve"> different statutes, still the obje</w:t>
      </w:r>
      <w:r w:rsidR="00B657CE" w:rsidRPr="00B154F5">
        <w:rPr>
          <w:rFonts w:ascii="Times New Roman" w:eastAsia="Times New Roman" w:hAnsi="Times New Roman"/>
          <w:i/>
          <w:sz w:val="24"/>
          <w:szCs w:val="24"/>
        </w:rPr>
        <w:t xml:space="preserve">cts to be achieved not only as </w:t>
      </w:r>
      <w:r w:rsidRPr="00B154F5">
        <w:rPr>
          <w:rFonts w:ascii="Times New Roman" w:eastAsia="Times New Roman" w:hAnsi="Times New Roman"/>
          <w:i/>
          <w:sz w:val="24"/>
          <w:szCs w:val="24"/>
        </w:rPr>
        <w:t>set out in the preamble but are a</w:t>
      </w:r>
      <w:r w:rsidR="00B657CE" w:rsidRPr="00B154F5">
        <w:rPr>
          <w:rFonts w:ascii="Times New Roman" w:eastAsia="Times New Roman" w:hAnsi="Times New Roman"/>
          <w:i/>
          <w:sz w:val="24"/>
          <w:szCs w:val="24"/>
        </w:rPr>
        <w:t>lso gathered from antecedent history</w:t>
      </w:r>
      <w:r w:rsidRPr="00B154F5">
        <w:rPr>
          <w:rFonts w:ascii="Times New Roman" w:eastAsia="Times New Roman" w:hAnsi="Times New Roman"/>
          <w:i/>
          <w:sz w:val="24"/>
          <w:szCs w:val="24"/>
        </w:rPr>
        <w:t xml:space="preserve"> of the legislation may be different.</w:t>
      </w:r>
      <w:r w:rsidR="00F67286" w:rsidRPr="00B154F5">
        <w:rPr>
          <w:rFonts w:ascii="Times New Roman" w:eastAsia="Times New Roman" w:hAnsi="Times New Roman"/>
          <w:i/>
          <w:sz w:val="24"/>
          <w:szCs w:val="24"/>
        </w:rPr>
        <w:t xml:space="preserve"> The same words may mean one thing in one context and another in a different context.</w:t>
      </w:r>
      <w:r w:rsidR="00B657CE" w:rsidRPr="00B154F5">
        <w:rPr>
          <w:rFonts w:ascii="Times New Roman" w:eastAsia="Times New Roman" w:hAnsi="Times New Roman"/>
          <w:i/>
          <w:sz w:val="24"/>
          <w:szCs w:val="24"/>
        </w:rPr>
        <w:t>”</w:t>
      </w:r>
    </w:p>
    <w:p w:rsidR="00B657CE" w:rsidRPr="00B154F5" w:rsidRDefault="00B657CE"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Article 257 was part of the Constitution in 1995.</w:t>
      </w:r>
      <w:r w:rsidR="005C593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Article 80(4) was intended to keep pace with the march of times and to provide for a new situation</w:t>
      </w:r>
      <w:r w:rsidR="005C5938"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 xml:space="preserve">since Uganda was entering a new political dispensation, namely the multiparty. Article 80(4) was intended to eliminate those that would take advantage of government resources to campaign as against those who are not in such employment. </w:t>
      </w:r>
    </w:p>
    <w:p w:rsidR="003F21C4" w:rsidRPr="00B154F5" w:rsidRDefault="00B657CE"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While Article 257 read alone would tend to remove the members of the commission from being public officers</w:t>
      </w:r>
      <w:r w:rsidR="003F21C4" w:rsidRPr="00B154F5">
        <w:rPr>
          <w:rFonts w:ascii="Times New Roman" w:eastAsia="Times New Roman" w:hAnsi="Times New Roman"/>
          <w:sz w:val="24"/>
          <w:szCs w:val="24"/>
        </w:rPr>
        <w:t xml:space="preserve"> and thus not required to resign, a </w:t>
      </w:r>
      <w:proofErr w:type="spellStart"/>
      <w:r w:rsidR="003F21C4" w:rsidRPr="00B154F5">
        <w:rPr>
          <w:rFonts w:ascii="Times New Roman" w:eastAsia="Times New Roman" w:hAnsi="Times New Roman"/>
          <w:sz w:val="24"/>
          <w:szCs w:val="24"/>
        </w:rPr>
        <w:t>harmonised</w:t>
      </w:r>
      <w:proofErr w:type="spellEnd"/>
      <w:r w:rsidR="003F21C4" w:rsidRPr="00B154F5">
        <w:rPr>
          <w:rFonts w:ascii="Times New Roman" w:eastAsia="Times New Roman" w:hAnsi="Times New Roman"/>
          <w:sz w:val="24"/>
          <w:szCs w:val="24"/>
        </w:rPr>
        <w:t xml:space="preserve"> construction would breathe life into Article 80(4) which in any case was a later inclusion having been a child of the 2005 Constitution Amendment. So it did not mean to construe one provision against the other. This position was considered in </w:t>
      </w:r>
      <w:r w:rsidR="003F21C4" w:rsidRPr="00B154F5">
        <w:rPr>
          <w:rFonts w:ascii="Times New Roman" w:eastAsia="Times New Roman" w:hAnsi="Times New Roman"/>
          <w:b/>
          <w:sz w:val="24"/>
          <w:szCs w:val="24"/>
          <w:u w:val="single"/>
        </w:rPr>
        <w:t xml:space="preserve">PK </w:t>
      </w:r>
      <w:proofErr w:type="spellStart"/>
      <w:r w:rsidR="003F21C4" w:rsidRPr="00B154F5">
        <w:rPr>
          <w:rFonts w:ascii="Times New Roman" w:eastAsia="Times New Roman" w:hAnsi="Times New Roman"/>
          <w:b/>
          <w:sz w:val="24"/>
          <w:szCs w:val="24"/>
          <w:u w:val="single"/>
        </w:rPr>
        <w:t>Ssemwogerere</w:t>
      </w:r>
      <w:proofErr w:type="spellEnd"/>
      <w:r w:rsidR="00B13308" w:rsidRPr="00B154F5">
        <w:rPr>
          <w:rFonts w:ascii="Times New Roman" w:eastAsia="Times New Roman" w:hAnsi="Times New Roman"/>
          <w:b/>
          <w:sz w:val="24"/>
          <w:szCs w:val="24"/>
          <w:u w:val="single"/>
        </w:rPr>
        <w:t xml:space="preserve"> </w:t>
      </w:r>
      <w:r w:rsidR="003F21C4" w:rsidRPr="00B154F5">
        <w:rPr>
          <w:rFonts w:ascii="Times New Roman" w:eastAsia="Times New Roman" w:hAnsi="Times New Roman"/>
          <w:b/>
          <w:sz w:val="24"/>
          <w:szCs w:val="24"/>
          <w:u w:val="single"/>
        </w:rPr>
        <w:t>&amp;</w:t>
      </w:r>
      <w:r w:rsidR="00B13308" w:rsidRPr="00B154F5">
        <w:rPr>
          <w:rFonts w:ascii="Times New Roman" w:eastAsia="Times New Roman" w:hAnsi="Times New Roman"/>
          <w:b/>
          <w:sz w:val="24"/>
          <w:szCs w:val="24"/>
          <w:u w:val="single"/>
        </w:rPr>
        <w:t xml:space="preserve"> </w:t>
      </w:r>
      <w:proofErr w:type="spellStart"/>
      <w:r w:rsidR="003F21C4" w:rsidRPr="00B154F5">
        <w:rPr>
          <w:rFonts w:ascii="Times New Roman" w:eastAsia="Times New Roman" w:hAnsi="Times New Roman"/>
          <w:b/>
          <w:sz w:val="24"/>
          <w:szCs w:val="24"/>
          <w:u w:val="single"/>
        </w:rPr>
        <w:t>Ors</w:t>
      </w:r>
      <w:proofErr w:type="spellEnd"/>
      <w:r w:rsidR="003F21C4" w:rsidRPr="00B154F5">
        <w:rPr>
          <w:rFonts w:ascii="Times New Roman" w:eastAsia="Times New Roman" w:hAnsi="Times New Roman"/>
          <w:b/>
          <w:sz w:val="24"/>
          <w:szCs w:val="24"/>
          <w:u w:val="single"/>
        </w:rPr>
        <w:t xml:space="preserve"> V Attorney General </w:t>
      </w:r>
      <w:proofErr w:type="spellStart"/>
      <w:r w:rsidR="003F21C4" w:rsidRPr="00B154F5">
        <w:rPr>
          <w:rFonts w:ascii="Times New Roman" w:eastAsia="Times New Roman" w:hAnsi="Times New Roman"/>
          <w:b/>
          <w:sz w:val="24"/>
          <w:szCs w:val="24"/>
          <w:u w:val="single"/>
        </w:rPr>
        <w:t>Const.Petition</w:t>
      </w:r>
      <w:proofErr w:type="spellEnd"/>
      <w:r w:rsidR="003F21C4" w:rsidRPr="00B154F5">
        <w:rPr>
          <w:rFonts w:ascii="Times New Roman" w:eastAsia="Times New Roman" w:hAnsi="Times New Roman"/>
          <w:b/>
          <w:sz w:val="24"/>
          <w:szCs w:val="24"/>
          <w:u w:val="single"/>
        </w:rPr>
        <w:t xml:space="preserve"> 1/2001</w:t>
      </w:r>
      <w:r w:rsidR="003F21C4" w:rsidRPr="00B154F5">
        <w:rPr>
          <w:rFonts w:ascii="Times New Roman" w:eastAsia="Times New Roman" w:hAnsi="Times New Roman"/>
          <w:sz w:val="24"/>
          <w:szCs w:val="24"/>
        </w:rPr>
        <w:t>. In his judgment at page 4, the Hon CJ Odoki (as he then was) wrote;</w:t>
      </w:r>
    </w:p>
    <w:p w:rsidR="00B657CE" w:rsidRPr="00B154F5" w:rsidRDefault="003F21C4" w:rsidP="00B154F5">
      <w:pPr>
        <w:spacing w:line="360" w:lineRule="auto"/>
        <w:ind w:left="720"/>
        <w:jc w:val="both"/>
        <w:rPr>
          <w:rFonts w:ascii="Times New Roman" w:eastAsia="Times New Roman" w:hAnsi="Times New Roman"/>
          <w:sz w:val="24"/>
          <w:szCs w:val="24"/>
        </w:rPr>
      </w:pPr>
      <w:r w:rsidRPr="00B154F5">
        <w:rPr>
          <w:rFonts w:ascii="Times New Roman" w:eastAsia="Times New Roman" w:hAnsi="Times New Roman"/>
          <w:i/>
          <w:sz w:val="24"/>
          <w:szCs w:val="24"/>
        </w:rPr>
        <w:lastRenderedPageBreak/>
        <w:t>“The second question is that of harmonization… It is not a question of construing one provision against another, but of giving effect to all the provisions in the constitution. This is because ea</w:t>
      </w:r>
      <w:r w:rsidR="005C5938" w:rsidRPr="00B154F5">
        <w:rPr>
          <w:rFonts w:ascii="Times New Roman" w:eastAsia="Times New Roman" w:hAnsi="Times New Roman"/>
          <w:i/>
          <w:sz w:val="24"/>
          <w:szCs w:val="24"/>
        </w:rPr>
        <w:t xml:space="preserve">ch provision is </w:t>
      </w:r>
      <w:r w:rsidRPr="00B154F5">
        <w:rPr>
          <w:rFonts w:ascii="Times New Roman" w:eastAsia="Times New Roman" w:hAnsi="Times New Roman"/>
          <w:i/>
          <w:sz w:val="24"/>
          <w:szCs w:val="24"/>
        </w:rPr>
        <w:t>an integral part of the constitution and must be given meaning and effect in relation to others. Failure to do so will lead to an apparent conflict within the constitution.”</w:t>
      </w:r>
    </w:p>
    <w:p w:rsidR="003F21C4" w:rsidRPr="00B154F5" w:rsidRDefault="003F21C4"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In this, the learned Chief Justice cited </w:t>
      </w:r>
      <w:r w:rsidRPr="00B154F5">
        <w:rPr>
          <w:rFonts w:ascii="Times New Roman" w:eastAsia="Times New Roman" w:hAnsi="Times New Roman"/>
          <w:b/>
          <w:sz w:val="24"/>
          <w:szCs w:val="24"/>
          <w:u w:val="single"/>
        </w:rPr>
        <w:t xml:space="preserve">Smith Dakota V North Carolina 192 1940 268 </w:t>
      </w:r>
      <w:r w:rsidRPr="00B154F5">
        <w:rPr>
          <w:rFonts w:ascii="Times New Roman" w:eastAsia="Times New Roman" w:hAnsi="Times New Roman"/>
          <w:sz w:val="24"/>
          <w:szCs w:val="24"/>
        </w:rPr>
        <w:t>which had similar pronouncements</w:t>
      </w:r>
      <w:r w:rsidR="005C5938" w:rsidRPr="00B154F5">
        <w:rPr>
          <w:rFonts w:ascii="Times New Roman" w:eastAsia="Times New Roman" w:hAnsi="Times New Roman"/>
          <w:sz w:val="24"/>
          <w:szCs w:val="24"/>
        </w:rPr>
        <w:t>.</w:t>
      </w:r>
      <w:r w:rsidRPr="00B154F5">
        <w:rPr>
          <w:rFonts w:ascii="Times New Roman" w:eastAsia="Times New Roman" w:hAnsi="Times New Roman"/>
          <w:sz w:val="24"/>
          <w:szCs w:val="24"/>
        </w:rPr>
        <w:t xml:space="preserve"> The Supreme Court observed;</w:t>
      </w:r>
    </w:p>
    <w:p w:rsidR="003F21C4" w:rsidRPr="00B154F5" w:rsidRDefault="003F21C4"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“It is an elementary rule of constitutional construction that no one provision of the constitution is to be square-faced from the others and to be considered alone, but that all the provisions bearing upon a particular subject are to be brought into view and to be interpreted so as to effectuate the general purpose of the instrument.”</w:t>
      </w:r>
    </w:p>
    <w:p w:rsidR="00523E2C" w:rsidRPr="00B154F5" w:rsidRDefault="00C32A12"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 xml:space="preserve">In the instant petition, Article 80(4) and 257 would have to be brought in view </w:t>
      </w:r>
      <w:r w:rsidR="00523E2C" w:rsidRPr="00B154F5">
        <w:rPr>
          <w:rFonts w:ascii="Times New Roman" w:eastAsia="Times New Roman" w:hAnsi="Times New Roman"/>
          <w:sz w:val="24"/>
          <w:szCs w:val="24"/>
        </w:rPr>
        <w:t xml:space="preserve">and interpreted so as to effectuate the great purpose of the Uganda constitution. So what then was the great purpose of Article 80(4)? It was in my view to </w:t>
      </w:r>
      <w:proofErr w:type="spellStart"/>
      <w:r w:rsidR="00523E2C" w:rsidRPr="00B154F5">
        <w:rPr>
          <w:rFonts w:ascii="Times New Roman" w:eastAsia="Times New Roman" w:hAnsi="Times New Roman"/>
          <w:sz w:val="24"/>
          <w:szCs w:val="24"/>
        </w:rPr>
        <w:t>harmonise</w:t>
      </w:r>
      <w:proofErr w:type="spellEnd"/>
      <w:r w:rsidR="00523E2C" w:rsidRPr="00B154F5">
        <w:rPr>
          <w:rFonts w:ascii="Times New Roman" w:eastAsia="Times New Roman" w:hAnsi="Times New Roman"/>
          <w:sz w:val="24"/>
          <w:szCs w:val="24"/>
        </w:rPr>
        <w:t xml:space="preserve"> the campaign field, do away with a group that would use public resources for their campaigns against all the other candidates who were not so well placed. </w:t>
      </w:r>
    </w:p>
    <w:p w:rsidR="00523E2C" w:rsidRPr="00B154F5" w:rsidRDefault="00523E2C"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Furthermore, a close reading or Article 257 shows that the said Article was subject to other provisions of the constitution. So when the legislators amended the constitution in 2005</w:t>
      </w:r>
      <w:r w:rsidR="00CF270C" w:rsidRPr="00B154F5">
        <w:rPr>
          <w:rFonts w:ascii="Times New Roman" w:eastAsia="Times New Roman" w:hAnsi="Times New Roman"/>
          <w:sz w:val="24"/>
          <w:szCs w:val="24"/>
        </w:rPr>
        <w:t>, they included the commissioners who were part o</w:t>
      </w:r>
      <w:r w:rsidR="00DC6DDB" w:rsidRPr="00B154F5">
        <w:rPr>
          <w:rFonts w:ascii="Times New Roman" w:eastAsia="Times New Roman" w:hAnsi="Times New Roman"/>
          <w:sz w:val="24"/>
          <w:szCs w:val="24"/>
        </w:rPr>
        <w:t>f government and drawing salary</w:t>
      </w:r>
      <w:r w:rsidR="00CF270C" w:rsidRPr="00B154F5">
        <w:rPr>
          <w:rFonts w:ascii="Times New Roman" w:eastAsia="Times New Roman" w:hAnsi="Times New Roman"/>
          <w:sz w:val="24"/>
          <w:szCs w:val="24"/>
        </w:rPr>
        <w:t>; into the category that had to resign.</w:t>
      </w:r>
    </w:p>
    <w:p w:rsidR="00CF270C" w:rsidRPr="00B154F5" w:rsidRDefault="00CF270C"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Furthermore, Section 4(19) of the Parliamentary Elections Act clearly shows the spirit under which Article 80(4) was brought into the constitution.</w:t>
      </w:r>
      <w:r w:rsidR="00BB1D14" w:rsidRPr="00B154F5">
        <w:rPr>
          <w:rFonts w:ascii="Times New Roman" w:eastAsia="Times New Roman" w:hAnsi="Times New Roman"/>
          <w:sz w:val="24"/>
          <w:szCs w:val="24"/>
        </w:rPr>
        <w:t xml:space="preserve"> </w:t>
      </w:r>
      <w:r w:rsidRPr="00B154F5">
        <w:rPr>
          <w:rFonts w:ascii="Times New Roman" w:eastAsia="Times New Roman" w:hAnsi="Times New Roman"/>
          <w:sz w:val="24"/>
          <w:szCs w:val="24"/>
        </w:rPr>
        <w:t>Section 4(19) in defining a public officer and public service provides:</w:t>
      </w:r>
    </w:p>
    <w:p w:rsidR="00B657CE" w:rsidRPr="00B154F5" w:rsidRDefault="00CF270C"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I</w:t>
      </w:r>
      <w:r w:rsidR="00523E2C" w:rsidRPr="00B154F5">
        <w:rPr>
          <w:rFonts w:ascii="Times New Roman" w:eastAsia="Times New Roman" w:hAnsi="Times New Roman"/>
          <w:i/>
          <w:sz w:val="24"/>
          <w:szCs w:val="24"/>
        </w:rPr>
        <w:t xml:space="preserve">n this section, “Public Service” and </w:t>
      </w:r>
      <w:r w:rsidR="00B903C4" w:rsidRPr="00B154F5">
        <w:rPr>
          <w:rFonts w:ascii="Times New Roman" w:eastAsia="Times New Roman" w:hAnsi="Times New Roman"/>
          <w:i/>
          <w:sz w:val="24"/>
          <w:szCs w:val="24"/>
        </w:rPr>
        <w:t>“</w:t>
      </w:r>
      <w:r w:rsidR="00523E2C" w:rsidRPr="00B154F5">
        <w:rPr>
          <w:rFonts w:ascii="Times New Roman" w:eastAsia="Times New Roman" w:hAnsi="Times New Roman"/>
          <w:i/>
          <w:sz w:val="24"/>
          <w:szCs w:val="24"/>
        </w:rPr>
        <w:t>Public Officer</w:t>
      </w:r>
      <w:r w:rsidR="00B903C4" w:rsidRPr="00B154F5">
        <w:rPr>
          <w:rFonts w:ascii="Times New Roman" w:eastAsia="Times New Roman" w:hAnsi="Times New Roman"/>
          <w:i/>
          <w:sz w:val="24"/>
          <w:szCs w:val="24"/>
        </w:rPr>
        <w:t>”</w:t>
      </w:r>
      <w:r w:rsidR="00523E2C" w:rsidRPr="00B154F5">
        <w:rPr>
          <w:rFonts w:ascii="Times New Roman" w:eastAsia="Times New Roman" w:hAnsi="Times New Roman"/>
          <w:i/>
          <w:sz w:val="24"/>
          <w:szCs w:val="24"/>
        </w:rPr>
        <w:t xml:space="preserve"> have the meanings assigned to them by Article 257 and</w:t>
      </w:r>
      <w:r w:rsidR="005C5938" w:rsidRPr="00B154F5">
        <w:rPr>
          <w:rFonts w:ascii="Times New Roman" w:eastAsia="Times New Roman" w:hAnsi="Times New Roman"/>
          <w:i/>
          <w:sz w:val="24"/>
          <w:szCs w:val="24"/>
        </w:rPr>
        <w:t xml:space="preserve"> </w:t>
      </w:r>
      <w:r w:rsidR="00B903C4" w:rsidRPr="00B154F5">
        <w:rPr>
          <w:rFonts w:ascii="Times New Roman" w:eastAsia="Times New Roman" w:hAnsi="Times New Roman"/>
          <w:i/>
          <w:sz w:val="24"/>
          <w:szCs w:val="24"/>
        </w:rPr>
        <w:t>“</w:t>
      </w:r>
      <w:r w:rsidRPr="00B154F5">
        <w:rPr>
          <w:rFonts w:ascii="Times New Roman" w:eastAsia="Times New Roman" w:hAnsi="Times New Roman"/>
          <w:i/>
          <w:sz w:val="24"/>
          <w:szCs w:val="24"/>
        </w:rPr>
        <w:t>Public Officer</w:t>
      </w:r>
      <w:r w:rsidR="00B903C4" w:rsidRPr="00B154F5">
        <w:rPr>
          <w:rFonts w:ascii="Times New Roman" w:eastAsia="Times New Roman" w:hAnsi="Times New Roman"/>
          <w:i/>
          <w:sz w:val="24"/>
          <w:szCs w:val="24"/>
        </w:rPr>
        <w:t>”</w:t>
      </w:r>
      <w:r w:rsidRPr="00B154F5">
        <w:rPr>
          <w:rFonts w:ascii="Times New Roman" w:eastAsia="Times New Roman" w:hAnsi="Times New Roman"/>
          <w:i/>
          <w:sz w:val="24"/>
          <w:szCs w:val="24"/>
        </w:rPr>
        <w:t xml:space="preserve"> shall for avoidance of doubt,</w:t>
      </w:r>
      <w:r w:rsidR="00523E2C" w:rsidRPr="00B154F5">
        <w:rPr>
          <w:rFonts w:ascii="Times New Roman" w:eastAsia="Times New Roman" w:hAnsi="Times New Roman"/>
          <w:i/>
          <w:sz w:val="24"/>
          <w:szCs w:val="24"/>
        </w:rPr>
        <w:t xml:space="preserve">  include </w:t>
      </w:r>
      <w:r w:rsidRPr="00B154F5">
        <w:rPr>
          <w:rFonts w:ascii="Times New Roman" w:eastAsia="Times New Roman" w:hAnsi="Times New Roman"/>
          <w:i/>
          <w:sz w:val="24"/>
          <w:szCs w:val="24"/>
        </w:rPr>
        <w:t xml:space="preserve">an employee of any commission established by the Constitution. </w:t>
      </w:r>
    </w:p>
    <w:p w:rsidR="003E47B7" w:rsidRPr="00B154F5" w:rsidRDefault="00CF270C"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It is therefore clear</w:t>
      </w:r>
      <w:r w:rsidR="00B42565" w:rsidRPr="00B154F5">
        <w:rPr>
          <w:rFonts w:ascii="Times New Roman" w:eastAsia="Times New Roman" w:hAnsi="Times New Roman"/>
          <w:sz w:val="24"/>
          <w:szCs w:val="24"/>
        </w:rPr>
        <w:t xml:space="preserve"> that the Section 4(4) of the Parliamentary Election Act buttresses Article </w:t>
      </w:r>
      <w:r w:rsidR="005950B9" w:rsidRPr="00B154F5">
        <w:rPr>
          <w:rFonts w:ascii="Times New Roman" w:eastAsia="Times New Roman" w:hAnsi="Times New Roman"/>
          <w:sz w:val="24"/>
          <w:szCs w:val="24"/>
        </w:rPr>
        <w:t xml:space="preserve">80(4) in issues of elections. </w:t>
      </w:r>
    </w:p>
    <w:p w:rsidR="00626B06" w:rsidRPr="00B154F5" w:rsidRDefault="005950B9"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lastRenderedPageBreak/>
        <w:t xml:space="preserve">Lastly, the issue at stake was considered in </w:t>
      </w:r>
      <w:proofErr w:type="spellStart"/>
      <w:r w:rsidRPr="00B154F5">
        <w:rPr>
          <w:rFonts w:ascii="Times New Roman" w:eastAsia="Times New Roman" w:hAnsi="Times New Roman"/>
          <w:b/>
          <w:sz w:val="24"/>
          <w:szCs w:val="24"/>
          <w:u w:val="single"/>
        </w:rPr>
        <w:t>Kwezira</w:t>
      </w:r>
      <w:proofErr w:type="spellEnd"/>
      <w:r w:rsidRPr="00B154F5">
        <w:rPr>
          <w:rFonts w:ascii="Times New Roman" w:eastAsia="Times New Roman" w:hAnsi="Times New Roman"/>
          <w:b/>
          <w:sz w:val="24"/>
          <w:szCs w:val="24"/>
          <w:u w:val="single"/>
        </w:rPr>
        <w:t xml:space="preserve"> Eddie V A</w:t>
      </w:r>
      <w:r w:rsidR="00C33741" w:rsidRPr="00B154F5">
        <w:rPr>
          <w:rFonts w:ascii="Times New Roman" w:eastAsia="Times New Roman" w:hAnsi="Times New Roman"/>
          <w:b/>
          <w:sz w:val="24"/>
          <w:szCs w:val="24"/>
          <w:u w:val="single"/>
        </w:rPr>
        <w:t>ttorney General Constitutional Petition 14 of 2005</w:t>
      </w:r>
      <w:r w:rsidR="00C33741" w:rsidRPr="00B154F5">
        <w:rPr>
          <w:rFonts w:ascii="Times New Roman" w:eastAsia="Times New Roman" w:hAnsi="Times New Roman"/>
          <w:b/>
          <w:sz w:val="24"/>
          <w:szCs w:val="24"/>
        </w:rPr>
        <w:t xml:space="preserve"> </w:t>
      </w:r>
      <w:r w:rsidR="00C33741" w:rsidRPr="00B154F5">
        <w:rPr>
          <w:rFonts w:ascii="Times New Roman" w:eastAsia="Times New Roman" w:hAnsi="Times New Roman"/>
          <w:sz w:val="24"/>
          <w:szCs w:val="24"/>
        </w:rPr>
        <w:t xml:space="preserve">wherein Lady Justice Alice </w:t>
      </w:r>
      <w:proofErr w:type="spellStart"/>
      <w:r w:rsidR="00C33741" w:rsidRPr="00B154F5">
        <w:rPr>
          <w:rFonts w:ascii="Times New Roman" w:eastAsia="Times New Roman" w:hAnsi="Times New Roman"/>
          <w:sz w:val="24"/>
          <w:szCs w:val="24"/>
        </w:rPr>
        <w:t>Mpagi</w:t>
      </w:r>
      <w:proofErr w:type="spellEnd"/>
      <w:r w:rsidR="00C33741" w:rsidRPr="00B154F5">
        <w:rPr>
          <w:rFonts w:ascii="Times New Roman" w:eastAsia="Times New Roman" w:hAnsi="Times New Roman"/>
          <w:sz w:val="24"/>
          <w:szCs w:val="24"/>
        </w:rPr>
        <w:t>; on the issue of who a person employed in any government department or agency in government was in Article 80(4) of the constitution as amended, declared:</w:t>
      </w:r>
    </w:p>
    <w:p w:rsidR="00C33741" w:rsidRPr="00B154F5" w:rsidRDefault="00626B06" w:rsidP="00B154F5">
      <w:pPr>
        <w:spacing w:line="360" w:lineRule="auto"/>
        <w:ind w:left="720"/>
        <w:jc w:val="both"/>
        <w:rPr>
          <w:rFonts w:ascii="Times New Roman" w:eastAsia="Times New Roman" w:hAnsi="Times New Roman"/>
          <w:i/>
          <w:sz w:val="24"/>
          <w:szCs w:val="24"/>
        </w:rPr>
      </w:pPr>
      <w:r w:rsidRPr="00B154F5">
        <w:rPr>
          <w:rFonts w:ascii="Times New Roman" w:eastAsia="Times New Roman" w:hAnsi="Times New Roman"/>
          <w:i/>
          <w:sz w:val="24"/>
          <w:szCs w:val="24"/>
        </w:rPr>
        <w:t>“That being the case, according to the literal rule of interpretation, the context of the phrases complained of, to wit “a person employed in any government department or agency of the government” permit of no other definition than that of an officer employed in any government department or in any of those bodies controlled by the government and whose emoluments are payable directly from the consolidated fund or directly out of moneys provided by Parliament.”</w:t>
      </w:r>
    </w:p>
    <w:p w:rsidR="00626B06" w:rsidRPr="00B154F5" w:rsidRDefault="00626B0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Since a commission is such an office, it is my conclusion that Article 80(4) of the constitution and Section 4(4) and (19)</w:t>
      </w:r>
      <w:r w:rsidR="005C5938" w:rsidRPr="00B154F5">
        <w:rPr>
          <w:rFonts w:ascii="Times New Roman" w:eastAsia="Times New Roman" w:hAnsi="Times New Roman"/>
          <w:sz w:val="24"/>
          <w:szCs w:val="24"/>
        </w:rPr>
        <w:t xml:space="preserve"> of the Parliamentary Election Act</w:t>
      </w:r>
      <w:r w:rsidRPr="00B154F5">
        <w:rPr>
          <w:rFonts w:ascii="Times New Roman" w:eastAsia="Times New Roman" w:hAnsi="Times New Roman"/>
          <w:sz w:val="24"/>
          <w:szCs w:val="24"/>
        </w:rPr>
        <w:t xml:space="preserve"> are mandatory and have to be complied with even by members of the commission.</w:t>
      </w:r>
    </w:p>
    <w:p w:rsidR="00626B06" w:rsidRPr="00B154F5" w:rsidRDefault="00626B06"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Such a member had to resign 90 days to nomination if he or she wanted to run for parliamentary election.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being such a person, employed by the Commission, she ought to have resigned 90 days to nomination. Having failed to resign from office rendered her nomination and the subsequent election a nullity.</w:t>
      </w:r>
    </w:p>
    <w:p w:rsidR="003E47B7" w:rsidRPr="00B154F5" w:rsidRDefault="003E47B7" w:rsidP="00B154F5">
      <w:pPr>
        <w:spacing w:line="360" w:lineRule="auto"/>
        <w:jc w:val="both"/>
        <w:rPr>
          <w:rFonts w:ascii="Times New Roman" w:eastAsia="Times New Roman" w:hAnsi="Times New Roman"/>
          <w:sz w:val="24"/>
          <w:szCs w:val="24"/>
        </w:rPr>
      </w:pPr>
    </w:p>
    <w:p w:rsidR="005C5938" w:rsidRPr="00B154F5" w:rsidRDefault="00264412" w:rsidP="00B154F5">
      <w:p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Having found as above, it is accordingly declared and ordered as follows:</w:t>
      </w:r>
    </w:p>
    <w:p w:rsidR="00264412" w:rsidRPr="00B154F5" w:rsidRDefault="00264412" w:rsidP="00B154F5">
      <w:pPr>
        <w:pStyle w:val="ListParagraph"/>
        <w:numPr>
          <w:ilvl w:val="1"/>
          <w:numId w:val="1"/>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That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w:t>
      </w:r>
      <w:r w:rsidR="003E47B7" w:rsidRPr="00B154F5">
        <w:rPr>
          <w:rFonts w:ascii="Times New Roman" w:eastAsia="Times New Roman" w:hAnsi="Times New Roman"/>
          <w:sz w:val="24"/>
          <w:szCs w:val="24"/>
        </w:rPr>
        <w:t>Respondent was not validly elec</w:t>
      </w:r>
      <w:r w:rsidRPr="00B154F5">
        <w:rPr>
          <w:rFonts w:ascii="Times New Roman" w:eastAsia="Times New Roman" w:hAnsi="Times New Roman"/>
          <w:sz w:val="24"/>
          <w:szCs w:val="24"/>
        </w:rPr>
        <w:t xml:space="preserve">ted for nominations as Woman Member of Parliament for </w:t>
      </w:r>
      <w:proofErr w:type="spellStart"/>
      <w:r w:rsidRPr="00B154F5">
        <w:rPr>
          <w:rFonts w:ascii="Times New Roman" w:eastAsia="Times New Roman" w:hAnsi="Times New Roman"/>
          <w:sz w:val="24"/>
          <w:szCs w:val="24"/>
        </w:rPr>
        <w:t>Katakwi</w:t>
      </w:r>
      <w:proofErr w:type="spellEnd"/>
      <w:r w:rsidRPr="00B154F5">
        <w:rPr>
          <w:rFonts w:ascii="Times New Roman" w:eastAsia="Times New Roman" w:hAnsi="Times New Roman"/>
          <w:sz w:val="24"/>
          <w:szCs w:val="24"/>
        </w:rPr>
        <w:t xml:space="preserve"> district</w:t>
      </w:r>
    </w:p>
    <w:p w:rsidR="00264412" w:rsidRPr="00B154F5" w:rsidRDefault="00264412" w:rsidP="00B154F5">
      <w:pPr>
        <w:pStyle w:val="ListParagraph"/>
        <w:numPr>
          <w:ilvl w:val="1"/>
          <w:numId w:val="1"/>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That the election of the 1</w:t>
      </w:r>
      <w:r w:rsidRPr="00B154F5">
        <w:rPr>
          <w:rFonts w:ascii="Times New Roman" w:eastAsia="Times New Roman" w:hAnsi="Times New Roman"/>
          <w:sz w:val="24"/>
          <w:szCs w:val="24"/>
          <w:vertAlign w:val="superscript"/>
        </w:rPr>
        <w:t>st</w:t>
      </w:r>
      <w:r w:rsidRPr="00B154F5">
        <w:rPr>
          <w:rFonts w:ascii="Times New Roman" w:eastAsia="Times New Roman" w:hAnsi="Times New Roman"/>
          <w:sz w:val="24"/>
          <w:szCs w:val="24"/>
        </w:rPr>
        <w:t xml:space="preserve"> Respondent as </w:t>
      </w:r>
      <w:proofErr w:type="spellStart"/>
      <w:r w:rsidRPr="00B154F5">
        <w:rPr>
          <w:rFonts w:ascii="Times New Roman" w:eastAsia="Times New Roman" w:hAnsi="Times New Roman"/>
          <w:sz w:val="24"/>
          <w:szCs w:val="24"/>
        </w:rPr>
        <w:t>Katakwi</w:t>
      </w:r>
      <w:proofErr w:type="spellEnd"/>
      <w:r w:rsidRPr="00B154F5">
        <w:rPr>
          <w:rFonts w:ascii="Times New Roman" w:eastAsia="Times New Roman" w:hAnsi="Times New Roman"/>
          <w:sz w:val="24"/>
          <w:szCs w:val="24"/>
        </w:rPr>
        <w:t xml:space="preserve"> Woman Member of Parliament is hereby nullified</w:t>
      </w:r>
    </w:p>
    <w:p w:rsidR="00264412" w:rsidRPr="00B154F5" w:rsidRDefault="00264412" w:rsidP="00B154F5">
      <w:pPr>
        <w:pStyle w:val="ListParagraph"/>
        <w:numPr>
          <w:ilvl w:val="1"/>
          <w:numId w:val="1"/>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It is ordered that fresh elections be conducted</w:t>
      </w:r>
      <w:r w:rsidR="003E47B7" w:rsidRPr="00B154F5">
        <w:rPr>
          <w:rFonts w:ascii="Times New Roman" w:eastAsia="Times New Roman" w:hAnsi="Times New Roman"/>
          <w:sz w:val="24"/>
          <w:szCs w:val="24"/>
        </w:rPr>
        <w:t xml:space="preserve"> for</w:t>
      </w:r>
      <w:r w:rsidRPr="00B154F5">
        <w:rPr>
          <w:rFonts w:ascii="Times New Roman" w:eastAsia="Times New Roman" w:hAnsi="Times New Roman"/>
          <w:sz w:val="24"/>
          <w:szCs w:val="24"/>
        </w:rPr>
        <w:t xml:space="preserve"> Woman Member of Parliament for </w:t>
      </w:r>
      <w:proofErr w:type="spellStart"/>
      <w:r w:rsidRPr="00B154F5">
        <w:rPr>
          <w:rFonts w:ascii="Times New Roman" w:eastAsia="Times New Roman" w:hAnsi="Times New Roman"/>
          <w:sz w:val="24"/>
          <w:szCs w:val="24"/>
        </w:rPr>
        <w:t>Katakwi</w:t>
      </w:r>
      <w:proofErr w:type="spellEnd"/>
      <w:r w:rsidRPr="00B154F5">
        <w:rPr>
          <w:rFonts w:ascii="Times New Roman" w:eastAsia="Times New Roman" w:hAnsi="Times New Roman"/>
          <w:sz w:val="24"/>
          <w:szCs w:val="24"/>
        </w:rPr>
        <w:t xml:space="preserve"> district</w:t>
      </w:r>
    </w:p>
    <w:p w:rsidR="00264412" w:rsidRPr="00B154F5" w:rsidRDefault="00264412" w:rsidP="00B154F5">
      <w:pPr>
        <w:pStyle w:val="ListParagraph"/>
        <w:numPr>
          <w:ilvl w:val="1"/>
          <w:numId w:val="1"/>
        </w:numPr>
        <w:spacing w:line="360" w:lineRule="auto"/>
        <w:jc w:val="both"/>
        <w:rPr>
          <w:rFonts w:ascii="Times New Roman" w:eastAsia="Times New Roman" w:hAnsi="Times New Roman"/>
          <w:sz w:val="24"/>
          <w:szCs w:val="24"/>
        </w:rPr>
      </w:pPr>
      <w:r w:rsidRPr="00B154F5">
        <w:rPr>
          <w:rFonts w:ascii="Times New Roman" w:eastAsia="Times New Roman" w:hAnsi="Times New Roman"/>
          <w:sz w:val="24"/>
          <w:szCs w:val="24"/>
        </w:rPr>
        <w:t>The Petitioner is awarded costs of this petition against both Respondents.</w:t>
      </w:r>
    </w:p>
    <w:p w:rsidR="00FF6937" w:rsidRPr="00B154F5" w:rsidRDefault="00FF6937" w:rsidP="00B154F5">
      <w:pPr>
        <w:pStyle w:val="ListParagraph"/>
        <w:spacing w:line="360" w:lineRule="auto"/>
        <w:jc w:val="both"/>
        <w:rPr>
          <w:rFonts w:ascii="Times New Roman" w:hAnsi="Times New Roman"/>
          <w:b/>
          <w:bCs/>
          <w:i/>
          <w:iCs/>
          <w:sz w:val="24"/>
          <w:szCs w:val="24"/>
        </w:rPr>
      </w:pPr>
    </w:p>
    <w:p w:rsidR="00FF6937" w:rsidRPr="00B154F5" w:rsidRDefault="00FF6937" w:rsidP="00B154F5">
      <w:pPr>
        <w:pStyle w:val="ListParagraph"/>
        <w:spacing w:line="360" w:lineRule="auto"/>
        <w:ind w:left="2880" w:firstLine="720"/>
        <w:jc w:val="both"/>
        <w:rPr>
          <w:rFonts w:ascii="Times New Roman" w:eastAsia="Times New Roman" w:hAnsi="Times New Roman"/>
          <w:sz w:val="24"/>
          <w:szCs w:val="24"/>
        </w:rPr>
      </w:pPr>
      <w:r w:rsidRPr="00B154F5">
        <w:rPr>
          <w:rFonts w:ascii="Times New Roman" w:hAnsi="Times New Roman"/>
          <w:b/>
          <w:bCs/>
          <w:i/>
          <w:iCs/>
          <w:sz w:val="24"/>
          <w:szCs w:val="24"/>
        </w:rPr>
        <w:t>…………………………….</w:t>
      </w:r>
    </w:p>
    <w:p w:rsidR="00FF6937" w:rsidRPr="00B154F5" w:rsidRDefault="00FF6937" w:rsidP="00B154F5">
      <w:pPr>
        <w:pStyle w:val="BodyTextIndent"/>
        <w:spacing w:line="360" w:lineRule="auto"/>
        <w:ind w:left="2880" w:firstLine="720"/>
        <w:rPr>
          <w:rFonts w:ascii="Times New Roman" w:hAnsi="Times New Roman" w:cs="Times New Roman"/>
          <w:b/>
          <w:bCs/>
          <w:i/>
          <w:iCs/>
          <w:sz w:val="24"/>
          <w:szCs w:val="24"/>
        </w:rPr>
      </w:pPr>
      <w:r w:rsidRPr="00B154F5">
        <w:rPr>
          <w:rFonts w:ascii="Times New Roman" w:hAnsi="Times New Roman" w:cs="Times New Roman"/>
          <w:b/>
          <w:bCs/>
          <w:i/>
          <w:iCs/>
          <w:sz w:val="24"/>
          <w:szCs w:val="24"/>
        </w:rPr>
        <w:lastRenderedPageBreak/>
        <w:t>David K. Wangutusi</w:t>
      </w:r>
    </w:p>
    <w:p w:rsidR="00FF6937" w:rsidRPr="00B154F5" w:rsidRDefault="00FF6937" w:rsidP="00B154F5">
      <w:pPr>
        <w:pStyle w:val="BodyTextIndent"/>
        <w:spacing w:line="360" w:lineRule="auto"/>
        <w:ind w:left="3600" w:firstLine="720"/>
        <w:rPr>
          <w:rFonts w:ascii="Times New Roman" w:hAnsi="Times New Roman" w:cs="Times New Roman"/>
          <w:b/>
          <w:bCs/>
          <w:i/>
          <w:iCs/>
          <w:sz w:val="24"/>
          <w:szCs w:val="24"/>
        </w:rPr>
      </w:pPr>
      <w:r w:rsidRPr="00B154F5">
        <w:rPr>
          <w:rFonts w:ascii="Times New Roman" w:hAnsi="Times New Roman" w:cs="Times New Roman"/>
          <w:b/>
          <w:bCs/>
          <w:i/>
          <w:iCs/>
          <w:sz w:val="24"/>
          <w:szCs w:val="24"/>
        </w:rPr>
        <w:t>JUDGE</w:t>
      </w:r>
    </w:p>
    <w:p w:rsidR="00FF6937" w:rsidRPr="00B154F5" w:rsidRDefault="00FF6937" w:rsidP="00B154F5">
      <w:pPr>
        <w:pStyle w:val="BodyTextIndent"/>
        <w:spacing w:line="360" w:lineRule="auto"/>
        <w:ind w:left="720"/>
        <w:rPr>
          <w:rFonts w:ascii="Times New Roman" w:hAnsi="Times New Roman" w:cs="Times New Roman"/>
          <w:b/>
          <w:bCs/>
          <w:i/>
          <w:iCs/>
          <w:sz w:val="24"/>
          <w:szCs w:val="24"/>
        </w:rPr>
      </w:pPr>
    </w:p>
    <w:p w:rsidR="00FF6937" w:rsidRPr="00B154F5" w:rsidRDefault="00FF6937" w:rsidP="00B154F5">
      <w:pPr>
        <w:pStyle w:val="BodyTextIndent"/>
        <w:spacing w:line="360" w:lineRule="auto"/>
        <w:ind w:left="720"/>
        <w:rPr>
          <w:rFonts w:ascii="Times New Roman" w:hAnsi="Times New Roman" w:cs="Times New Roman"/>
          <w:b/>
          <w:bCs/>
          <w:i/>
          <w:iCs/>
          <w:sz w:val="24"/>
          <w:szCs w:val="24"/>
        </w:rPr>
      </w:pPr>
      <w:r w:rsidRPr="00B154F5">
        <w:rPr>
          <w:rFonts w:ascii="Times New Roman" w:hAnsi="Times New Roman" w:cs="Times New Roman"/>
          <w:b/>
          <w:bCs/>
          <w:i/>
          <w:iCs/>
          <w:sz w:val="24"/>
          <w:szCs w:val="24"/>
        </w:rPr>
        <w:t xml:space="preserve">                               Date:  </w:t>
      </w:r>
      <w:r w:rsidR="00B154F5">
        <w:rPr>
          <w:rFonts w:ascii="Times New Roman" w:hAnsi="Times New Roman" w:cs="Times New Roman"/>
          <w:b/>
          <w:bCs/>
          <w:i/>
          <w:iCs/>
          <w:sz w:val="24"/>
          <w:szCs w:val="24"/>
        </w:rPr>
        <w:t>15</w:t>
      </w:r>
      <w:r w:rsidR="00B154F5" w:rsidRPr="00B154F5">
        <w:rPr>
          <w:rFonts w:ascii="Times New Roman" w:hAnsi="Times New Roman" w:cs="Times New Roman"/>
          <w:b/>
          <w:bCs/>
          <w:i/>
          <w:iCs/>
          <w:sz w:val="24"/>
          <w:szCs w:val="24"/>
          <w:vertAlign w:val="superscript"/>
        </w:rPr>
        <w:t>th</w:t>
      </w:r>
      <w:r w:rsidR="00B154F5">
        <w:rPr>
          <w:rFonts w:ascii="Times New Roman" w:hAnsi="Times New Roman" w:cs="Times New Roman"/>
          <w:b/>
          <w:bCs/>
          <w:i/>
          <w:iCs/>
          <w:sz w:val="24"/>
          <w:szCs w:val="24"/>
        </w:rPr>
        <w:t xml:space="preserve"> July 2016</w:t>
      </w:r>
    </w:p>
    <w:p w:rsidR="00FF6937" w:rsidRPr="00B154F5" w:rsidRDefault="00FF6937" w:rsidP="00B154F5">
      <w:pPr>
        <w:pStyle w:val="ListParagraph"/>
        <w:spacing w:line="360" w:lineRule="auto"/>
        <w:jc w:val="both"/>
        <w:rPr>
          <w:rStyle w:val="Emphasis"/>
          <w:rFonts w:ascii="Times New Roman" w:eastAsia="Times New Roman" w:hAnsi="Times New Roman"/>
          <w:i w:val="0"/>
          <w:iCs w:val="0"/>
          <w:sz w:val="24"/>
          <w:szCs w:val="24"/>
        </w:rPr>
      </w:pPr>
    </w:p>
    <w:p w:rsidR="00B13308" w:rsidRPr="00B154F5" w:rsidRDefault="00B13308" w:rsidP="00B154F5">
      <w:pPr>
        <w:spacing w:line="360" w:lineRule="auto"/>
        <w:jc w:val="both"/>
        <w:rPr>
          <w:rFonts w:ascii="Times New Roman" w:eastAsia="Times New Roman" w:hAnsi="Times New Roman"/>
          <w:sz w:val="24"/>
          <w:szCs w:val="24"/>
        </w:rPr>
      </w:pPr>
    </w:p>
    <w:sectPr w:rsidR="00B13308" w:rsidRPr="00B154F5" w:rsidSect="005756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72" w:rsidRDefault="005A5072" w:rsidP="00162E25">
      <w:pPr>
        <w:spacing w:after="0" w:line="240" w:lineRule="auto"/>
      </w:pPr>
      <w:r>
        <w:separator/>
      </w:r>
    </w:p>
  </w:endnote>
  <w:endnote w:type="continuationSeparator" w:id="0">
    <w:p w:rsidR="005A5072" w:rsidRDefault="005A5072" w:rsidP="0016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48213"/>
      <w:docPartObj>
        <w:docPartGallery w:val="Page Numbers (Bottom of Page)"/>
        <w:docPartUnique/>
      </w:docPartObj>
    </w:sdtPr>
    <w:sdtEndPr>
      <w:rPr>
        <w:noProof/>
      </w:rPr>
    </w:sdtEndPr>
    <w:sdtContent>
      <w:p w:rsidR="00626B06" w:rsidRDefault="00BB1D14">
        <w:pPr>
          <w:pStyle w:val="Footer"/>
          <w:jc w:val="center"/>
        </w:pPr>
        <w:r>
          <w:fldChar w:fldCharType="begin"/>
        </w:r>
        <w:r>
          <w:instrText xml:space="preserve"> PAGE   \* MERGEFORMAT </w:instrText>
        </w:r>
        <w:r>
          <w:fldChar w:fldCharType="separate"/>
        </w:r>
        <w:r w:rsidR="009F4ED5">
          <w:rPr>
            <w:noProof/>
          </w:rPr>
          <w:t>1</w:t>
        </w:r>
        <w:r>
          <w:rPr>
            <w:noProof/>
          </w:rPr>
          <w:fldChar w:fldCharType="end"/>
        </w:r>
      </w:p>
    </w:sdtContent>
  </w:sdt>
  <w:p w:rsidR="00626B06" w:rsidRDefault="00626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72" w:rsidRDefault="005A5072" w:rsidP="00162E25">
      <w:pPr>
        <w:spacing w:after="0" w:line="240" w:lineRule="auto"/>
      </w:pPr>
      <w:r>
        <w:separator/>
      </w:r>
    </w:p>
  </w:footnote>
  <w:footnote w:type="continuationSeparator" w:id="0">
    <w:p w:rsidR="005A5072" w:rsidRDefault="005A5072" w:rsidP="00162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A47"/>
    <w:multiLevelType w:val="hybridMultilevel"/>
    <w:tmpl w:val="42F07D68"/>
    <w:lvl w:ilvl="0" w:tplc="5DA8863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B4A"/>
    <w:multiLevelType w:val="hybridMultilevel"/>
    <w:tmpl w:val="2D100AD0"/>
    <w:lvl w:ilvl="0" w:tplc="E38C2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3A80"/>
    <w:multiLevelType w:val="hybridMultilevel"/>
    <w:tmpl w:val="3E3A818E"/>
    <w:lvl w:ilvl="0" w:tplc="94B2E4F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6050F"/>
    <w:multiLevelType w:val="hybridMultilevel"/>
    <w:tmpl w:val="15F8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B2343"/>
    <w:multiLevelType w:val="hybridMultilevel"/>
    <w:tmpl w:val="AED8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76C78"/>
    <w:multiLevelType w:val="hybridMultilevel"/>
    <w:tmpl w:val="6A662EFA"/>
    <w:lvl w:ilvl="0" w:tplc="95C633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7491E"/>
    <w:multiLevelType w:val="hybridMultilevel"/>
    <w:tmpl w:val="F9EC8102"/>
    <w:lvl w:ilvl="0" w:tplc="6B423CA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45252"/>
    <w:multiLevelType w:val="hybridMultilevel"/>
    <w:tmpl w:val="4620CC80"/>
    <w:lvl w:ilvl="0" w:tplc="F3164CE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1B0691"/>
    <w:multiLevelType w:val="hybridMultilevel"/>
    <w:tmpl w:val="AED8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63FBF"/>
    <w:multiLevelType w:val="hybridMultilevel"/>
    <w:tmpl w:val="AED8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ED"/>
    <w:rsid w:val="00017C49"/>
    <w:rsid w:val="0004259B"/>
    <w:rsid w:val="00093C78"/>
    <w:rsid w:val="00094034"/>
    <w:rsid w:val="00101357"/>
    <w:rsid w:val="00117D8E"/>
    <w:rsid w:val="00152BEF"/>
    <w:rsid w:val="00162E25"/>
    <w:rsid w:val="001B43E0"/>
    <w:rsid w:val="001B4AB6"/>
    <w:rsid w:val="001D4314"/>
    <w:rsid w:val="00212D93"/>
    <w:rsid w:val="00264412"/>
    <w:rsid w:val="002C683C"/>
    <w:rsid w:val="002C7833"/>
    <w:rsid w:val="0030179F"/>
    <w:rsid w:val="003132D8"/>
    <w:rsid w:val="00334642"/>
    <w:rsid w:val="00385661"/>
    <w:rsid w:val="0038645C"/>
    <w:rsid w:val="003A397B"/>
    <w:rsid w:val="003E47B7"/>
    <w:rsid w:val="003F21C4"/>
    <w:rsid w:val="003F7A9F"/>
    <w:rsid w:val="004360F2"/>
    <w:rsid w:val="004842FA"/>
    <w:rsid w:val="004B1583"/>
    <w:rsid w:val="004D378F"/>
    <w:rsid w:val="004D57A6"/>
    <w:rsid w:val="00523E2C"/>
    <w:rsid w:val="00545A3E"/>
    <w:rsid w:val="005756FC"/>
    <w:rsid w:val="005950B9"/>
    <w:rsid w:val="00597FC1"/>
    <w:rsid w:val="005A5072"/>
    <w:rsid w:val="005C54CD"/>
    <w:rsid w:val="005C5938"/>
    <w:rsid w:val="005E26C8"/>
    <w:rsid w:val="005E679F"/>
    <w:rsid w:val="00626B06"/>
    <w:rsid w:val="006D3C18"/>
    <w:rsid w:val="006E1964"/>
    <w:rsid w:val="006F1034"/>
    <w:rsid w:val="007117B6"/>
    <w:rsid w:val="00711FDF"/>
    <w:rsid w:val="0076557F"/>
    <w:rsid w:val="007D18B3"/>
    <w:rsid w:val="007E1EF5"/>
    <w:rsid w:val="008747B4"/>
    <w:rsid w:val="008B2543"/>
    <w:rsid w:val="008B4FA1"/>
    <w:rsid w:val="008F0996"/>
    <w:rsid w:val="00904171"/>
    <w:rsid w:val="009370F6"/>
    <w:rsid w:val="009768C3"/>
    <w:rsid w:val="009927ED"/>
    <w:rsid w:val="009F4ED5"/>
    <w:rsid w:val="00A53451"/>
    <w:rsid w:val="00A56755"/>
    <w:rsid w:val="00AA7A49"/>
    <w:rsid w:val="00AD269A"/>
    <w:rsid w:val="00B13308"/>
    <w:rsid w:val="00B14F1F"/>
    <w:rsid w:val="00B154F5"/>
    <w:rsid w:val="00B25912"/>
    <w:rsid w:val="00B42565"/>
    <w:rsid w:val="00B43925"/>
    <w:rsid w:val="00B56EFF"/>
    <w:rsid w:val="00B61A03"/>
    <w:rsid w:val="00B657CE"/>
    <w:rsid w:val="00B903C4"/>
    <w:rsid w:val="00BB1D14"/>
    <w:rsid w:val="00C1579C"/>
    <w:rsid w:val="00C32A12"/>
    <w:rsid w:val="00C33741"/>
    <w:rsid w:val="00C60BD1"/>
    <w:rsid w:val="00C64251"/>
    <w:rsid w:val="00C84D3D"/>
    <w:rsid w:val="00CC739A"/>
    <w:rsid w:val="00CE7D0B"/>
    <w:rsid w:val="00CF0E3C"/>
    <w:rsid w:val="00CF2441"/>
    <w:rsid w:val="00CF270C"/>
    <w:rsid w:val="00D35718"/>
    <w:rsid w:val="00D40F57"/>
    <w:rsid w:val="00D56323"/>
    <w:rsid w:val="00DC6DDB"/>
    <w:rsid w:val="00DF0650"/>
    <w:rsid w:val="00E12D7F"/>
    <w:rsid w:val="00E51272"/>
    <w:rsid w:val="00E6106F"/>
    <w:rsid w:val="00E6773B"/>
    <w:rsid w:val="00EA0574"/>
    <w:rsid w:val="00EC0E8A"/>
    <w:rsid w:val="00EC3381"/>
    <w:rsid w:val="00ED3A92"/>
    <w:rsid w:val="00F3083F"/>
    <w:rsid w:val="00F5235E"/>
    <w:rsid w:val="00F54025"/>
    <w:rsid w:val="00F67286"/>
    <w:rsid w:val="00F84963"/>
    <w:rsid w:val="00FF6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ED"/>
    <w:pPr>
      <w:ind w:left="720"/>
      <w:contextualSpacing/>
    </w:pPr>
  </w:style>
  <w:style w:type="paragraph" w:styleId="Header">
    <w:name w:val="header"/>
    <w:basedOn w:val="Normal"/>
    <w:link w:val="HeaderChar"/>
    <w:uiPriority w:val="99"/>
    <w:unhideWhenUsed/>
    <w:rsid w:val="00162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25"/>
    <w:rPr>
      <w:rFonts w:ascii="Calibri" w:eastAsia="Calibri" w:hAnsi="Calibri" w:cs="Times New Roman"/>
    </w:rPr>
  </w:style>
  <w:style w:type="paragraph" w:styleId="Footer">
    <w:name w:val="footer"/>
    <w:basedOn w:val="Normal"/>
    <w:link w:val="FooterChar"/>
    <w:uiPriority w:val="99"/>
    <w:unhideWhenUsed/>
    <w:rsid w:val="00162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25"/>
    <w:rPr>
      <w:rFonts w:ascii="Calibri" w:eastAsia="Calibri" w:hAnsi="Calibri" w:cs="Times New Roman"/>
    </w:rPr>
  </w:style>
  <w:style w:type="character" w:styleId="Hyperlink">
    <w:name w:val="Hyperlink"/>
    <w:basedOn w:val="DefaultParagraphFont"/>
    <w:uiPriority w:val="99"/>
    <w:unhideWhenUsed/>
    <w:rsid w:val="005C54CD"/>
    <w:rPr>
      <w:color w:val="0000FF" w:themeColor="hyperlink"/>
      <w:u w:val="single"/>
    </w:rPr>
  </w:style>
  <w:style w:type="character" w:styleId="Emphasis">
    <w:name w:val="Emphasis"/>
    <w:basedOn w:val="DefaultParagraphFont"/>
    <w:uiPriority w:val="20"/>
    <w:qFormat/>
    <w:rsid w:val="00FF6937"/>
    <w:rPr>
      <w:i/>
      <w:iCs/>
    </w:rPr>
  </w:style>
  <w:style w:type="paragraph" w:styleId="BodyTextIndent">
    <w:name w:val="Body Text Indent"/>
    <w:basedOn w:val="Normal"/>
    <w:link w:val="BodyTextIndentChar"/>
    <w:uiPriority w:val="99"/>
    <w:semiHidden/>
    <w:unhideWhenUsed/>
    <w:rsid w:val="00FF6937"/>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FF6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ED"/>
    <w:pPr>
      <w:ind w:left="720"/>
      <w:contextualSpacing/>
    </w:pPr>
  </w:style>
  <w:style w:type="paragraph" w:styleId="Header">
    <w:name w:val="header"/>
    <w:basedOn w:val="Normal"/>
    <w:link w:val="HeaderChar"/>
    <w:uiPriority w:val="99"/>
    <w:unhideWhenUsed/>
    <w:rsid w:val="00162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25"/>
    <w:rPr>
      <w:rFonts w:ascii="Calibri" w:eastAsia="Calibri" w:hAnsi="Calibri" w:cs="Times New Roman"/>
    </w:rPr>
  </w:style>
  <w:style w:type="paragraph" w:styleId="Footer">
    <w:name w:val="footer"/>
    <w:basedOn w:val="Normal"/>
    <w:link w:val="FooterChar"/>
    <w:uiPriority w:val="99"/>
    <w:unhideWhenUsed/>
    <w:rsid w:val="00162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25"/>
    <w:rPr>
      <w:rFonts w:ascii="Calibri" w:eastAsia="Calibri" w:hAnsi="Calibri" w:cs="Times New Roman"/>
    </w:rPr>
  </w:style>
  <w:style w:type="character" w:styleId="Hyperlink">
    <w:name w:val="Hyperlink"/>
    <w:basedOn w:val="DefaultParagraphFont"/>
    <w:uiPriority w:val="99"/>
    <w:unhideWhenUsed/>
    <w:rsid w:val="005C54CD"/>
    <w:rPr>
      <w:color w:val="0000FF" w:themeColor="hyperlink"/>
      <w:u w:val="single"/>
    </w:rPr>
  </w:style>
  <w:style w:type="character" w:styleId="Emphasis">
    <w:name w:val="Emphasis"/>
    <w:basedOn w:val="DefaultParagraphFont"/>
    <w:uiPriority w:val="20"/>
    <w:qFormat/>
    <w:rsid w:val="00FF6937"/>
    <w:rPr>
      <w:i/>
      <w:iCs/>
    </w:rPr>
  </w:style>
  <w:style w:type="paragraph" w:styleId="BodyTextIndent">
    <w:name w:val="Body Text Indent"/>
    <w:basedOn w:val="Normal"/>
    <w:link w:val="BodyTextIndentChar"/>
    <w:uiPriority w:val="99"/>
    <w:semiHidden/>
    <w:unhideWhenUsed/>
    <w:rsid w:val="00FF6937"/>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FF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takuru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oletakur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2016-11-28T06:35:00Z</dcterms:created>
  <dcterms:modified xsi:type="dcterms:W3CDTF">2016-11-28T06:35:00Z</dcterms:modified>
</cp:coreProperties>
</file>