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45" w:rsidRPr="008E3E57" w:rsidRDefault="006D4E45" w:rsidP="008E3E57">
      <w:pPr>
        <w:pStyle w:val="Heading10"/>
        <w:keepNext/>
        <w:keepLines/>
        <w:shd w:val="clear" w:color="auto" w:fill="auto"/>
        <w:spacing w:after="215" w:line="360" w:lineRule="auto"/>
        <w:ind w:right="20"/>
        <w:jc w:val="both"/>
        <w:rPr>
          <w:rStyle w:val="Heading11"/>
          <w:b/>
          <w:bCs/>
          <w:sz w:val="24"/>
          <w:szCs w:val="24"/>
        </w:rPr>
      </w:pPr>
      <w:bookmarkStart w:id="0" w:name="bookmark0"/>
      <w:r w:rsidRPr="008E3E57">
        <w:rPr>
          <w:rStyle w:val="Heading11"/>
          <w:b/>
          <w:bCs/>
          <w:sz w:val="24"/>
          <w:szCs w:val="24"/>
        </w:rPr>
        <w:t>THE REPUBLIC OF UGANDA</w:t>
      </w:r>
    </w:p>
    <w:bookmarkEnd w:id="0"/>
    <w:p w:rsidR="00AD71C7" w:rsidRPr="008E3E57" w:rsidRDefault="00F658BF" w:rsidP="008E3E57">
      <w:pPr>
        <w:pStyle w:val="Bodytext20"/>
        <w:shd w:val="clear" w:color="auto" w:fill="auto"/>
        <w:spacing w:before="0" w:after="17" w:line="360" w:lineRule="auto"/>
        <w:ind w:right="20"/>
        <w:jc w:val="both"/>
        <w:rPr>
          <w:rStyle w:val="Bodytext21"/>
          <w:b/>
          <w:bCs/>
          <w:sz w:val="24"/>
          <w:szCs w:val="24"/>
        </w:rPr>
      </w:pPr>
      <w:r w:rsidRPr="008E3E57">
        <w:rPr>
          <w:rStyle w:val="Bodytext21"/>
          <w:b/>
          <w:bCs/>
          <w:sz w:val="24"/>
          <w:szCs w:val="24"/>
        </w:rPr>
        <w:t xml:space="preserve">CONSTITUTIONAL COURT </w:t>
      </w:r>
    </w:p>
    <w:p w:rsidR="002C7345" w:rsidRPr="008E3E57" w:rsidRDefault="00F658BF" w:rsidP="008E3E57">
      <w:pPr>
        <w:pStyle w:val="Heading10"/>
        <w:keepNext/>
        <w:keepLines/>
        <w:shd w:val="clear" w:color="auto" w:fill="auto"/>
        <w:spacing w:after="0" w:line="360" w:lineRule="auto"/>
        <w:ind w:right="20"/>
        <w:jc w:val="both"/>
        <w:rPr>
          <w:rStyle w:val="Heading11"/>
          <w:b/>
          <w:bCs/>
          <w:sz w:val="24"/>
          <w:szCs w:val="24"/>
        </w:rPr>
      </w:pPr>
      <w:bookmarkStart w:id="1" w:name="bookmark1"/>
      <w:r w:rsidRPr="008E3E57">
        <w:rPr>
          <w:rStyle w:val="Heading11"/>
          <w:b/>
          <w:bCs/>
          <w:sz w:val="24"/>
          <w:szCs w:val="24"/>
        </w:rPr>
        <w:t>CONSTITUTIONAL REFERENCE NO. 20 OF 2005</w:t>
      </w:r>
      <w:bookmarkEnd w:id="1"/>
    </w:p>
    <w:p w:rsidR="00AD71C7" w:rsidRPr="008E3E57" w:rsidRDefault="00AD71C7" w:rsidP="008E3E57">
      <w:pPr>
        <w:pStyle w:val="Heading10"/>
        <w:keepNext/>
        <w:keepLines/>
        <w:shd w:val="clear" w:color="auto" w:fill="auto"/>
        <w:spacing w:after="0" w:line="360" w:lineRule="auto"/>
        <w:ind w:right="20"/>
        <w:jc w:val="both"/>
        <w:rPr>
          <w:rStyle w:val="Heading11"/>
          <w:b/>
          <w:bCs/>
          <w:sz w:val="24"/>
          <w:szCs w:val="24"/>
        </w:rPr>
      </w:pPr>
    </w:p>
    <w:p w:rsidR="00AD71C7" w:rsidRPr="008E3E57" w:rsidRDefault="00AD71C7" w:rsidP="008E3E57">
      <w:pPr>
        <w:pStyle w:val="Bodytext20"/>
        <w:shd w:val="clear" w:color="auto" w:fill="auto"/>
        <w:spacing w:before="0" w:after="17" w:line="360" w:lineRule="auto"/>
        <w:ind w:right="20"/>
        <w:jc w:val="both"/>
        <w:rPr>
          <w:sz w:val="24"/>
          <w:szCs w:val="24"/>
        </w:rPr>
      </w:pPr>
      <w:r w:rsidRPr="008E3E57">
        <w:rPr>
          <w:rStyle w:val="Bodytext21"/>
          <w:b/>
          <w:bCs/>
          <w:sz w:val="24"/>
          <w:szCs w:val="24"/>
        </w:rPr>
        <w:t>(CORAM: MUKASA-KIKONYOGO; DC.J, OKELLO, MPAGI- BAHIGEINE, KITUMBA AND BYAMUGISHA, JJ.A)</w:t>
      </w:r>
    </w:p>
    <w:p w:rsidR="00AD71C7" w:rsidRPr="008E3E57" w:rsidRDefault="00AD71C7" w:rsidP="008E3E57">
      <w:pPr>
        <w:pStyle w:val="Heading10"/>
        <w:keepNext/>
        <w:keepLines/>
        <w:shd w:val="clear" w:color="auto" w:fill="auto"/>
        <w:spacing w:after="0" w:line="360" w:lineRule="auto"/>
        <w:ind w:right="20"/>
        <w:jc w:val="both"/>
        <w:rPr>
          <w:rStyle w:val="Heading11"/>
          <w:b/>
          <w:bCs/>
          <w:sz w:val="24"/>
          <w:szCs w:val="24"/>
        </w:rPr>
      </w:pPr>
    </w:p>
    <w:p w:rsidR="006D4E45" w:rsidRPr="008E3E57" w:rsidRDefault="006D4E45" w:rsidP="008E3E57">
      <w:pPr>
        <w:pStyle w:val="Heading10"/>
        <w:keepNext/>
        <w:keepLines/>
        <w:shd w:val="clear" w:color="auto" w:fill="auto"/>
        <w:spacing w:after="0" w:line="360" w:lineRule="auto"/>
        <w:ind w:right="20"/>
        <w:jc w:val="both"/>
        <w:rPr>
          <w:rStyle w:val="Heading11"/>
          <w:b/>
          <w:bCs/>
          <w:sz w:val="24"/>
          <w:szCs w:val="24"/>
        </w:rPr>
      </w:pPr>
    </w:p>
    <w:p w:rsidR="006D4E45" w:rsidRPr="008E3E57" w:rsidRDefault="006D4E45" w:rsidP="008E3E57">
      <w:pPr>
        <w:pStyle w:val="Heading10"/>
        <w:keepNext/>
        <w:keepLines/>
        <w:shd w:val="clear" w:color="auto" w:fill="auto"/>
        <w:spacing w:after="215" w:line="360" w:lineRule="auto"/>
        <w:ind w:right="20"/>
        <w:jc w:val="both"/>
        <w:rPr>
          <w:rStyle w:val="Heading11"/>
          <w:b/>
          <w:bCs/>
          <w:sz w:val="24"/>
          <w:szCs w:val="24"/>
        </w:rPr>
      </w:pPr>
      <w:r w:rsidRPr="008E3E57">
        <w:rPr>
          <w:rStyle w:val="Heading11"/>
          <w:b/>
          <w:bCs/>
          <w:sz w:val="24"/>
          <w:szCs w:val="24"/>
        </w:rPr>
        <w:t>UGANDA;;;;;;;;;;;;;;;;;;;;;;;;;;;;;;;;;;;;;;;;;;;;;;;;;;;</w:t>
      </w:r>
      <w:bookmarkStart w:id="2" w:name="_GoBack"/>
      <w:bookmarkEnd w:id="2"/>
      <w:r w:rsidRPr="008E3E57">
        <w:rPr>
          <w:rStyle w:val="Heading11"/>
          <w:b/>
          <w:bCs/>
          <w:sz w:val="24"/>
          <w:szCs w:val="24"/>
        </w:rPr>
        <w:t>;;;;;PROSECUTOR</w:t>
      </w:r>
    </w:p>
    <w:p w:rsidR="006D4E45" w:rsidRPr="008E3E57" w:rsidRDefault="00AD71C7" w:rsidP="008E3E57">
      <w:pPr>
        <w:pStyle w:val="Heading10"/>
        <w:keepNext/>
        <w:keepLines/>
        <w:shd w:val="clear" w:color="auto" w:fill="auto"/>
        <w:spacing w:after="215" w:line="360" w:lineRule="auto"/>
        <w:ind w:right="20"/>
        <w:jc w:val="both"/>
        <w:rPr>
          <w:rStyle w:val="Heading1NotBold"/>
          <w:sz w:val="24"/>
          <w:szCs w:val="24"/>
        </w:rPr>
      </w:pPr>
      <w:r w:rsidRPr="008E3E57">
        <w:rPr>
          <w:rStyle w:val="Heading1Italic"/>
          <w:b/>
          <w:bCs/>
          <w:sz w:val="24"/>
          <w:szCs w:val="24"/>
        </w:rPr>
        <w:t xml:space="preserve">            </w:t>
      </w:r>
      <w:r w:rsidR="006D4E45" w:rsidRPr="008E3E57">
        <w:rPr>
          <w:rStyle w:val="Heading1Italic"/>
          <w:b/>
          <w:bCs/>
          <w:sz w:val="24"/>
          <w:szCs w:val="24"/>
        </w:rPr>
        <w:t>VERSES</w:t>
      </w:r>
      <w:r w:rsidR="006D4E45" w:rsidRPr="008E3E57">
        <w:rPr>
          <w:rStyle w:val="Heading1NotBold"/>
          <w:sz w:val="24"/>
          <w:szCs w:val="24"/>
        </w:rPr>
        <w:t xml:space="preserve"> </w:t>
      </w:r>
    </w:p>
    <w:p w:rsidR="006D4E45" w:rsidRPr="008E3E57" w:rsidRDefault="006D4E45" w:rsidP="008E3E57">
      <w:pPr>
        <w:pStyle w:val="Heading10"/>
        <w:keepNext/>
        <w:keepLines/>
        <w:shd w:val="clear" w:color="auto" w:fill="auto"/>
        <w:spacing w:after="215" w:line="360" w:lineRule="auto"/>
        <w:ind w:right="20"/>
        <w:jc w:val="both"/>
        <w:rPr>
          <w:sz w:val="24"/>
          <w:szCs w:val="24"/>
        </w:rPr>
      </w:pPr>
      <w:r w:rsidRPr="008E3E57">
        <w:rPr>
          <w:rStyle w:val="Heading11"/>
          <w:b/>
          <w:bCs/>
          <w:sz w:val="24"/>
          <w:szCs w:val="24"/>
        </w:rPr>
        <w:t>COL. (R I D) DR KIZZA BESIGYE;;;;;;;;;;;;;;;;;;;;;;;;;;;;;;;;;;;;;;;;;;;;;</w:t>
      </w:r>
      <w:proofErr w:type="gramStart"/>
      <w:r w:rsidRPr="008E3E57">
        <w:rPr>
          <w:rStyle w:val="Heading11"/>
          <w:b/>
          <w:bCs/>
          <w:sz w:val="24"/>
          <w:szCs w:val="24"/>
        </w:rPr>
        <w:t>;ACCUSED</w:t>
      </w:r>
      <w:proofErr w:type="gramEnd"/>
    </w:p>
    <w:p w:rsidR="002C7345" w:rsidRPr="008E3E57" w:rsidRDefault="00F658BF" w:rsidP="008E3E57">
      <w:pPr>
        <w:pStyle w:val="Bodytext30"/>
        <w:shd w:val="clear" w:color="auto" w:fill="auto"/>
        <w:spacing w:line="360" w:lineRule="auto"/>
        <w:ind w:left="60"/>
        <w:rPr>
          <w:sz w:val="24"/>
          <w:szCs w:val="24"/>
        </w:rPr>
      </w:pPr>
      <w:r w:rsidRPr="008E3E57">
        <w:rPr>
          <w:rStyle w:val="Bodytext3Bold"/>
          <w:i/>
          <w:iCs/>
          <w:sz w:val="24"/>
          <w:szCs w:val="24"/>
        </w:rPr>
        <w:t>Criminal Law</w:t>
      </w:r>
      <w:r w:rsidRPr="008E3E57">
        <w:rPr>
          <w:rStyle w:val="Bodytext3Bold0"/>
          <w:sz w:val="24"/>
          <w:szCs w:val="24"/>
        </w:rPr>
        <w:t>—</w:t>
      </w:r>
      <w:r w:rsidRPr="008E3E57">
        <w:rPr>
          <w:rStyle w:val="Bodytext31"/>
          <w:i/>
          <w:iCs/>
          <w:sz w:val="24"/>
          <w:szCs w:val="24"/>
        </w:rPr>
        <w:t>Treason</w:t>
      </w:r>
      <w:r w:rsidRPr="008E3E57">
        <w:rPr>
          <w:rStyle w:val="Bodytext3Bold1"/>
          <w:sz w:val="24"/>
          <w:szCs w:val="24"/>
        </w:rPr>
        <w:t>—</w:t>
      </w:r>
      <w:r w:rsidRPr="008E3E57">
        <w:rPr>
          <w:rStyle w:val="Bodytext31"/>
          <w:i/>
          <w:iCs/>
          <w:sz w:val="24"/>
          <w:szCs w:val="24"/>
        </w:rPr>
        <w:t>Treason contrary to Section 23 (1) (c) of Penal Code Act</w:t>
      </w:r>
    </w:p>
    <w:p w:rsidR="002C7345" w:rsidRPr="008E3E57" w:rsidRDefault="00F658BF" w:rsidP="008E3E57">
      <w:pPr>
        <w:pStyle w:val="Bodytext30"/>
        <w:shd w:val="clear" w:color="auto" w:fill="auto"/>
        <w:spacing w:line="360" w:lineRule="auto"/>
        <w:ind w:left="60"/>
        <w:rPr>
          <w:sz w:val="24"/>
          <w:szCs w:val="24"/>
        </w:rPr>
      </w:pPr>
      <w:r w:rsidRPr="008E3E57">
        <w:rPr>
          <w:rStyle w:val="Bodytext3Bold"/>
          <w:i/>
          <w:iCs/>
          <w:sz w:val="24"/>
          <w:szCs w:val="24"/>
        </w:rPr>
        <w:t>Criminal Law</w:t>
      </w:r>
      <w:r w:rsidRPr="008E3E57">
        <w:rPr>
          <w:rStyle w:val="Bodytext3Bold1"/>
          <w:sz w:val="24"/>
          <w:szCs w:val="24"/>
        </w:rPr>
        <w:t>—</w:t>
      </w:r>
      <w:r w:rsidRPr="008E3E57">
        <w:rPr>
          <w:rStyle w:val="Bodytext31"/>
          <w:i/>
          <w:iCs/>
          <w:sz w:val="24"/>
          <w:szCs w:val="24"/>
        </w:rPr>
        <w:t>Rape</w:t>
      </w:r>
      <w:r w:rsidRPr="008E3E57">
        <w:rPr>
          <w:rStyle w:val="Bodytext3Bold0"/>
          <w:sz w:val="24"/>
          <w:szCs w:val="24"/>
        </w:rPr>
        <w:t>—</w:t>
      </w:r>
      <w:r w:rsidRPr="008E3E57">
        <w:rPr>
          <w:rStyle w:val="Bodytext31"/>
          <w:i/>
          <w:iCs/>
          <w:sz w:val="24"/>
          <w:szCs w:val="24"/>
        </w:rPr>
        <w:t>Rape contrary to Section 123 of Penal Code Act</w:t>
      </w:r>
    </w:p>
    <w:p w:rsidR="002C7345" w:rsidRPr="008E3E57" w:rsidRDefault="00F658BF" w:rsidP="008E3E57">
      <w:pPr>
        <w:pStyle w:val="Bodytext30"/>
        <w:shd w:val="clear" w:color="auto" w:fill="auto"/>
        <w:spacing w:after="252" w:line="360" w:lineRule="auto"/>
        <w:ind w:left="60" w:right="20"/>
        <w:rPr>
          <w:sz w:val="24"/>
          <w:szCs w:val="24"/>
        </w:rPr>
      </w:pPr>
      <w:r w:rsidRPr="008E3E57">
        <w:rPr>
          <w:rStyle w:val="Bodytext3Bold"/>
          <w:i/>
          <w:iCs/>
          <w:sz w:val="24"/>
          <w:szCs w:val="24"/>
        </w:rPr>
        <w:t>Constitutional Law</w:t>
      </w:r>
      <w:r w:rsidRPr="008E3E57">
        <w:rPr>
          <w:rStyle w:val="Bodytext3Bold0"/>
          <w:sz w:val="24"/>
          <w:szCs w:val="24"/>
        </w:rPr>
        <w:t>—</w:t>
      </w:r>
      <w:r w:rsidRPr="008E3E57">
        <w:rPr>
          <w:rStyle w:val="Bodytext31"/>
          <w:i/>
          <w:iCs/>
          <w:sz w:val="24"/>
          <w:szCs w:val="24"/>
        </w:rPr>
        <w:t>Bail—Applicant not to be deprived of his/her freedom unreasonably</w:t>
      </w:r>
    </w:p>
    <w:p w:rsidR="002C7345" w:rsidRPr="008E3E57" w:rsidRDefault="00F658BF" w:rsidP="008E3E57">
      <w:pPr>
        <w:pStyle w:val="Bodytext30"/>
        <w:shd w:val="clear" w:color="auto" w:fill="auto"/>
        <w:spacing w:after="232" w:line="360" w:lineRule="auto"/>
        <w:ind w:left="60" w:right="20"/>
        <w:rPr>
          <w:sz w:val="24"/>
          <w:szCs w:val="24"/>
        </w:rPr>
      </w:pPr>
      <w:r w:rsidRPr="008E3E57">
        <w:rPr>
          <w:rStyle w:val="Bodytext3Bold"/>
          <w:i/>
          <w:iCs/>
          <w:sz w:val="24"/>
          <w:szCs w:val="24"/>
        </w:rPr>
        <w:t>Constitutional Law</w:t>
      </w:r>
      <w:r w:rsidRPr="008E3E57">
        <w:rPr>
          <w:rStyle w:val="Bodytext3Bold1"/>
          <w:sz w:val="24"/>
          <w:szCs w:val="24"/>
        </w:rPr>
        <w:t>—</w:t>
      </w:r>
      <w:r w:rsidRPr="008E3E57">
        <w:rPr>
          <w:rStyle w:val="Bodytext31"/>
          <w:i/>
          <w:iCs/>
          <w:sz w:val="24"/>
          <w:szCs w:val="24"/>
        </w:rPr>
        <w:t>Bail</w:t>
      </w:r>
      <w:r w:rsidRPr="008E3E57">
        <w:rPr>
          <w:rStyle w:val="Bodytext3Bold1"/>
          <w:sz w:val="24"/>
          <w:szCs w:val="24"/>
        </w:rPr>
        <w:t>—</w:t>
      </w:r>
      <w:r w:rsidRPr="008E3E57">
        <w:rPr>
          <w:rStyle w:val="Bodytext31"/>
          <w:i/>
          <w:iCs/>
          <w:sz w:val="24"/>
          <w:szCs w:val="24"/>
        </w:rPr>
        <w:t>Refusal to grant bail</w:t>
      </w:r>
      <w:r w:rsidRPr="008E3E57">
        <w:rPr>
          <w:rStyle w:val="Bodytext3Bold1"/>
          <w:sz w:val="24"/>
          <w:szCs w:val="24"/>
        </w:rPr>
        <w:t>—</w:t>
      </w:r>
      <w:r w:rsidRPr="008E3E57">
        <w:rPr>
          <w:rStyle w:val="Bodytext31"/>
          <w:i/>
          <w:iCs/>
          <w:sz w:val="24"/>
          <w:szCs w:val="24"/>
        </w:rPr>
        <w:t>Bail not to be refused merely as punishment as this would conflict with presumption of innocence</w:t>
      </w:r>
    </w:p>
    <w:p w:rsidR="002C7345" w:rsidRPr="008E3E57" w:rsidRDefault="00F658BF" w:rsidP="008E3E57">
      <w:pPr>
        <w:pStyle w:val="Bodytext30"/>
        <w:shd w:val="clear" w:color="auto" w:fill="auto"/>
        <w:spacing w:after="248" w:line="360" w:lineRule="auto"/>
        <w:ind w:left="60" w:right="20"/>
        <w:rPr>
          <w:sz w:val="24"/>
          <w:szCs w:val="24"/>
        </w:rPr>
      </w:pPr>
      <w:r w:rsidRPr="008E3E57">
        <w:rPr>
          <w:rStyle w:val="Bodytext3Bold"/>
          <w:i/>
          <w:iCs/>
          <w:sz w:val="24"/>
          <w:szCs w:val="24"/>
        </w:rPr>
        <w:t>Constitutional Law</w:t>
      </w:r>
      <w:r w:rsidRPr="008E3E57">
        <w:rPr>
          <w:rStyle w:val="Bodytext3Bold1"/>
          <w:sz w:val="24"/>
          <w:szCs w:val="24"/>
        </w:rPr>
        <w:t>—</w:t>
      </w:r>
      <w:r w:rsidRPr="008E3E57">
        <w:rPr>
          <w:rStyle w:val="Bodytext31"/>
          <w:i/>
          <w:iCs/>
          <w:sz w:val="24"/>
          <w:szCs w:val="24"/>
        </w:rPr>
        <w:t>Bail</w:t>
      </w:r>
      <w:r w:rsidRPr="008E3E57">
        <w:rPr>
          <w:rStyle w:val="Bodytext32"/>
          <w:i/>
          <w:iCs/>
          <w:sz w:val="24"/>
          <w:szCs w:val="24"/>
        </w:rPr>
        <w:t>—</w:t>
      </w:r>
      <w:r w:rsidRPr="008E3E57">
        <w:rPr>
          <w:rStyle w:val="Bodytext31"/>
          <w:i/>
          <w:iCs/>
          <w:sz w:val="24"/>
          <w:szCs w:val="24"/>
        </w:rPr>
        <w:t>Refusal to grant bail—Refusal to grant bail not to be based on mere allegations</w:t>
      </w:r>
    </w:p>
    <w:p w:rsidR="002C7345" w:rsidRPr="008E3E57" w:rsidRDefault="00F658BF" w:rsidP="008E3E57">
      <w:pPr>
        <w:pStyle w:val="Bodytext30"/>
        <w:shd w:val="clear" w:color="auto" w:fill="auto"/>
        <w:spacing w:after="240" w:line="360" w:lineRule="auto"/>
        <w:ind w:left="60" w:right="20"/>
        <w:rPr>
          <w:sz w:val="24"/>
          <w:szCs w:val="24"/>
        </w:rPr>
      </w:pPr>
      <w:r w:rsidRPr="008E3E57">
        <w:rPr>
          <w:rStyle w:val="Bodytext3Bold"/>
          <w:i/>
          <w:iCs/>
          <w:sz w:val="24"/>
          <w:szCs w:val="24"/>
        </w:rPr>
        <w:t>Constitutional Law</w:t>
      </w:r>
      <w:r w:rsidRPr="008E3E57">
        <w:rPr>
          <w:rStyle w:val="Bodytext3Bold1"/>
          <w:sz w:val="24"/>
          <w:szCs w:val="24"/>
        </w:rPr>
        <w:t>—</w:t>
      </w:r>
      <w:r w:rsidRPr="008E3E57">
        <w:rPr>
          <w:rStyle w:val="Bodytext31"/>
          <w:i/>
          <w:iCs/>
          <w:sz w:val="24"/>
          <w:szCs w:val="24"/>
        </w:rPr>
        <w:t>Bail</w:t>
      </w:r>
      <w:r w:rsidRPr="008E3E57">
        <w:rPr>
          <w:rStyle w:val="Bodytext3Bold0"/>
          <w:sz w:val="24"/>
          <w:szCs w:val="24"/>
        </w:rPr>
        <w:t>—</w:t>
      </w:r>
      <w:r w:rsidRPr="008E3E57">
        <w:rPr>
          <w:rStyle w:val="Bodytext31"/>
          <w:i/>
          <w:iCs/>
          <w:sz w:val="24"/>
          <w:szCs w:val="24"/>
        </w:rPr>
        <w:t>Discretion to set bail conditions</w:t>
      </w:r>
      <w:r w:rsidRPr="008E3E57">
        <w:rPr>
          <w:rStyle w:val="Bodytext3Bold0"/>
          <w:sz w:val="24"/>
          <w:szCs w:val="24"/>
        </w:rPr>
        <w:t>—</w:t>
      </w:r>
      <w:r w:rsidRPr="008E3E57">
        <w:rPr>
          <w:rStyle w:val="Bodytext31"/>
          <w:i/>
          <w:iCs/>
          <w:sz w:val="24"/>
          <w:szCs w:val="24"/>
        </w:rPr>
        <w:t xml:space="preserve">Both High Court </w:t>
      </w:r>
      <w:r w:rsidRPr="008E3E57">
        <w:rPr>
          <w:rStyle w:val="Bodytext32"/>
          <w:i/>
          <w:iCs/>
          <w:sz w:val="24"/>
          <w:szCs w:val="24"/>
        </w:rPr>
        <w:t xml:space="preserve">and </w:t>
      </w:r>
      <w:r w:rsidRPr="008E3E57">
        <w:rPr>
          <w:rStyle w:val="Bodytext31"/>
          <w:i/>
          <w:iCs/>
          <w:sz w:val="24"/>
          <w:szCs w:val="24"/>
        </w:rPr>
        <w:t xml:space="preserve">subordinate Courts have discretionary powers to set bail conditions which they </w:t>
      </w:r>
      <w:r w:rsidRPr="008E3E57">
        <w:rPr>
          <w:rStyle w:val="Bodytext32"/>
          <w:i/>
          <w:iCs/>
          <w:sz w:val="24"/>
          <w:szCs w:val="24"/>
        </w:rPr>
        <w:t xml:space="preserve">deem </w:t>
      </w:r>
      <w:r w:rsidRPr="008E3E57">
        <w:rPr>
          <w:rStyle w:val="Bodytext31"/>
          <w:i/>
          <w:iCs/>
          <w:sz w:val="24"/>
          <w:szCs w:val="24"/>
        </w:rPr>
        <w:t>reasonable, though this must be done with caution</w:t>
      </w:r>
    </w:p>
    <w:p w:rsidR="002C7345" w:rsidRPr="008E3E57" w:rsidRDefault="00F658BF" w:rsidP="008E3E57">
      <w:pPr>
        <w:pStyle w:val="BodyText33"/>
        <w:shd w:val="clear" w:color="auto" w:fill="auto"/>
        <w:spacing w:before="0" w:line="360" w:lineRule="auto"/>
        <w:ind w:left="60" w:right="20"/>
        <w:rPr>
          <w:sz w:val="24"/>
          <w:szCs w:val="24"/>
        </w:rPr>
      </w:pPr>
      <w:r w:rsidRPr="008E3E57">
        <w:rPr>
          <w:rStyle w:val="BodyText1"/>
          <w:sz w:val="24"/>
          <w:szCs w:val="24"/>
        </w:rPr>
        <w:t xml:space="preserve">This matter was placed before the Constitutional Court by way of reference under Article 137 (5) of the Constitution of the Republic of Uganda, 1995. The main thrust </w:t>
      </w:r>
      <w:r w:rsidRPr="008E3E57">
        <w:rPr>
          <w:rStyle w:val="BodyText22"/>
          <w:sz w:val="24"/>
          <w:szCs w:val="24"/>
        </w:rPr>
        <w:t xml:space="preserve">of this </w:t>
      </w:r>
      <w:r w:rsidRPr="008E3E57">
        <w:rPr>
          <w:rStyle w:val="BodyText1"/>
          <w:sz w:val="24"/>
          <w:szCs w:val="24"/>
        </w:rPr>
        <w:t>reference was “whether under Article 23 (6) of the Constitution, Courts have the discretion to grant or not to grant bail.</w:t>
      </w:r>
    </w:p>
    <w:p w:rsidR="002C7345" w:rsidRPr="008E3E57" w:rsidRDefault="00F658BF" w:rsidP="008E3E57">
      <w:pPr>
        <w:pStyle w:val="BodyText33"/>
        <w:shd w:val="clear" w:color="auto" w:fill="auto"/>
        <w:spacing w:before="0" w:line="360" w:lineRule="auto"/>
        <w:ind w:left="60" w:right="20"/>
        <w:rPr>
          <w:sz w:val="24"/>
          <w:szCs w:val="24"/>
        </w:rPr>
      </w:pPr>
      <w:proofErr w:type="gramStart"/>
      <w:r w:rsidRPr="008E3E57">
        <w:rPr>
          <w:rStyle w:val="BodyText1"/>
          <w:sz w:val="24"/>
          <w:szCs w:val="24"/>
        </w:rPr>
        <w:t xml:space="preserve">The respondent (a presidential candidate) and 22 others had been arrested and </w:t>
      </w:r>
      <w:r w:rsidRPr="008E3E57">
        <w:rPr>
          <w:rStyle w:val="BodyText22"/>
          <w:sz w:val="24"/>
          <w:szCs w:val="24"/>
        </w:rPr>
        <w:t xml:space="preserve">jointly </w:t>
      </w:r>
      <w:r w:rsidRPr="008E3E57">
        <w:rPr>
          <w:rStyle w:val="BodyText1"/>
          <w:sz w:val="24"/>
          <w:szCs w:val="24"/>
        </w:rPr>
        <w:lastRenderedPageBreak/>
        <w:t>charged with treason contrary to Section 23 (1) (c) of the Penal Code Act.</w:t>
      </w:r>
      <w:proofErr w:type="gramEnd"/>
      <w:r w:rsidRPr="008E3E57">
        <w:rPr>
          <w:rStyle w:val="BodyText1"/>
          <w:sz w:val="24"/>
          <w:szCs w:val="24"/>
        </w:rPr>
        <w:t xml:space="preserve"> The respondent </w:t>
      </w:r>
      <w:r w:rsidRPr="008E3E57">
        <w:rPr>
          <w:rStyle w:val="BodyText22"/>
          <w:sz w:val="24"/>
          <w:szCs w:val="24"/>
        </w:rPr>
        <w:t xml:space="preserve">was </w:t>
      </w:r>
      <w:r w:rsidRPr="008E3E57">
        <w:rPr>
          <w:rStyle w:val="BodyText1"/>
          <w:sz w:val="24"/>
          <w:szCs w:val="24"/>
        </w:rPr>
        <w:t>also charged with rape contrary to Section 123 of the Penal Code Act.</w:t>
      </w:r>
    </w:p>
    <w:p w:rsidR="002C7345" w:rsidRPr="008E3E57" w:rsidRDefault="00F658BF" w:rsidP="008E3E57">
      <w:pPr>
        <w:pStyle w:val="BodyText33"/>
        <w:shd w:val="clear" w:color="auto" w:fill="auto"/>
        <w:spacing w:before="0" w:after="244" w:line="360" w:lineRule="auto"/>
        <w:ind w:left="60" w:right="20"/>
        <w:rPr>
          <w:sz w:val="24"/>
          <w:szCs w:val="24"/>
        </w:rPr>
      </w:pPr>
      <w:r w:rsidRPr="008E3E57">
        <w:rPr>
          <w:rStyle w:val="BodyText1"/>
          <w:sz w:val="24"/>
          <w:szCs w:val="24"/>
        </w:rPr>
        <w:t>He applied for bail which was opposed by the Director of Public Prosecutions (DPP). The principle Judge granted the respondent interim bail and referred the matter to the Constitutional Court for determination in regard to grant of bail.</w:t>
      </w:r>
    </w:p>
    <w:p w:rsidR="002C7345" w:rsidRPr="008E3E57" w:rsidRDefault="00F658BF" w:rsidP="008E3E57">
      <w:pPr>
        <w:pStyle w:val="BodyText33"/>
        <w:shd w:val="clear" w:color="auto" w:fill="auto"/>
        <w:spacing w:before="0" w:after="0" w:line="360" w:lineRule="auto"/>
        <w:ind w:left="60" w:right="20"/>
        <w:rPr>
          <w:rStyle w:val="BodyText1"/>
          <w:sz w:val="24"/>
          <w:szCs w:val="24"/>
        </w:rPr>
      </w:pPr>
      <w:r w:rsidRPr="008E3E57">
        <w:rPr>
          <w:rStyle w:val="BodyText1"/>
          <w:sz w:val="24"/>
          <w:szCs w:val="24"/>
        </w:rPr>
        <w:t xml:space="preserve">The DPP opposed the bail application on two grounds, namely: that the Court </w:t>
      </w:r>
      <w:r w:rsidRPr="008E3E57">
        <w:rPr>
          <w:rStyle w:val="BodyText22"/>
          <w:sz w:val="24"/>
          <w:szCs w:val="24"/>
        </w:rPr>
        <w:t xml:space="preserve">has discretion to grant </w:t>
      </w:r>
      <w:r w:rsidRPr="008E3E57">
        <w:rPr>
          <w:rStyle w:val="BodyText1"/>
          <w:sz w:val="24"/>
          <w:szCs w:val="24"/>
        </w:rPr>
        <w:t xml:space="preserve">or not to </w:t>
      </w:r>
      <w:r w:rsidRPr="008E3E57">
        <w:rPr>
          <w:rStyle w:val="BodyText22"/>
          <w:sz w:val="24"/>
          <w:szCs w:val="24"/>
        </w:rPr>
        <w:t xml:space="preserve">grant bail, </w:t>
      </w:r>
      <w:r w:rsidRPr="008E3E57">
        <w:rPr>
          <w:rStyle w:val="BodyText1"/>
          <w:sz w:val="24"/>
          <w:szCs w:val="24"/>
        </w:rPr>
        <w:t xml:space="preserve">pointing </w:t>
      </w:r>
      <w:r w:rsidRPr="008E3E57">
        <w:rPr>
          <w:rStyle w:val="BodyText22"/>
          <w:sz w:val="24"/>
          <w:szCs w:val="24"/>
        </w:rPr>
        <w:t xml:space="preserve">out </w:t>
      </w:r>
      <w:r w:rsidRPr="008E3E57">
        <w:rPr>
          <w:rStyle w:val="BodyText1"/>
          <w:sz w:val="24"/>
          <w:szCs w:val="24"/>
        </w:rPr>
        <w:t xml:space="preserve">that, </w:t>
      </w:r>
      <w:r w:rsidRPr="008E3E57">
        <w:rPr>
          <w:rStyle w:val="BodyText22"/>
          <w:sz w:val="24"/>
          <w:szCs w:val="24"/>
        </w:rPr>
        <w:t xml:space="preserve">however, in the case of the applicant, there </w:t>
      </w:r>
      <w:r w:rsidRPr="008E3E57">
        <w:rPr>
          <w:rStyle w:val="BodyText1"/>
          <w:sz w:val="24"/>
          <w:szCs w:val="24"/>
        </w:rPr>
        <w:t xml:space="preserve">were </w:t>
      </w:r>
      <w:r w:rsidRPr="008E3E57">
        <w:rPr>
          <w:rStyle w:val="BodyText22"/>
          <w:sz w:val="24"/>
          <w:szCs w:val="24"/>
        </w:rPr>
        <w:t xml:space="preserve">no </w:t>
      </w:r>
      <w:r w:rsidRPr="008E3E57">
        <w:rPr>
          <w:rStyle w:val="BodyText1"/>
          <w:sz w:val="24"/>
          <w:szCs w:val="24"/>
        </w:rPr>
        <w:t xml:space="preserve">exceptional circumstances </w:t>
      </w:r>
      <w:r w:rsidRPr="008E3E57">
        <w:rPr>
          <w:rStyle w:val="BodyText22"/>
          <w:sz w:val="24"/>
          <w:szCs w:val="24"/>
        </w:rPr>
        <w:t xml:space="preserve">as </w:t>
      </w:r>
      <w:r w:rsidRPr="008E3E57">
        <w:rPr>
          <w:rStyle w:val="BodyText1"/>
          <w:sz w:val="24"/>
          <w:szCs w:val="24"/>
        </w:rPr>
        <w:t xml:space="preserve">stipulated </w:t>
      </w:r>
      <w:r w:rsidRPr="008E3E57">
        <w:rPr>
          <w:rStyle w:val="BodyText22"/>
          <w:sz w:val="24"/>
          <w:szCs w:val="24"/>
        </w:rPr>
        <w:t xml:space="preserve">under Section 15 of the Trial on </w:t>
      </w:r>
      <w:r w:rsidRPr="008E3E57">
        <w:rPr>
          <w:rStyle w:val="BodyText1"/>
          <w:sz w:val="24"/>
          <w:szCs w:val="24"/>
        </w:rPr>
        <w:t xml:space="preserve">Indictment Act, Cap 23 which would warrant the exercise </w:t>
      </w:r>
      <w:r w:rsidRPr="008E3E57">
        <w:rPr>
          <w:rStyle w:val="BodyText22"/>
          <w:sz w:val="24"/>
          <w:szCs w:val="24"/>
        </w:rPr>
        <w:t xml:space="preserve">of Court’s discretion in the </w:t>
      </w:r>
      <w:r w:rsidRPr="008E3E57">
        <w:rPr>
          <w:rStyle w:val="BodyText1"/>
          <w:sz w:val="24"/>
          <w:szCs w:val="24"/>
        </w:rPr>
        <w:t xml:space="preserve">applicant’s favour. Secondly, </w:t>
      </w:r>
      <w:r w:rsidRPr="008E3E57">
        <w:rPr>
          <w:rStyle w:val="BodyText22"/>
          <w:sz w:val="24"/>
          <w:szCs w:val="24"/>
        </w:rPr>
        <w:t xml:space="preserve">that the High Court had given conflicting </w:t>
      </w:r>
      <w:r w:rsidRPr="008E3E57">
        <w:rPr>
          <w:rStyle w:val="BodyText1"/>
          <w:sz w:val="24"/>
          <w:szCs w:val="24"/>
        </w:rPr>
        <w:t xml:space="preserve">interpretation </w:t>
      </w:r>
      <w:r w:rsidRPr="008E3E57">
        <w:rPr>
          <w:rStyle w:val="BodyText22"/>
          <w:sz w:val="24"/>
          <w:szCs w:val="24"/>
        </w:rPr>
        <w:t xml:space="preserve">of </w:t>
      </w:r>
      <w:r w:rsidRPr="008E3E57">
        <w:rPr>
          <w:rStyle w:val="BodyText1"/>
          <w:sz w:val="24"/>
          <w:szCs w:val="24"/>
        </w:rPr>
        <w:t xml:space="preserve">Article 23 (6) </w:t>
      </w:r>
      <w:r w:rsidRPr="008E3E57">
        <w:rPr>
          <w:rStyle w:val="BodyText22"/>
          <w:sz w:val="24"/>
          <w:szCs w:val="24"/>
        </w:rPr>
        <w:t xml:space="preserve">(a) of </w:t>
      </w:r>
      <w:r w:rsidRPr="008E3E57">
        <w:rPr>
          <w:rStyle w:val="BodyText1"/>
          <w:sz w:val="24"/>
          <w:szCs w:val="24"/>
        </w:rPr>
        <w:t xml:space="preserve">the Constitution thus leading </w:t>
      </w:r>
      <w:r w:rsidRPr="008E3E57">
        <w:rPr>
          <w:rStyle w:val="BodyText22"/>
          <w:sz w:val="24"/>
          <w:szCs w:val="24"/>
        </w:rPr>
        <w:t xml:space="preserve">to </w:t>
      </w:r>
      <w:r w:rsidRPr="008E3E57">
        <w:rPr>
          <w:rStyle w:val="BodyText1"/>
          <w:sz w:val="24"/>
          <w:szCs w:val="24"/>
        </w:rPr>
        <w:t xml:space="preserve">serious </w:t>
      </w:r>
      <w:r w:rsidRPr="008E3E57">
        <w:rPr>
          <w:rStyle w:val="BodyText22"/>
          <w:sz w:val="24"/>
          <w:szCs w:val="24"/>
        </w:rPr>
        <w:t xml:space="preserve">confusion in the lower </w:t>
      </w:r>
      <w:r w:rsidRPr="008E3E57">
        <w:rPr>
          <w:rStyle w:val="BodyText1"/>
          <w:sz w:val="24"/>
          <w:szCs w:val="24"/>
        </w:rPr>
        <w:t xml:space="preserve">Courts which are bound </w:t>
      </w:r>
      <w:r w:rsidRPr="008E3E57">
        <w:rPr>
          <w:rStyle w:val="BodyText22"/>
          <w:sz w:val="24"/>
          <w:szCs w:val="24"/>
        </w:rPr>
        <w:t xml:space="preserve">by </w:t>
      </w:r>
      <w:r w:rsidRPr="008E3E57">
        <w:rPr>
          <w:rStyle w:val="BodyText1"/>
          <w:sz w:val="24"/>
          <w:szCs w:val="24"/>
        </w:rPr>
        <w:t xml:space="preserve">the </w:t>
      </w:r>
      <w:r w:rsidRPr="008E3E57">
        <w:rPr>
          <w:rStyle w:val="BodyText22"/>
          <w:sz w:val="24"/>
          <w:szCs w:val="24"/>
        </w:rPr>
        <w:t xml:space="preserve">High Court </w:t>
      </w:r>
      <w:r w:rsidRPr="008E3E57">
        <w:rPr>
          <w:rStyle w:val="BodyText1"/>
          <w:sz w:val="24"/>
          <w:szCs w:val="24"/>
        </w:rPr>
        <w:t>decisions.</w:t>
      </w:r>
    </w:p>
    <w:p w:rsidR="00AD71C7" w:rsidRPr="008E3E57" w:rsidRDefault="00AD71C7" w:rsidP="008E3E57">
      <w:pPr>
        <w:pStyle w:val="BodyText33"/>
        <w:shd w:val="clear" w:color="auto" w:fill="auto"/>
        <w:spacing w:before="0" w:after="0" w:line="360" w:lineRule="auto"/>
        <w:ind w:left="60" w:right="20"/>
        <w:rPr>
          <w:sz w:val="24"/>
          <w:szCs w:val="24"/>
        </w:rPr>
      </w:pPr>
    </w:p>
    <w:p w:rsidR="002C7345" w:rsidRPr="008E3E57" w:rsidRDefault="00F658BF" w:rsidP="008E3E57">
      <w:pPr>
        <w:pStyle w:val="Bodytext40"/>
        <w:shd w:val="clear" w:color="auto" w:fill="auto"/>
        <w:spacing w:after="0" w:line="360" w:lineRule="auto"/>
        <w:ind w:left="440"/>
        <w:jc w:val="both"/>
        <w:rPr>
          <w:sz w:val="24"/>
          <w:szCs w:val="24"/>
        </w:rPr>
      </w:pPr>
      <w:r w:rsidRPr="008E3E57">
        <w:rPr>
          <w:rStyle w:val="Bodytext41"/>
          <w:b/>
          <w:bCs/>
          <w:sz w:val="24"/>
          <w:szCs w:val="24"/>
        </w:rPr>
        <w:t>HELD:</w:t>
      </w:r>
    </w:p>
    <w:p w:rsidR="002C7345" w:rsidRPr="008E3E57" w:rsidRDefault="00F658BF" w:rsidP="008E3E57">
      <w:pPr>
        <w:pStyle w:val="Bodytext50"/>
        <w:shd w:val="clear" w:color="auto" w:fill="auto"/>
        <w:spacing w:before="0" w:after="295" w:line="360" w:lineRule="auto"/>
        <w:ind w:left="440" w:right="20" w:firstLine="0"/>
        <w:rPr>
          <w:sz w:val="24"/>
          <w:szCs w:val="24"/>
        </w:rPr>
      </w:pPr>
      <w:r w:rsidRPr="008E3E57">
        <w:rPr>
          <w:rStyle w:val="Bodytext51"/>
          <w:sz w:val="24"/>
          <w:szCs w:val="24"/>
        </w:rPr>
        <w:t xml:space="preserve">The </w:t>
      </w:r>
      <w:r w:rsidRPr="008E3E57">
        <w:rPr>
          <w:rStyle w:val="Bodytext52"/>
          <w:sz w:val="24"/>
          <w:szCs w:val="24"/>
        </w:rPr>
        <w:t xml:space="preserve">applicant should not be deprived of his/her freedom unreasonably and bail should </w:t>
      </w:r>
      <w:r w:rsidRPr="008E3E57">
        <w:rPr>
          <w:rStyle w:val="Bodytext51"/>
          <w:sz w:val="24"/>
          <w:szCs w:val="24"/>
        </w:rPr>
        <w:t xml:space="preserve">not </w:t>
      </w:r>
      <w:r w:rsidRPr="008E3E57">
        <w:rPr>
          <w:rStyle w:val="Bodytext53"/>
          <w:sz w:val="24"/>
          <w:szCs w:val="24"/>
        </w:rPr>
        <w:t xml:space="preserve">be </w:t>
      </w:r>
      <w:r w:rsidRPr="008E3E57">
        <w:rPr>
          <w:rStyle w:val="Bodytext52"/>
          <w:sz w:val="24"/>
          <w:szCs w:val="24"/>
        </w:rPr>
        <w:t>re</w:t>
      </w:r>
      <w:r w:rsidR="006D4E45" w:rsidRPr="008E3E57">
        <w:rPr>
          <w:rStyle w:val="Bodytext52"/>
          <w:sz w:val="24"/>
          <w:szCs w:val="24"/>
        </w:rPr>
        <w:t>f</w:t>
      </w:r>
      <w:r w:rsidRPr="008E3E57">
        <w:rPr>
          <w:rStyle w:val="Bodytext52"/>
          <w:sz w:val="24"/>
          <w:szCs w:val="24"/>
        </w:rPr>
        <w:t xml:space="preserve">used merely as a punishment as this would conflict with the presumption of </w:t>
      </w:r>
      <w:r w:rsidRPr="008E3E57">
        <w:rPr>
          <w:rStyle w:val="Bodytext53"/>
          <w:sz w:val="24"/>
          <w:szCs w:val="24"/>
        </w:rPr>
        <w:t xml:space="preserve">innocence. </w:t>
      </w:r>
      <w:r w:rsidRPr="008E3E57">
        <w:rPr>
          <w:rStyle w:val="Bodytext52"/>
          <w:sz w:val="24"/>
          <w:szCs w:val="24"/>
        </w:rPr>
        <w:t xml:space="preserve">The refusal to grant bail should not be based on mere allegations. The </w:t>
      </w:r>
      <w:r w:rsidRPr="008E3E57">
        <w:rPr>
          <w:rStyle w:val="Bodytext53"/>
          <w:sz w:val="24"/>
          <w:szCs w:val="24"/>
        </w:rPr>
        <w:t xml:space="preserve">grounds </w:t>
      </w:r>
      <w:r w:rsidRPr="008E3E57">
        <w:rPr>
          <w:rStyle w:val="Bodytext52"/>
          <w:sz w:val="24"/>
          <w:szCs w:val="24"/>
        </w:rPr>
        <w:t xml:space="preserve">must be substantiated. Both High Court and the subordinate Courts have </w:t>
      </w:r>
      <w:r w:rsidRPr="008E3E57">
        <w:rPr>
          <w:rStyle w:val="Bodytext53"/>
          <w:sz w:val="24"/>
          <w:szCs w:val="24"/>
        </w:rPr>
        <w:t xml:space="preserve">discretionary </w:t>
      </w:r>
      <w:r w:rsidRPr="008E3E57">
        <w:rPr>
          <w:rStyle w:val="Bodytext52"/>
          <w:sz w:val="24"/>
          <w:szCs w:val="24"/>
        </w:rPr>
        <w:t xml:space="preserve">powers to set bail conditions which they deem reasonable, though this </w:t>
      </w:r>
      <w:r w:rsidRPr="008E3E57">
        <w:rPr>
          <w:rStyle w:val="Bodytext53"/>
          <w:sz w:val="24"/>
          <w:szCs w:val="24"/>
        </w:rPr>
        <w:t xml:space="preserve">must be </w:t>
      </w:r>
      <w:r w:rsidRPr="008E3E57">
        <w:rPr>
          <w:rStyle w:val="Bodytext52"/>
          <w:sz w:val="24"/>
          <w:szCs w:val="24"/>
        </w:rPr>
        <w:t>done with caution</w:t>
      </w:r>
    </w:p>
    <w:p w:rsidR="002C7345" w:rsidRPr="008E3E57" w:rsidRDefault="00F658BF" w:rsidP="008E3E57">
      <w:pPr>
        <w:pStyle w:val="Bodytext60"/>
        <w:shd w:val="clear" w:color="auto" w:fill="auto"/>
        <w:spacing w:before="0" w:after="209" w:line="360" w:lineRule="auto"/>
        <w:ind w:left="440"/>
        <w:jc w:val="both"/>
        <w:rPr>
          <w:rStyle w:val="Bodytext62"/>
          <w:i/>
          <w:iCs/>
          <w:sz w:val="24"/>
          <w:szCs w:val="24"/>
        </w:rPr>
      </w:pPr>
      <w:r w:rsidRPr="008E3E57">
        <w:rPr>
          <w:rStyle w:val="Bodytext61"/>
          <w:i/>
          <w:iCs/>
          <w:sz w:val="24"/>
          <w:szCs w:val="24"/>
        </w:rPr>
        <w:t xml:space="preserve">Bail </w:t>
      </w:r>
      <w:r w:rsidRPr="008E3E57">
        <w:rPr>
          <w:rStyle w:val="Bodytext62"/>
          <w:i/>
          <w:iCs/>
          <w:sz w:val="24"/>
          <w:szCs w:val="24"/>
        </w:rPr>
        <w:t>granted.</w:t>
      </w:r>
    </w:p>
    <w:p w:rsidR="00642782" w:rsidRPr="008E3E57" w:rsidRDefault="00642782"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t>Dated on 25</w:t>
      </w:r>
      <w:r w:rsidRPr="008E3E57">
        <w:rPr>
          <w:rStyle w:val="Bodytext62"/>
          <w:i/>
          <w:iCs/>
          <w:sz w:val="24"/>
          <w:szCs w:val="24"/>
          <w:vertAlign w:val="superscript"/>
        </w:rPr>
        <w:t>th</w:t>
      </w:r>
      <w:r w:rsidRPr="008E3E57">
        <w:rPr>
          <w:rStyle w:val="Bodytext62"/>
          <w:i/>
          <w:iCs/>
          <w:sz w:val="24"/>
          <w:szCs w:val="24"/>
        </w:rPr>
        <w:t xml:space="preserve"> day of September 2006 at Kampala</w:t>
      </w:r>
    </w:p>
    <w:p w:rsidR="00642782" w:rsidRPr="008E3E57" w:rsidRDefault="00642782"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t xml:space="preserve">MUKASA </w:t>
      </w:r>
      <w:r w:rsidR="00F658BF" w:rsidRPr="008E3E57">
        <w:rPr>
          <w:rStyle w:val="Bodytext62"/>
          <w:i/>
          <w:iCs/>
          <w:sz w:val="24"/>
          <w:szCs w:val="24"/>
        </w:rPr>
        <w:t>KIKONYOGO, DC.J</w:t>
      </w:r>
    </w:p>
    <w:p w:rsidR="00642782" w:rsidRPr="008E3E57" w:rsidRDefault="00642782"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t>OKELLO</w:t>
      </w:r>
      <w:r w:rsidR="00F658BF" w:rsidRPr="008E3E57">
        <w:rPr>
          <w:rStyle w:val="Bodytext62"/>
          <w:i/>
          <w:iCs/>
          <w:sz w:val="24"/>
          <w:szCs w:val="24"/>
        </w:rPr>
        <w:t>, J.A</w:t>
      </w:r>
    </w:p>
    <w:p w:rsidR="00642782" w:rsidRPr="008E3E57" w:rsidRDefault="00642782"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t xml:space="preserve">MPAGI </w:t>
      </w:r>
      <w:r w:rsidR="00F658BF" w:rsidRPr="008E3E57">
        <w:rPr>
          <w:rStyle w:val="Bodytext62"/>
          <w:i/>
          <w:iCs/>
          <w:sz w:val="24"/>
          <w:szCs w:val="24"/>
        </w:rPr>
        <w:t>BAHIGEINE, J.A</w:t>
      </w:r>
    </w:p>
    <w:p w:rsidR="00642782" w:rsidRPr="008E3E57" w:rsidRDefault="00F658BF"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t>KITUMBA, J.A</w:t>
      </w:r>
    </w:p>
    <w:p w:rsidR="00642782" w:rsidRPr="008E3E57" w:rsidRDefault="00F658BF" w:rsidP="008E3E57">
      <w:pPr>
        <w:pStyle w:val="Bodytext60"/>
        <w:shd w:val="clear" w:color="auto" w:fill="auto"/>
        <w:spacing w:before="0" w:after="209" w:line="360" w:lineRule="auto"/>
        <w:ind w:left="440"/>
        <w:jc w:val="both"/>
        <w:rPr>
          <w:rStyle w:val="Bodytext62"/>
          <w:i/>
          <w:iCs/>
          <w:sz w:val="24"/>
          <w:szCs w:val="24"/>
        </w:rPr>
      </w:pPr>
      <w:r w:rsidRPr="008E3E57">
        <w:rPr>
          <w:rStyle w:val="Bodytext62"/>
          <w:i/>
          <w:iCs/>
          <w:sz w:val="24"/>
          <w:szCs w:val="24"/>
        </w:rPr>
        <w:lastRenderedPageBreak/>
        <w:t>BYAMUGISHA, J.A</w:t>
      </w:r>
    </w:p>
    <w:p w:rsidR="00642782" w:rsidRPr="008E3E57" w:rsidRDefault="00642782" w:rsidP="008E3E57">
      <w:pPr>
        <w:pStyle w:val="Bodytext60"/>
        <w:shd w:val="clear" w:color="auto" w:fill="auto"/>
        <w:spacing w:before="0" w:after="209" w:line="360" w:lineRule="auto"/>
        <w:ind w:left="440"/>
        <w:jc w:val="both"/>
        <w:rPr>
          <w:rStyle w:val="Bodytext62"/>
          <w:i/>
          <w:iCs/>
          <w:sz w:val="24"/>
          <w:szCs w:val="24"/>
        </w:rPr>
      </w:pPr>
    </w:p>
    <w:p w:rsidR="00AD71C7" w:rsidRPr="008E3E57" w:rsidRDefault="00AD71C7" w:rsidP="008E3E57">
      <w:pPr>
        <w:pStyle w:val="Bodytext60"/>
        <w:shd w:val="clear" w:color="auto" w:fill="auto"/>
        <w:spacing w:before="0" w:after="209" w:line="360" w:lineRule="auto"/>
        <w:ind w:left="440"/>
        <w:jc w:val="both"/>
        <w:rPr>
          <w:sz w:val="24"/>
          <w:szCs w:val="24"/>
        </w:rPr>
      </w:pPr>
    </w:p>
    <w:p w:rsidR="002C7345" w:rsidRPr="008E3E57" w:rsidRDefault="00F658BF" w:rsidP="008E3E57">
      <w:pPr>
        <w:pStyle w:val="Bodytext40"/>
        <w:shd w:val="clear" w:color="auto" w:fill="auto"/>
        <w:spacing w:after="0" w:line="360" w:lineRule="auto"/>
        <w:ind w:left="440"/>
        <w:jc w:val="both"/>
        <w:rPr>
          <w:sz w:val="24"/>
          <w:szCs w:val="24"/>
        </w:rPr>
      </w:pPr>
      <w:r w:rsidRPr="008E3E57">
        <w:rPr>
          <w:rStyle w:val="Bodytext41"/>
          <w:b/>
          <w:bCs/>
          <w:sz w:val="24"/>
          <w:szCs w:val="24"/>
        </w:rPr>
        <w:t xml:space="preserve">Legislation </w:t>
      </w:r>
      <w:r w:rsidRPr="008E3E57">
        <w:rPr>
          <w:rStyle w:val="Bodytext42"/>
          <w:b/>
          <w:bCs/>
          <w:sz w:val="24"/>
          <w:szCs w:val="24"/>
        </w:rPr>
        <w:t>considered:</w:t>
      </w:r>
    </w:p>
    <w:p w:rsidR="002C7345" w:rsidRPr="008E3E57" w:rsidRDefault="00F658BF" w:rsidP="008E3E57">
      <w:pPr>
        <w:pStyle w:val="Bodytext50"/>
        <w:shd w:val="clear" w:color="auto" w:fill="auto"/>
        <w:spacing w:before="0" w:after="0" w:line="360" w:lineRule="auto"/>
        <w:ind w:left="440"/>
        <w:rPr>
          <w:sz w:val="24"/>
          <w:szCs w:val="24"/>
        </w:rPr>
      </w:pPr>
      <w:r w:rsidRPr="008E3E57">
        <w:rPr>
          <w:rStyle w:val="Bodytext51"/>
          <w:sz w:val="24"/>
          <w:szCs w:val="24"/>
        </w:rPr>
        <w:t xml:space="preserve">Penal </w:t>
      </w:r>
      <w:r w:rsidRPr="008E3E57">
        <w:rPr>
          <w:rStyle w:val="Bodytext53"/>
          <w:sz w:val="24"/>
          <w:szCs w:val="24"/>
        </w:rPr>
        <w:t xml:space="preserve">Code Act, </w:t>
      </w:r>
      <w:r w:rsidRPr="008E3E57">
        <w:rPr>
          <w:rStyle w:val="Bodytext52"/>
          <w:sz w:val="24"/>
          <w:szCs w:val="24"/>
        </w:rPr>
        <w:t xml:space="preserve">Cap 106, Sections 23 (1) </w:t>
      </w:r>
      <w:r w:rsidRPr="008E3E57">
        <w:rPr>
          <w:rStyle w:val="Bodytext53"/>
          <w:sz w:val="24"/>
          <w:szCs w:val="24"/>
        </w:rPr>
        <w:t>(c)</w:t>
      </w:r>
    </w:p>
    <w:p w:rsidR="002C7345" w:rsidRPr="008E3E57" w:rsidRDefault="00F658BF" w:rsidP="008E3E57">
      <w:pPr>
        <w:pStyle w:val="Bodytext50"/>
        <w:shd w:val="clear" w:color="auto" w:fill="auto"/>
        <w:spacing w:before="0" w:after="0" w:line="360" w:lineRule="auto"/>
        <w:ind w:left="440"/>
        <w:rPr>
          <w:sz w:val="24"/>
          <w:szCs w:val="24"/>
        </w:rPr>
      </w:pPr>
      <w:r w:rsidRPr="008E3E57">
        <w:rPr>
          <w:rStyle w:val="Bodytext51"/>
          <w:sz w:val="24"/>
          <w:szCs w:val="24"/>
        </w:rPr>
        <w:t xml:space="preserve">The </w:t>
      </w:r>
      <w:r w:rsidRPr="008E3E57">
        <w:rPr>
          <w:rStyle w:val="Bodytext53"/>
          <w:sz w:val="24"/>
          <w:szCs w:val="24"/>
        </w:rPr>
        <w:t xml:space="preserve">Constitution </w:t>
      </w:r>
      <w:r w:rsidRPr="008E3E57">
        <w:rPr>
          <w:rStyle w:val="Bodytext52"/>
          <w:sz w:val="24"/>
          <w:szCs w:val="24"/>
        </w:rPr>
        <w:t xml:space="preserve">of the Republic of Uganda, </w:t>
      </w:r>
      <w:r w:rsidRPr="008E3E57">
        <w:rPr>
          <w:rStyle w:val="Bodytext53"/>
          <w:sz w:val="24"/>
          <w:szCs w:val="24"/>
        </w:rPr>
        <w:t xml:space="preserve">1995, Articles </w:t>
      </w:r>
      <w:r w:rsidRPr="008E3E57">
        <w:rPr>
          <w:rStyle w:val="Bodytext52"/>
          <w:sz w:val="24"/>
          <w:szCs w:val="24"/>
        </w:rPr>
        <w:t>23 (6), (a), 137 (5)</w:t>
      </w:r>
    </w:p>
    <w:p w:rsidR="002C7345" w:rsidRPr="008E3E57" w:rsidRDefault="00F658BF" w:rsidP="008E3E57">
      <w:pPr>
        <w:pStyle w:val="Bodytext50"/>
        <w:shd w:val="clear" w:color="auto" w:fill="auto"/>
        <w:spacing w:before="0" w:after="299" w:line="360" w:lineRule="auto"/>
        <w:ind w:left="440"/>
        <w:rPr>
          <w:sz w:val="24"/>
          <w:szCs w:val="24"/>
        </w:rPr>
      </w:pPr>
      <w:r w:rsidRPr="008E3E57">
        <w:rPr>
          <w:rStyle w:val="Bodytext51"/>
          <w:sz w:val="24"/>
          <w:szCs w:val="24"/>
        </w:rPr>
        <w:t xml:space="preserve">Trial </w:t>
      </w:r>
      <w:r w:rsidRPr="008E3E57">
        <w:rPr>
          <w:rStyle w:val="Bodytext53"/>
          <w:sz w:val="24"/>
          <w:szCs w:val="24"/>
        </w:rPr>
        <w:t xml:space="preserve">on Indictment </w:t>
      </w:r>
      <w:r w:rsidRPr="008E3E57">
        <w:rPr>
          <w:rStyle w:val="Bodytext52"/>
          <w:sz w:val="24"/>
          <w:szCs w:val="24"/>
        </w:rPr>
        <w:t xml:space="preserve">Act, Cap 23, Section </w:t>
      </w:r>
      <w:r w:rsidRPr="008E3E57">
        <w:rPr>
          <w:rStyle w:val="Bodytext53"/>
          <w:sz w:val="24"/>
          <w:szCs w:val="24"/>
        </w:rPr>
        <w:t>15</w:t>
      </w:r>
    </w:p>
    <w:p w:rsidR="002C7345" w:rsidRPr="008E3E57" w:rsidRDefault="00F658BF" w:rsidP="008E3E57">
      <w:pPr>
        <w:pStyle w:val="Bodytext40"/>
        <w:shd w:val="clear" w:color="auto" w:fill="auto"/>
        <w:spacing w:after="4" w:line="360" w:lineRule="auto"/>
        <w:ind w:left="440"/>
        <w:jc w:val="both"/>
        <w:rPr>
          <w:sz w:val="24"/>
          <w:szCs w:val="24"/>
        </w:rPr>
      </w:pPr>
      <w:r w:rsidRPr="008E3E57">
        <w:rPr>
          <w:rStyle w:val="Bodytext41"/>
          <w:b/>
          <w:bCs/>
          <w:sz w:val="24"/>
          <w:szCs w:val="24"/>
        </w:rPr>
        <w:t xml:space="preserve">Case </w:t>
      </w:r>
      <w:r w:rsidRPr="008E3E57">
        <w:rPr>
          <w:rStyle w:val="Bodytext42"/>
          <w:b/>
          <w:bCs/>
          <w:sz w:val="24"/>
          <w:szCs w:val="24"/>
        </w:rPr>
        <w:t>cited:</w:t>
      </w:r>
    </w:p>
    <w:p w:rsidR="002C7345" w:rsidRPr="008E3E57" w:rsidRDefault="00F658BF" w:rsidP="008E3E57">
      <w:pPr>
        <w:pStyle w:val="Bodytext50"/>
        <w:shd w:val="clear" w:color="auto" w:fill="auto"/>
        <w:spacing w:before="0" w:after="288" w:line="360" w:lineRule="auto"/>
        <w:ind w:left="440" w:right="20"/>
        <w:rPr>
          <w:sz w:val="24"/>
          <w:szCs w:val="24"/>
        </w:rPr>
      </w:pPr>
      <w:r w:rsidRPr="008E3E57">
        <w:rPr>
          <w:rStyle w:val="Bodytext51"/>
          <w:sz w:val="24"/>
          <w:szCs w:val="24"/>
        </w:rPr>
        <w:t xml:space="preserve">Layan </w:t>
      </w:r>
      <w:r w:rsidRPr="008E3E57">
        <w:rPr>
          <w:rStyle w:val="Bodytext53"/>
          <w:sz w:val="24"/>
          <w:szCs w:val="24"/>
        </w:rPr>
        <w:t xml:space="preserve">Yahaya </w:t>
      </w:r>
      <w:r w:rsidRPr="008E3E57">
        <w:rPr>
          <w:rStyle w:val="Bodytext5Italic"/>
          <w:sz w:val="24"/>
          <w:szCs w:val="24"/>
        </w:rPr>
        <w:t>Vs</w:t>
      </w:r>
      <w:r w:rsidRPr="008E3E57">
        <w:rPr>
          <w:rStyle w:val="Bodytext52"/>
          <w:sz w:val="24"/>
          <w:szCs w:val="24"/>
        </w:rPr>
        <w:t xml:space="preserve"> Uganda, </w:t>
      </w:r>
      <w:r w:rsidRPr="008E3E57">
        <w:rPr>
          <w:rStyle w:val="Bodytext53"/>
          <w:sz w:val="24"/>
          <w:szCs w:val="24"/>
        </w:rPr>
        <w:t xml:space="preserve">High Court Miscellaneous Criminal </w:t>
      </w:r>
      <w:r w:rsidRPr="008E3E57">
        <w:rPr>
          <w:rStyle w:val="Bodytext52"/>
          <w:sz w:val="24"/>
          <w:szCs w:val="24"/>
        </w:rPr>
        <w:t xml:space="preserve">Application No. 96 of </w:t>
      </w:r>
      <w:r w:rsidRPr="008E3E57">
        <w:rPr>
          <w:rStyle w:val="Bodytext53"/>
          <w:sz w:val="24"/>
          <w:szCs w:val="24"/>
        </w:rPr>
        <w:t>2005</w:t>
      </w:r>
    </w:p>
    <w:p w:rsidR="002C7345" w:rsidRPr="008E3E57" w:rsidRDefault="00F658BF" w:rsidP="008E3E57">
      <w:pPr>
        <w:pStyle w:val="Bodytext40"/>
        <w:shd w:val="clear" w:color="auto" w:fill="auto"/>
        <w:spacing w:after="43" w:line="360" w:lineRule="auto"/>
        <w:ind w:left="440"/>
        <w:jc w:val="both"/>
        <w:rPr>
          <w:sz w:val="24"/>
          <w:szCs w:val="24"/>
        </w:rPr>
      </w:pPr>
      <w:r w:rsidRPr="008E3E57">
        <w:rPr>
          <w:rStyle w:val="Bodytext41"/>
          <w:b/>
          <w:bCs/>
          <w:sz w:val="24"/>
          <w:szCs w:val="24"/>
        </w:rPr>
        <w:t xml:space="preserve">Other </w:t>
      </w:r>
      <w:r w:rsidRPr="008E3E57">
        <w:rPr>
          <w:rStyle w:val="Bodytext42"/>
          <w:b/>
          <w:bCs/>
          <w:sz w:val="24"/>
          <w:szCs w:val="24"/>
        </w:rPr>
        <w:t>legal materials referred to:</w:t>
      </w:r>
    </w:p>
    <w:p w:rsidR="002C7345" w:rsidRPr="008E3E57" w:rsidRDefault="00F658BF" w:rsidP="008E3E57">
      <w:pPr>
        <w:pStyle w:val="Bodytext50"/>
        <w:shd w:val="clear" w:color="auto" w:fill="auto"/>
        <w:spacing w:before="0" w:after="573" w:line="360" w:lineRule="auto"/>
        <w:ind w:left="440"/>
        <w:rPr>
          <w:sz w:val="24"/>
          <w:szCs w:val="24"/>
        </w:rPr>
      </w:pPr>
      <w:r w:rsidRPr="008E3E57">
        <w:rPr>
          <w:rStyle w:val="Bodytext51"/>
          <w:sz w:val="24"/>
          <w:szCs w:val="24"/>
        </w:rPr>
        <w:t xml:space="preserve">Black’s </w:t>
      </w:r>
      <w:r w:rsidRPr="008E3E57">
        <w:rPr>
          <w:rStyle w:val="Bodytext53"/>
          <w:sz w:val="24"/>
          <w:szCs w:val="24"/>
        </w:rPr>
        <w:t>Law Dictionary, Sixth Edition</w:t>
      </w:r>
    </w:p>
    <w:sectPr w:rsidR="002C7345" w:rsidRPr="008E3E57">
      <w:type w:val="continuous"/>
      <w:pgSz w:w="12240" w:h="15840"/>
      <w:pgMar w:top="1936" w:right="1723" w:bottom="1149" w:left="174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45" w:rsidRDefault="006D4E45">
      <w:r>
        <w:separator/>
      </w:r>
    </w:p>
  </w:endnote>
  <w:endnote w:type="continuationSeparator" w:id="0">
    <w:p w:rsidR="006D4E45" w:rsidRDefault="006D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45" w:rsidRDefault="006D4E45"/>
  </w:footnote>
  <w:footnote w:type="continuationSeparator" w:id="0">
    <w:p w:rsidR="006D4E45" w:rsidRDefault="006D4E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5"/>
    <w:rsid w:val="002C7345"/>
    <w:rsid w:val="00642782"/>
    <w:rsid w:val="006D4E45"/>
    <w:rsid w:val="008E3E57"/>
    <w:rsid w:val="00AD71C7"/>
    <w:rsid w:val="00F6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1Italic">
    <w:name w:val="Heading #1 + Italic"/>
    <w:basedOn w:val="Heading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105pt">
    <w:name w:val="Header or footer + 10.5 pt"/>
    <w:aliases w:val="Not Bold,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Bold0">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Bold1">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33"/>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erorfooter75pt">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none"/>
      <w:lang w:val="en-US"/>
    </w:rPr>
  </w:style>
  <w:style w:type="character" w:customStyle="1" w:styleId="Headerorfooter75pt0">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single"/>
      <w:lang w:val="en-US"/>
    </w:rPr>
  </w:style>
  <w:style w:type="character" w:customStyle="1" w:styleId="Headerorfooter75pt1">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single"/>
      <w:lang w:val="en-US"/>
    </w:rPr>
  </w:style>
  <w:style w:type="character" w:customStyle="1" w:styleId="Headerorfooter75pt2">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none"/>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Headerorfooter105pt0">
    <w:name w:val="Header or footer + 10.5 pt"/>
    <w:aliases w:val="Not Bold,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9"/>
      <w:szCs w:val="19"/>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5Italic">
    <w:name w:val="Body text (5) + Italic"/>
    <w:aliases w:val="Spacing 0 pt"/>
    <w:basedOn w:val="Bodytext5"/>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paragraph" w:customStyle="1" w:styleId="Heading10">
    <w:name w:val="Heading #1"/>
    <w:basedOn w:val="Normal"/>
    <w:link w:val="Heading1"/>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before="300" w:after="240" w:line="274" w:lineRule="exact"/>
      <w:jc w:val="center"/>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552" w:lineRule="exact"/>
      <w:jc w:val="both"/>
    </w:pPr>
    <w:rPr>
      <w:rFonts w:ascii="Times New Roman" w:eastAsia="Times New Roman" w:hAnsi="Times New Roman" w:cs="Times New Roman"/>
      <w:i/>
      <w:iCs/>
      <w:sz w:val="22"/>
      <w:szCs w:val="22"/>
    </w:rPr>
  </w:style>
  <w:style w:type="paragraph" w:customStyle="1" w:styleId="BodyText33">
    <w:name w:val="Body Text3"/>
    <w:basedOn w:val="Normal"/>
    <w:link w:val="Bodytext"/>
    <w:pPr>
      <w:shd w:val="clear" w:color="auto" w:fill="FFFFFF"/>
      <w:spacing w:before="240" w:after="240" w:line="278" w:lineRule="exact"/>
      <w:jc w:val="both"/>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after="60" w:line="0" w:lineRule="atLeast"/>
      <w:ind w:hanging="280"/>
    </w:pPr>
    <w:rPr>
      <w:rFonts w:ascii="Times New Roman" w:eastAsia="Times New Roman" w:hAnsi="Times New Roman" w:cs="Times New Roman"/>
      <w:b/>
      <w:bCs/>
      <w:sz w:val="19"/>
      <w:szCs w:val="19"/>
    </w:rPr>
  </w:style>
  <w:style w:type="paragraph" w:customStyle="1" w:styleId="Bodytext50">
    <w:name w:val="Body text (5)"/>
    <w:basedOn w:val="Normal"/>
    <w:link w:val="Bodytext5"/>
    <w:pPr>
      <w:shd w:val="clear" w:color="auto" w:fill="FFFFFF"/>
      <w:spacing w:before="60" w:after="240" w:line="259" w:lineRule="exact"/>
      <w:ind w:hanging="280"/>
      <w:jc w:val="both"/>
    </w:pPr>
    <w:rPr>
      <w:rFonts w:ascii="Times New Roman" w:eastAsia="Times New Roman" w:hAnsi="Times New Roman" w:cs="Times New Roman"/>
      <w:spacing w:val="10"/>
      <w:sz w:val="19"/>
      <w:szCs w:val="19"/>
    </w:rPr>
  </w:style>
  <w:style w:type="paragraph" w:customStyle="1" w:styleId="Bodytext60">
    <w:name w:val="Body text (6)"/>
    <w:basedOn w:val="Normal"/>
    <w:link w:val="Bodytext6"/>
    <w:pPr>
      <w:shd w:val="clear" w:color="auto" w:fill="FFFFFF"/>
      <w:spacing w:before="240" w:after="300" w:line="0" w:lineRule="atLeast"/>
      <w:ind w:hanging="280"/>
    </w:pPr>
    <w:rPr>
      <w:rFonts w:ascii="Times New Roman" w:eastAsia="Times New Roman" w:hAnsi="Times New Roman" w:cs="Times New Roman"/>
      <w:i/>
      <w:iCs/>
      <w:sz w:val="19"/>
      <w:szCs w:val="19"/>
    </w:rPr>
  </w:style>
  <w:style w:type="paragraph" w:styleId="Header">
    <w:name w:val="header"/>
    <w:basedOn w:val="Normal"/>
    <w:link w:val="HeaderChar"/>
    <w:uiPriority w:val="99"/>
    <w:unhideWhenUsed/>
    <w:rsid w:val="006D4E45"/>
    <w:pPr>
      <w:tabs>
        <w:tab w:val="center" w:pos="4680"/>
        <w:tab w:val="right" w:pos="9360"/>
      </w:tabs>
    </w:pPr>
  </w:style>
  <w:style w:type="character" w:customStyle="1" w:styleId="HeaderChar">
    <w:name w:val="Header Char"/>
    <w:basedOn w:val="DefaultParagraphFont"/>
    <w:link w:val="Header"/>
    <w:uiPriority w:val="99"/>
    <w:rsid w:val="006D4E45"/>
    <w:rPr>
      <w:color w:val="000000"/>
    </w:rPr>
  </w:style>
  <w:style w:type="paragraph" w:styleId="Footer">
    <w:name w:val="footer"/>
    <w:basedOn w:val="Normal"/>
    <w:link w:val="FooterChar"/>
    <w:uiPriority w:val="99"/>
    <w:unhideWhenUsed/>
    <w:rsid w:val="006D4E45"/>
    <w:pPr>
      <w:tabs>
        <w:tab w:val="center" w:pos="4680"/>
        <w:tab w:val="right" w:pos="9360"/>
      </w:tabs>
    </w:pPr>
  </w:style>
  <w:style w:type="character" w:customStyle="1" w:styleId="FooterChar">
    <w:name w:val="Footer Char"/>
    <w:basedOn w:val="DefaultParagraphFont"/>
    <w:link w:val="Footer"/>
    <w:uiPriority w:val="99"/>
    <w:rsid w:val="006D4E4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1Italic">
    <w:name w:val="Heading #1 + Italic"/>
    <w:basedOn w:val="Heading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105pt">
    <w:name w:val="Header or footer + 10.5 pt"/>
    <w:aliases w:val="Not Bold,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Bold0">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Bold1">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33"/>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erorfooter75pt">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none"/>
      <w:lang w:val="en-US"/>
    </w:rPr>
  </w:style>
  <w:style w:type="character" w:customStyle="1" w:styleId="Headerorfooter75pt0">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single"/>
      <w:lang w:val="en-US"/>
    </w:rPr>
  </w:style>
  <w:style w:type="character" w:customStyle="1" w:styleId="Headerorfooter75pt1">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single"/>
      <w:lang w:val="en-US"/>
    </w:rPr>
  </w:style>
  <w:style w:type="character" w:customStyle="1" w:styleId="Headerorfooter75pt2">
    <w:name w:val="Header or footer + 7.5 pt"/>
    <w:aliases w:val="Spacing 0 pt"/>
    <w:basedOn w:val="Headerorfooter"/>
    <w:rPr>
      <w:rFonts w:ascii="Times New Roman" w:eastAsia="Times New Roman" w:hAnsi="Times New Roman" w:cs="Times New Roman"/>
      <w:b/>
      <w:bCs/>
      <w:i w:val="0"/>
      <w:iCs w:val="0"/>
      <w:smallCaps w:val="0"/>
      <w:strike w:val="0"/>
      <w:color w:val="000000"/>
      <w:spacing w:val="10"/>
      <w:w w:val="100"/>
      <w:position w:val="0"/>
      <w:sz w:val="15"/>
      <w:szCs w:val="15"/>
      <w:u w:val="none"/>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Headerorfooter105pt0">
    <w:name w:val="Header or footer + 10.5 pt"/>
    <w:aliases w:val="Not Bold,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9"/>
      <w:szCs w:val="19"/>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5Italic">
    <w:name w:val="Body text (5) + Italic"/>
    <w:aliases w:val="Spacing 0 pt"/>
    <w:basedOn w:val="Bodytext5"/>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paragraph" w:customStyle="1" w:styleId="Heading10">
    <w:name w:val="Heading #1"/>
    <w:basedOn w:val="Normal"/>
    <w:link w:val="Heading1"/>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before="300" w:after="240" w:line="274" w:lineRule="exact"/>
      <w:jc w:val="center"/>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552" w:lineRule="exact"/>
      <w:jc w:val="both"/>
    </w:pPr>
    <w:rPr>
      <w:rFonts w:ascii="Times New Roman" w:eastAsia="Times New Roman" w:hAnsi="Times New Roman" w:cs="Times New Roman"/>
      <w:i/>
      <w:iCs/>
      <w:sz w:val="22"/>
      <w:szCs w:val="22"/>
    </w:rPr>
  </w:style>
  <w:style w:type="paragraph" w:customStyle="1" w:styleId="BodyText33">
    <w:name w:val="Body Text3"/>
    <w:basedOn w:val="Normal"/>
    <w:link w:val="Bodytext"/>
    <w:pPr>
      <w:shd w:val="clear" w:color="auto" w:fill="FFFFFF"/>
      <w:spacing w:before="240" w:after="240" w:line="278" w:lineRule="exact"/>
      <w:jc w:val="both"/>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after="60" w:line="0" w:lineRule="atLeast"/>
      <w:ind w:hanging="280"/>
    </w:pPr>
    <w:rPr>
      <w:rFonts w:ascii="Times New Roman" w:eastAsia="Times New Roman" w:hAnsi="Times New Roman" w:cs="Times New Roman"/>
      <w:b/>
      <w:bCs/>
      <w:sz w:val="19"/>
      <w:szCs w:val="19"/>
    </w:rPr>
  </w:style>
  <w:style w:type="paragraph" w:customStyle="1" w:styleId="Bodytext50">
    <w:name w:val="Body text (5)"/>
    <w:basedOn w:val="Normal"/>
    <w:link w:val="Bodytext5"/>
    <w:pPr>
      <w:shd w:val="clear" w:color="auto" w:fill="FFFFFF"/>
      <w:spacing w:before="60" w:after="240" w:line="259" w:lineRule="exact"/>
      <w:ind w:hanging="280"/>
      <w:jc w:val="both"/>
    </w:pPr>
    <w:rPr>
      <w:rFonts w:ascii="Times New Roman" w:eastAsia="Times New Roman" w:hAnsi="Times New Roman" w:cs="Times New Roman"/>
      <w:spacing w:val="10"/>
      <w:sz w:val="19"/>
      <w:szCs w:val="19"/>
    </w:rPr>
  </w:style>
  <w:style w:type="paragraph" w:customStyle="1" w:styleId="Bodytext60">
    <w:name w:val="Body text (6)"/>
    <w:basedOn w:val="Normal"/>
    <w:link w:val="Bodytext6"/>
    <w:pPr>
      <w:shd w:val="clear" w:color="auto" w:fill="FFFFFF"/>
      <w:spacing w:before="240" w:after="300" w:line="0" w:lineRule="atLeast"/>
      <w:ind w:hanging="280"/>
    </w:pPr>
    <w:rPr>
      <w:rFonts w:ascii="Times New Roman" w:eastAsia="Times New Roman" w:hAnsi="Times New Roman" w:cs="Times New Roman"/>
      <w:i/>
      <w:iCs/>
      <w:sz w:val="19"/>
      <w:szCs w:val="19"/>
    </w:rPr>
  </w:style>
  <w:style w:type="paragraph" w:styleId="Header">
    <w:name w:val="header"/>
    <w:basedOn w:val="Normal"/>
    <w:link w:val="HeaderChar"/>
    <w:uiPriority w:val="99"/>
    <w:unhideWhenUsed/>
    <w:rsid w:val="006D4E45"/>
    <w:pPr>
      <w:tabs>
        <w:tab w:val="center" w:pos="4680"/>
        <w:tab w:val="right" w:pos="9360"/>
      </w:tabs>
    </w:pPr>
  </w:style>
  <w:style w:type="character" w:customStyle="1" w:styleId="HeaderChar">
    <w:name w:val="Header Char"/>
    <w:basedOn w:val="DefaultParagraphFont"/>
    <w:link w:val="Header"/>
    <w:uiPriority w:val="99"/>
    <w:rsid w:val="006D4E45"/>
    <w:rPr>
      <w:color w:val="000000"/>
    </w:rPr>
  </w:style>
  <w:style w:type="paragraph" w:styleId="Footer">
    <w:name w:val="footer"/>
    <w:basedOn w:val="Normal"/>
    <w:link w:val="FooterChar"/>
    <w:uiPriority w:val="99"/>
    <w:unhideWhenUsed/>
    <w:rsid w:val="006D4E45"/>
    <w:pPr>
      <w:tabs>
        <w:tab w:val="center" w:pos="4680"/>
        <w:tab w:val="right" w:pos="9360"/>
      </w:tabs>
    </w:pPr>
  </w:style>
  <w:style w:type="character" w:customStyle="1" w:styleId="FooterChar">
    <w:name w:val="Footer Char"/>
    <w:basedOn w:val="DefaultParagraphFont"/>
    <w:link w:val="Footer"/>
    <w:uiPriority w:val="99"/>
    <w:rsid w:val="006D4E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2016-06-01T08:34:00Z</dcterms:created>
  <dcterms:modified xsi:type="dcterms:W3CDTF">2016-06-01T08:34:00Z</dcterms:modified>
</cp:coreProperties>
</file>