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3D" w:rsidRPr="00AE440B" w:rsidRDefault="00496C3D" w:rsidP="007259B7">
      <w:pPr>
        <w:pStyle w:val="Title"/>
        <w:spacing w:after="240" w:line="360" w:lineRule="auto"/>
        <w:rPr>
          <w:b/>
          <w:sz w:val="24"/>
          <w:szCs w:val="24"/>
        </w:rPr>
      </w:pPr>
      <w:r w:rsidRPr="00AE440B">
        <w:rPr>
          <w:b/>
          <w:sz w:val="24"/>
          <w:szCs w:val="24"/>
        </w:rPr>
        <w:t>THE REPUBLIC OF UGANDA</w:t>
      </w:r>
    </w:p>
    <w:p w:rsidR="00496C3D" w:rsidRPr="00AE440B" w:rsidRDefault="00496C3D" w:rsidP="007259B7">
      <w:pPr>
        <w:pStyle w:val="Subtitle"/>
        <w:spacing w:after="240" w:line="360" w:lineRule="auto"/>
        <w:rPr>
          <w:rFonts w:ascii="Times New Roman" w:hAnsi="Times New Roman" w:cs="Times New Roman"/>
          <w:sz w:val="24"/>
          <w:szCs w:val="24"/>
        </w:rPr>
      </w:pPr>
      <w:r w:rsidRPr="00AE440B">
        <w:rPr>
          <w:rFonts w:ascii="Times New Roman" w:hAnsi="Times New Roman" w:cs="Times New Roman"/>
          <w:sz w:val="24"/>
          <w:szCs w:val="24"/>
        </w:rPr>
        <w:t>IN THE HIGH COURT OF UGANDA AT KAMPALA</w:t>
      </w:r>
    </w:p>
    <w:p w:rsidR="00496C3D" w:rsidRPr="00AE440B" w:rsidRDefault="00496C3D" w:rsidP="007259B7">
      <w:pPr>
        <w:spacing w:after="240" w:line="360" w:lineRule="auto"/>
        <w:jc w:val="center"/>
        <w:rPr>
          <w:b/>
          <w:szCs w:val="24"/>
        </w:rPr>
      </w:pPr>
      <w:r w:rsidRPr="00AE440B">
        <w:rPr>
          <w:b/>
          <w:szCs w:val="24"/>
        </w:rPr>
        <w:t>(COMMERCIAL DIVISION)</w:t>
      </w:r>
    </w:p>
    <w:p w:rsidR="00496C3D" w:rsidRPr="00AE440B" w:rsidRDefault="00496C3D" w:rsidP="007259B7">
      <w:pPr>
        <w:pStyle w:val="Heading9"/>
        <w:spacing w:after="240" w:line="360" w:lineRule="auto"/>
        <w:rPr>
          <w:rFonts w:ascii="Times New Roman" w:hAnsi="Times New Roman" w:cs="Times New Roman"/>
          <w:bCs w:val="0"/>
          <w:sz w:val="24"/>
          <w:szCs w:val="24"/>
        </w:rPr>
      </w:pPr>
      <w:r w:rsidRPr="00AE440B">
        <w:rPr>
          <w:rFonts w:ascii="Times New Roman" w:hAnsi="Times New Roman" w:cs="Times New Roman"/>
          <w:bCs w:val="0"/>
          <w:sz w:val="24"/>
          <w:szCs w:val="24"/>
        </w:rPr>
        <w:t>HCT - 00 - CC - CS - 0627 - 2014</w:t>
      </w:r>
    </w:p>
    <w:p w:rsidR="00496C3D" w:rsidRPr="00AE440B" w:rsidRDefault="00793D2D" w:rsidP="004D16DB">
      <w:pPr>
        <w:pStyle w:val="Heading8"/>
        <w:spacing w:after="240" w:line="360" w:lineRule="auto"/>
        <w:ind w:firstLine="0"/>
        <w:jc w:val="both"/>
        <w:rPr>
          <w:rFonts w:ascii="Times New Roman" w:hAnsi="Times New Roman" w:cs="Times New Roman"/>
          <w:sz w:val="24"/>
          <w:szCs w:val="24"/>
        </w:rPr>
      </w:pPr>
      <w:r w:rsidRPr="00AE440B">
        <w:rPr>
          <w:rFonts w:ascii="Times New Roman" w:hAnsi="Times New Roman" w:cs="Times New Roman"/>
          <w:sz w:val="24"/>
          <w:szCs w:val="24"/>
        </w:rPr>
        <w:t xml:space="preserve">MUDDU AWULIRA NVULE </w:t>
      </w:r>
      <w:proofErr w:type="gramStart"/>
      <w:r w:rsidRPr="00AE440B">
        <w:rPr>
          <w:rFonts w:ascii="Times New Roman" w:hAnsi="Times New Roman" w:cs="Times New Roman"/>
          <w:sz w:val="24"/>
          <w:szCs w:val="24"/>
        </w:rPr>
        <w:t>MUHAMM</w:t>
      </w:r>
      <w:r w:rsidR="00496C3D" w:rsidRPr="00AE440B">
        <w:rPr>
          <w:rFonts w:ascii="Times New Roman" w:hAnsi="Times New Roman" w:cs="Times New Roman"/>
          <w:sz w:val="24"/>
          <w:szCs w:val="24"/>
        </w:rPr>
        <w:t>AD :</w:t>
      </w:r>
      <w:proofErr w:type="gramEnd"/>
      <w:r w:rsidR="00496C3D" w:rsidRPr="00AE440B">
        <w:rPr>
          <w:rFonts w:ascii="Times New Roman" w:hAnsi="Times New Roman" w:cs="Times New Roman"/>
          <w:sz w:val="24"/>
          <w:szCs w:val="24"/>
        </w:rPr>
        <w:t>::::::::::::::::::::::</w:t>
      </w:r>
      <w:r w:rsidRPr="00AE440B">
        <w:rPr>
          <w:rFonts w:ascii="Times New Roman" w:hAnsi="Times New Roman" w:cs="Times New Roman"/>
          <w:sz w:val="24"/>
          <w:szCs w:val="24"/>
        </w:rPr>
        <w:t>:::::::::::</w:t>
      </w:r>
      <w:r w:rsidR="00496C3D" w:rsidRPr="00AE440B">
        <w:rPr>
          <w:rFonts w:ascii="Times New Roman" w:hAnsi="Times New Roman" w:cs="Times New Roman"/>
          <w:sz w:val="24"/>
          <w:szCs w:val="24"/>
        </w:rPr>
        <w:t xml:space="preserve"> PLAINTIFF</w:t>
      </w:r>
    </w:p>
    <w:p w:rsidR="00496C3D" w:rsidRPr="00AE440B" w:rsidRDefault="00496C3D" w:rsidP="007259B7">
      <w:pPr>
        <w:pStyle w:val="Heading9"/>
        <w:spacing w:after="240" w:line="360" w:lineRule="auto"/>
        <w:rPr>
          <w:rFonts w:ascii="Times New Roman" w:hAnsi="Times New Roman" w:cs="Times New Roman"/>
          <w:sz w:val="24"/>
          <w:szCs w:val="24"/>
        </w:rPr>
      </w:pPr>
      <w:r w:rsidRPr="00AE440B">
        <w:rPr>
          <w:rFonts w:ascii="Times New Roman" w:hAnsi="Times New Roman" w:cs="Times New Roman"/>
          <w:sz w:val="24"/>
          <w:szCs w:val="24"/>
        </w:rPr>
        <w:t>VERSUS</w:t>
      </w:r>
    </w:p>
    <w:p w:rsidR="00496C3D" w:rsidRPr="00AE440B" w:rsidRDefault="00496C3D" w:rsidP="00793D2D">
      <w:pPr>
        <w:pStyle w:val="Heading6"/>
        <w:numPr>
          <w:ilvl w:val="0"/>
          <w:numId w:val="3"/>
        </w:numPr>
        <w:spacing w:after="240" w:line="276" w:lineRule="auto"/>
        <w:jc w:val="both"/>
        <w:rPr>
          <w:rFonts w:ascii="Times New Roman" w:hAnsi="Times New Roman" w:cs="Times New Roman"/>
          <w:szCs w:val="24"/>
        </w:rPr>
      </w:pPr>
      <w:r w:rsidRPr="00AE440B">
        <w:rPr>
          <w:rFonts w:ascii="Times New Roman" w:hAnsi="Times New Roman" w:cs="Times New Roman"/>
          <w:szCs w:val="24"/>
        </w:rPr>
        <w:t>BUYE ABAYITA ABABIRI GROWERS COOP SOCIETY LIMITED</w:t>
      </w:r>
    </w:p>
    <w:p w:rsidR="00496C3D" w:rsidRPr="00AE440B" w:rsidRDefault="00496C3D" w:rsidP="00793D2D">
      <w:pPr>
        <w:pStyle w:val="Heading6"/>
        <w:numPr>
          <w:ilvl w:val="0"/>
          <w:numId w:val="3"/>
        </w:numPr>
        <w:spacing w:after="240" w:line="276" w:lineRule="auto"/>
        <w:jc w:val="both"/>
        <w:rPr>
          <w:rFonts w:ascii="Times New Roman" w:hAnsi="Times New Roman" w:cs="Times New Roman"/>
          <w:szCs w:val="24"/>
        </w:rPr>
      </w:pPr>
      <w:r w:rsidRPr="00AE440B">
        <w:rPr>
          <w:rFonts w:ascii="Times New Roman" w:hAnsi="Times New Roman" w:cs="Times New Roman"/>
          <w:szCs w:val="24"/>
        </w:rPr>
        <w:t>COOPERATIVE BANK LTD IN LIQUIDATION</w:t>
      </w:r>
    </w:p>
    <w:p w:rsidR="00496C3D" w:rsidRPr="00AE440B" w:rsidRDefault="00496C3D" w:rsidP="00793D2D">
      <w:pPr>
        <w:pStyle w:val="Heading6"/>
        <w:numPr>
          <w:ilvl w:val="0"/>
          <w:numId w:val="3"/>
        </w:numPr>
        <w:spacing w:after="240" w:line="276" w:lineRule="auto"/>
        <w:jc w:val="both"/>
        <w:rPr>
          <w:rFonts w:ascii="Times New Roman" w:hAnsi="Times New Roman" w:cs="Times New Roman"/>
          <w:szCs w:val="24"/>
        </w:rPr>
      </w:pPr>
      <w:r w:rsidRPr="00AE440B">
        <w:rPr>
          <w:rFonts w:ascii="Times New Roman" w:hAnsi="Times New Roman" w:cs="Times New Roman"/>
          <w:szCs w:val="24"/>
        </w:rPr>
        <w:t>BANK OF UGANDA</w:t>
      </w:r>
      <w:bookmarkStart w:id="0" w:name="_GoBack"/>
      <w:bookmarkEnd w:id="0"/>
    </w:p>
    <w:p w:rsidR="00496C3D" w:rsidRPr="00AE440B" w:rsidRDefault="00496C3D" w:rsidP="00793D2D">
      <w:pPr>
        <w:pStyle w:val="Heading6"/>
        <w:numPr>
          <w:ilvl w:val="0"/>
          <w:numId w:val="3"/>
        </w:numPr>
        <w:spacing w:after="240" w:line="276" w:lineRule="auto"/>
        <w:jc w:val="both"/>
        <w:rPr>
          <w:rFonts w:ascii="Times New Roman" w:hAnsi="Times New Roman" w:cs="Times New Roman"/>
          <w:szCs w:val="24"/>
        </w:rPr>
      </w:pPr>
      <w:r w:rsidRPr="00AE440B">
        <w:rPr>
          <w:rFonts w:ascii="Times New Roman" w:hAnsi="Times New Roman" w:cs="Times New Roman"/>
          <w:szCs w:val="24"/>
        </w:rPr>
        <w:t xml:space="preserve">SIL INVESTMENTS </w:t>
      </w:r>
      <w:proofErr w:type="gramStart"/>
      <w:r w:rsidR="00793D2D" w:rsidRPr="00AE440B">
        <w:rPr>
          <w:rFonts w:ascii="Times New Roman" w:hAnsi="Times New Roman" w:cs="Times New Roman"/>
          <w:szCs w:val="24"/>
        </w:rPr>
        <w:t>LTD :</w:t>
      </w:r>
      <w:proofErr w:type="gramEnd"/>
      <w:r w:rsidRPr="00AE440B">
        <w:rPr>
          <w:rFonts w:ascii="Times New Roman" w:hAnsi="Times New Roman" w:cs="Times New Roman"/>
          <w:szCs w:val="24"/>
        </w:rPr>
        <w:t>:::::::::::::::::::::::::::::::::::::</w:t>
      </w:r>
      <w:r w:rsidR="00793D2D" w:rsidRPr="00AE440B">
        <w:rPr>
          <w:rFonts w:ascii="Times New Roman" w:hAnsi="Times New Roman" w:cs="Times New Roman"/>
          <w:szCs w:val="24"/>
        </w:rPr>
        <w:t xml:space="preserve">:::::::::::::::::: </w:t>
      </w:r>
      <w:r w:rsidRPr="00AE440B">
        <w:rPr>
          <w:rFonts w:ascii="Times New Roman" w:hAnsi="Times New Roman" w:cs="Times New Roman"/>
          <w:szCs w:val="24"/>
        </w:rPr>
        <w:t>DEFENDANT</w:t>
      </w:r>
      <w:r w:rsidR="00793D2D" w:rsidRPr="00AE440B">
        <w:rPr>
          <w:rFonts w:ascii="Times New Roman" w:hAnsi="Times New Roman" w:cs="Times New Roman"/>
          <w:szCs w:val="24"/>
        </w:rPr>
        <w:t>S</w:t>
      </w:r>
    </w:p>
    <w:p w:rsidR="00496C3D" w:rsidRPr="00AE440B" w:rsidRDefault="00496C3D" w:rsidP="004D16DB">
      <w:pPr>
        <w:spacing w:after="240" w:line="360" w:lineRule="auto"/>
        <w:jc w:val="both"/>
        <w:rPr>
          <w:b/>
          <w:szCs w:val="24"/>
          <w:u w:val="single"/>
        </w:rPr>
      </w:pPr>
      <w:r w:rsidRPr="00AE440B">
        <w:rPr>
          <w:b/>
          <w:szCs w:val="24"/>
        </w:rPr>
        <w:t xml:space="preserve">BEFORE:  </w:t>
      </w:r>
      <w:r w:rsidRPr="00AE440B">
        <w:rPr>
          <w:b/>
          <w:szCs w:val="24"/>
          <w:u w:val="single"/>
        </w:rPr>
        <w:t>THE HON. JUSTICE DAVID WANGUTUSI</w:t>
      </w:r>
    </w:p>
    <w:p w:rsidR="00496C3D" w:rsidRPr="00AE440B" w:rsidRDefault="00496C3D" w:rsidP="004D16DB">
      <w:pPr>
        <w:spacing w:after="240" w:line="360" w:lineRule="auto"/>
        <w:jc w:val="both"/>
        <w:rPr>
          <w:b/>
          <w:szCs w:val="24"/>
        </w:rPr>
      </w:pPr>
      <w:r w:rsidRPr="00AE440B">
        <w:rPr>
          <w:b/>
          <w:szCs w:val="24"/>
          <w:u w:val="single"/>
        </w:rPr>
        <w:t>R U L I N G</w:t>
      </w:r>
      <w:r w:rsidRPr="00AE440B">
        <w:rPr>
          <w:b/>
          <w:szCs w:val="24"/>
        </w:rPr>
        <w:t>:</w:t>
      </w:r>
    </w:p>
    <w:p w:rsidR="00927FF0" w:rsidRPr="00AE440B" w:rsidRDefault="007532B1" w:rsidP="004D16DB">
      <w:pPr>
        <w:pStyle w:val="BodyText2"/>
        <w:spacing w:before="240" w:after="240"/>
        <w:rPr>
          <w:rFonts w:ascii="Times New Roman" w:hAnsi="Times New Roman"/>
          <w:szCs w:val="24"/>
        </w:rPr>
      </w:pPr>
      <w:r w:rsidRPr="00AE440B">
        <w:rPr>
          <w:rFonts w:ascii="Times New Roman" w:hAnsi="Times New Roman"/>
          <w:color w:val="000222"/>
          <w:szCs w:val="24"/>
          <w:shd w:val="clear" w:color="auto" w:fill="FFFFFF"/>
        </w:rPr>
        <w:t>This ruling is in respect of preliminary objections raised by Coun</w:t>
      </w:r>
      <w:r w:rsidR="00FF3140" w:rsidRPr="00AE440B">
        <w:rPr>
          <w:rFonts w:ascii="Times New Roman" w:hAnsi="Times New Roman"/>
          <w:color w:val="000222"/>
          <w:szCs w:val="24"/>
          <w:shd w:val="clear" w:color="auto" w:fill="FFFFFF"/>
        </w:rPr>
        <w:t>sel for the</w:t>
      </w:r>
      <w:r w:rsidR="00E532D8" w:rsidRPr="00AE440B">
        <w:rPr>
          <w:rFonts w:ascii="Times New Roman" w:hAnsi="Times New Roman"/>
          <w:color w:val="000222"/>
          <w:szCs w:val="24"/>
          <w:shd w:val="clear" w:color="auto" w:fill="FFFFFF"/>
        </w:rPr>
        <w:t xml:space="preserve"> </w:t>
      </w:r>
      <w:r w:rsidR="00FF3140" w:rsidRPr="00AE440B">
        <w:rPr>
          <w:rFonts w:ascii="Times New Roman" w:hAnsi="Times New Roman"/>
          <w:color w:val="000222"/>
          <w:szCs w:val="24"/>
          <w:shd w:val="clear" w:color="auto" w:fill="FFFFFF"/>
        </w:rPr>
        <w:t>defendants</w:t>
      </w:r>
      <w:r w:rsidRPr="00AE440B">
        <w:rPr>
          <w:rFonts w:ascii="Times New Roman" w:hAnsi="Times New Roman"/>
          <w:color w:val="000222"/>
          <w:szCs w:val="24"/>
          <w:shd w:val="clear" w:color="auto" w:fill="FFFFFF"/>
        </w:rPr>
        <w:t xml:space="preserve">, following a suit instituted by the plaintiff for </w:t>
      </w:r>
      <w:r w:rsidR="00927FF0" w:rsidRPr="00AE440B">
        <w:rPr>
          <w:rFonts w:ascii="Times New Roman" w:hAnsi="Times New Roman"/>
          <w:color w:val="000222"/>
          <w:szCs w:val="24"/>
          <w:shd w:val="clear" w:color="auto" w:fill="FFFFFF"/>
        </w:rPr>
        <w:t>damages</w:t>
      </w:r>
      <w:r w:rsidR="00927FF0" w:rsidRPr="00AE440B">
        <w:rPr>
          <w:rFonts w:ascii="Times New Roman" w:hAnsi="Times New Roman"/>
          <w:szCs w:val="24"/>
        </w:rPr>
        <w:t xml:space="preserve"> and order for </w:t>
      </w:r>
      <w:r w:rsidR="00DA2CA4" w:rsidRPr="00AE440B">
        <w:rPr>
          <w:rFonts w:ascii="Times New Roman" w:hAnsi="Times New Roman"/>
          <w:szCs w:val="24"/>
        </w:rPr>
        <w:t xml:space="preserve">the </w:t>
      </w:r>
      <w:r w:rsidR="00927FF0" w:rsidRPr="00AE440B">
        <w:rPr>
          <w:rFonts w:ascii="Times New Roman" w:hAnsi="Times New Roman"/>
          <w:szCs w:val="24"/>
        </w:rPr>
        <w:t>release of title of the suit land to the plaintiff.</w:t>
      </w:r>
    </w:p>
    <w:p w:rsidR="00BB728B" w:rsidRPr="00AE440B" w:rsidRDefault="00BB728B" w:rsidP="004D16DB">
      <w:pPr>
        <w:pStyle w:val="BodyText2"/>
        <w:spacing w:before="240" w:after="240"/>
        <w:rPr>
          <w:rFonts w:ascii="Times New Roman" w:hAnsi="Times New Roman"/>
          <w:b/>
          <w:color w:val="000222"/>
          <w:szCs w:val="24"/>
          <w:u w:val="single"/>
          <w:shd w:val="clear" w:color="auto" w:fill="FFFFFF"/>
        </w:rPr>
      </w:pPr>
      <w:r w:rsidRPr="00AE440B">
        <w:rPr>
          <w:rFonts w:ascii="Times New Roman" w:hAnsi="Times New Roman"/>
          <w:b/>
          <w:color w:val="000222"/>
          <w:szCs w:val="24"/>
          <w:u w:val="single"/>
          <w:shd w:val="clear" w:color="auto" w:fill="FFFFFF"/>
        </w:rPr>
        <w:t>Background</w:t>
      </w:r>
    </w:p>
    <w:p w:rsidR="00CD78DD" w:rsidRPr="00AE440B" w:rsidRDefault="00496C3D" w:rsidP="004D16DB">
      <w:pPr>
        <w:pStyle w:val="BodyText2"/>
        <w:spacing w:before="240" w:after="240"/>
        <w:rPr>
          <w:rFonts w:ascii="Times New Roman" w:hAnsi="Times New Roman"/>
          <w:szCs w:val="24"/>
        </w:rPr>
      </w:pPr>
      <w:r w:rsidRPr="00AE440B">
        <w:rPr>
          <w:rFonts w:ascii="Times New Roman" w:hAnsi="Times New Roman"/>
          <w:szCs w:val="24"/>
        </w:rPr>
        <w:t xml:space="preserve">The </w:t>
      </w:r>
      <w:r w:rsidR="00927FF0" w:rsidRPr="00AE440B">
        <w:rPr>
          <w:rFonts w:ascii="Times New Roman" w:hAnsi="Times New Roman"/>
          <w:szCs w:val="24"/>
        </w:rPr>
        <w:t xml:space="preserve">brief </w:t>
      </w:r>
      <w:r w:rsidRPr="00AE440B">
        <w:rPr>
          <w:rFonts w:ascii="Times New Roman" w:hAnsi="Times New Roman"/>
          <w:szCs w:val="24"/>
        </w:rPr>
        <w:t xml:space="preserve">background </w:t>
      </w:r>
      <w:r w:rsidR="00927FF0" w:rsidRPr="00AE440B">
        <w:rPr>
          <w:rFonts w:ascii="Times New Roman" w:hAnsi="Times New Roman"/>
          <w:szCs w:val="24"/>
        </w:rPr>
        <w:t>of this suit is that</w:t>
      </w:r>
      <w:r w:rsidR="00FF3140" w:rsidRPr="00AE440B">
        <w:rPr>
          <w:rFonts w:ascii="Times New Roman" w:hAnsi="Times New Roman"/>
          <w:szCs w:val="24"/>
        </w:rPr>
        <w:t xml:space="preserve"> </w:t>
      </w:r>
      <w:r w:rsidRPr="00AE440B">
        <w:rPr>
          <w:rFonts w:ascii="Times New Roman" w:hAnsi="Times New Roman"/>
          <w:szCs w:val="24"/>
        </w:rPr>
        <w:t>the plaintiff’s grandfather, the late Alamanzane Senoga died intestate</w:t>
      </w:r>
      <w:r w:rsidR="00CD78DD" w:rsidRPr="00AE440B">
        <w:rPr>
          <w:rFonts w:ascii="Times New Roman" w:hAnsi="Times New Roman"/>
          <w:szCs w:val="24"/>
        </w:rPr>
        <w:t xml:space="preserve"> on the 1</w:t>
      </w:r>
      <w:r w:rsidR="00CD78DD" w:rsidRPr="00AE440B">
        <w:rPr>
          <w:rFonts w:ascii="Times New Roman" w:hAnsi="Times New Roman"/>
          <w:szCs w:val="24"/>
          <w:vertAlign w:val="superscript"/>
        </w:rPr>
        <w:t>st</w:t>
      </w:r>
      <w:r w:rsidR="00CD78DD" w:rsidRPr="00AE440B">
        <w:rPr>
          <w:rFonts w:ascii="Times New Roman" w:hAnsi="Times New Roman"/>
          <w:szCs w:val="24"/>
        </w:rPr>
        <w:t>/9/1979 and was buried at Busunju in the current Mityana District. He left 14 children of wh</w:t>
      </w:r>
      <w:r w:rsidR="00FF3140" w:rsidRPr="00AE440B">
        <w:rPr>
          <w:rFonts w:ascii="Times New Roman" w:hAnsi="Times New Roman"/>
          <w:szCs w:val="24"/>
        </w:rPr>
        <w:t>ich only 3 are surviving. In a</w:t>
      </w:r>
      <w:r w:rsidR="00CD78DD" w:rsidRPr="00AE440B">
        <w:rPr>
          <w:rFonts w:ascii="Times New Roman" w:hAnsi="Times New Roman"/>
          <w:szCs w:val="24"/>
        </w:rPr>
        <w:t xml:space="preserve"> family meeting held on the 11</w:t>
      </w:r>
      <w:r w:rsidR="009A21F1" w:rsidRPr="00AE440B">
        <w:rPr>
          <w:rFonts w:ascii="Times New Roman" w:hAnsi="Times New Roman"/>
          <w:szCs w:val="24"/>
          <w:vertAlign w:val="superscript"/>
        </w:rPr>
        <w:t>th</w:t>
      </w:r>
      <w:r w:rsidR="00CD78DD" w:rsidRPr="00AE440B">
        <w:rPr>
          <w:rFonts w:ascii="Times New Roman" w:hAnsi="Times New Roman"/>
          <w:szCs w:val="24"/>
        </w:rPr>
        <w:t xml:space="preserve">/10/2009 the plaintiff was elected as the person to whom the certificate of no objection should be granted to secure letters of administration, </w:t>
      </w:r>
      <w:r w:rsidR="00927FF0" w:rsidRPr="00AE440B">
        <w:rPr>
          <w:rFonts w:ascii="Times New Roman" w:hAnsi="Times New Roman"/>
          <w:szCs w:val="24"/>
        </w:rPr>
        <w:t>which certificate he</w:t>
      </w:r>
      <w:r w:rsidR="00CD78DD" w:rsidRPr="00AE440B">
        <w:rPr>
          <w:rFonts w:ascii="Times New Roman" w:hAnsi="Times New Roman"/>
          <w:szCs w:val="24"/>
        </w:rPr>
        <w:t xml:space="preserve"> obtained. On </w:t>
      </w:r>
      <w:r w:rsidR="00D8062F" w:rsidRPr="00AE440B">
        <w:rPr>
          <w:rFonts w:ascii="Times New Roman" w:hAnsi="Times New Roman"/>
          <w:szCs w:val="24"/>
        </w:rPr>
        <w:t>assuming this favored position, the plaintiff conducted a search in the land registry to find out the position</w:t>
      </w:r>
      <w:r w:rsidR="00CD78DD" w:rsidRPr="00AE440B">
        <w:rPr>
          <w:rFonts w:ascii="Times New Roman" w:hAnsi="Times New Roman"/>
          <w:szCs w:val="24"/>
        </w:rPr>
        <w:t xml:space="preserve"> of</w:t>
      </w:r>
      <w:r w:rsidR="00D8062F" w:rsidRPr="00AE440B">
        <w:rPr>
          <w:rFonts w:ascii="Times New Roman" w:hAnsi="Times New Roman"/>
          <w:szCs w:val="24"/>
        </w:rPr>
        <w:t xml:space="preserve"> h</w:t>
      </w:r>
      <w:r w:rsidR="00CD78DD" w:rsidRPr="00AE440B">
        <w:rPr>
          <w:rFonts w:ascii="Times New Roman" w:hAnsi="Times New Roman"/>
          <w:szCs w:val="24"/>
        </w:rPr>
        <w:t>i</w:t>
      </w:r>
      <w:r w:rsidR="00D8062F" w:rsidRPr="00AE440B">
        <w:rPr>
          <w:rFonts w:ascii="Times New Roman" w:hAnsi="Times New Roman"/>
          <w:szCs w:val="24"/>
        </w:rPr>
        <w:t>s late grandfather’s estate. He dis</w:t>
      </w:r>
      <w:r w:rsidR="00CD78DD" w:rsidRPr="00AE440B">
        <w:rPr>
          <w:rFonts w:ascii="Times New Roman" w:hAnsi="Times New Roman"/>
          <w:szCs w:val="24"/>
        </w:rPr>
        <w:t>c</w:t>
      </w:r>
      <w:r w:rsidR="00D8062F" w:rsidRPr="00AE440B">
        <w:rPr>
          <w:rFonts w:ascii="Times New Roman" w:hAnsi="Times New Roman"/>
          <w:szCs w:val="24"/>
        </w:rPr>
        <w:t>ov</w:t>
      </w:r>
      <w:r w:rsidR="00CD78DD" w:rsidRPr="00AE440B">
        <w:rPr>
          <w:rFonts w:ascii="Times New Roman" w:hAnsi="Times New Roman"/>
          <w:szCs w:val="24"/>
        </w:rPr>
        <w:t>e</w:t>
      </w:r>
      <w:r w:rsidR="00D8062F" w:rsidRPr="00AE440B">
        <w:rPr>
          <w:rFonts w:ascii="Times New Roman" w:hAnsi="Times New Roman"/>
          <w:szCs w:val="24"/>
        </w:rPr>
        <w:t xml:space="preserve">red </w:t>
      </w:r>
      <w:r w:rsidR="00CD78DD" w:rsidRPr="00AE440B">
        <w:rPr>
          <w:rFonts w:ascii="Times New Roman" w:hAnsi="Times New Roman"/>
          <w:szCs w:val="24"/>
        </w:rPr>
        <w:t>that the deceased grandfather had left land comprised in Gomba Block 269 plot 16 a</w:t>
      </w:r>
      <w:r w:rsidR="00D8062F" w:rsidRPr="00AE440B">
        <w:rPr>
          <w:rFonts w:ascii="Times New Roman" w:hAnsi="Times New Roman"/>
          <w:szCs w:val="24"/>
        </w:rPr>
        <w:t>nd 17 situate</w:t>
      </w:r>
      <w:r w:rsidR="00CD78DD" w:rsidRPr="00AE440B">
        <w:rPr>
          <w:rFonts w:ascii="Times New Roman" w:hAnsi="Times New Roman"/>
          <w:szCs w:val="24"/>
        </w:rPr>
        <w:t xml:space="preserve"> at Budugade</w:t>
      </w:r>
      <w:r w:rsidR="00D8062F" w:rsidRPr="00AE440B">
        <w:rPr>
          <w:rFonts w:ascii="Times New Roman" w:hAnsi="Times New Roman"/>
          <w:szCs w:val="24"/>
        </w:rPr>
        <w:t>. B</w:t>
      </w:r>
      <w:r w:rsidR="00CD78DD" w:rsidRPr="00AE440B">
        <w:rPr>
          <w:rFonts w:ascii="Times New Roman" w:hAnsi="Times New Roman"/>
          <w:szCs w:val="24"/>
        </w:rPr>
        <w:t xml:space="preserve">oth titles were </w:t>
      </w:r>
      <w:r w:rsidR="00D8062F" w:rsidRPr="00AE440B">
        <w:rPr>
          <w:rFonts w:ascii="Times New Roman" w:hAnsi="Times New Roman"/>
          <w:szCs w:val="24"/>
        </w:rPr>
        <w:lastRenderedPageBreak/>
        <w:t xml:space="preserve">however </w:t>
      </w:r>
      <w:r w:rsidR="00CD78DD" w:rsidRPr="00AE440B">
        <w:rPr>
          <w:rFonts w:ascii="Times New Roman" w:hAnsi="Times New Roman"/>
          <w:szCs w:val="24"/>
        </w:rPr>
        <w:t xml:space="preserve">missing upon </w:t>
      </w:r>
      <w:r w:rsidR="00D8062F" w:rsidRPr="00AE440B">
        <w:rPr>
          <w:rFonts w:ascii="Times New Roman" w:hAnsi="Times New Roman"/>
          <w:szCs w:val="24"/>
        </w:rPr>
        <w:t xml:space="preserve">a </w:t>
      </w:r>
      <w:r w:rsidR="00CD78DD" w:rsidRPr="00AE440B">
        <w:rPr>
          <w:rFonts w:ascii="Times New Roman" w:hAnsi="Times New Roman"/>
          <w:szCs w:val="24"/>
        </w:rPr>
        <w:t>search in the deceased</w:t>
      </w:r>
      <w:r w:rsidR="00D8062F" w:rsidRPr="00AE440B">
        <w:rPr>
          <w:rFonts w:ascii="Times New Roman" w:hAnsi="Times New Roman"/>
          <w:szCs w:val="24"/>
        </w:rPr>
        <w:t>’s hom</w:t>
      </w:r>
      <w:r w:rsidR="00CD78DD" w:rsidRPr="00AE440B">
        <w:rPr>
          <w:rFonts w:ascii="Times New Roman" w:hAnsi="Times New Roman"/>
          <w:szCs w:val="24"/>
        </w:rPr>
        <w:t xml:space="preserve">e at Busunju. </w:t>
      </w:r>
      <w:r w:rsidR="00D8062F" w:rsidRPr="00AE440B">
        <w:rPr>
          <w:rFonts w:ascii="Times New Roman" w:hAnsi="Times New Roman"/>
          <w:szCs w:val="24"/>
        </w:rPr>
        <w:t>In the land office, i</w:t>
      </w:r>
      <w:r w:rsidR="00CD78DD" w:rsidRPr="00AE440B">
        <w:rPr>
          <w:rFonts w:ascii="Times New Roman" w:hAnsi="Times New Roman"/>
          <w:szCs w:val="24"/>
        </w:rPr>
        <w:t xml:space="preserve">t was also discovered that the suit property plot 17 had been mortgaged </w:t>
      </w:r>
      <w:r w:rsidR="00D8062F" w:rsidRPr="00AE440B">
        <w:rPr>
          <w:rFonts w:ascii="Times New Roman" w:hAnsi="Times New Roman"/>
          <w:szCs w:val="24"/>
        </w:rPr>
        <w:t>by the 1</w:t>
      </w:r>
      <w:r w:rsidR="00D8062F" w:rsidRPr="00AE440B">
        <w:rPr>
          <w:rFonts w:ascii="Times New Roman" w:hAnsi="Times New Roman"/>
          <w:szCs w:val="24"/>
          <w:vertAlign w:val="superscript"/>
        </w:rPr>
        <w:t>st</w:t>
      </w:r>
      <w:r w:rsidR="00D8062F" w:rsidRPr="00AE440B">
        <w:rPr>
          <w:rFonts w:ascii="Times New Roman" w:hAnsi="Times New Roman"/>
          <w:szCs w:val="24"/>
        </w:rPr>
        <w:t xml:space="preserve"> defendant </w:t>
      </w:r>
      <w:r w:rsidR="00CD78DD" w:rsidRPr="00AE440B">
        <w:rPr>
          <w:rFonts w:ascii="Times New Roman" w:hAnsi="Times New Roman"/>
          <w:szCs w:val="24"/>
        </w:rPr>
        <w:t xml:space="preserve">with the </w:t>
      </w:r>
      <w:r w:rsidR="00D8062F" w:rsidRPr="00AE440B">
        <w:rPr>
          <w:rFonts w:ascii="Times New Roman" w:hAnsi="Times New Roman"/>
          <w:szCs w:val="24"/>
        </w:rPr>
        <w:t>2</w:t>
      </w:r>
      <w:r w:rsidR="00D8062F" w:rsidRPr="00AE440B">
        <w:rPr>
          <w:rFonts w:ascii="Times New Roman" w:hAnsi="Times New Roman"/>
          <w:szCs w:val="24"/>
          <w:vertAlign w:val="superscript"/>
        </w:rPr>
        <w:t>nd</w:t>
      </w:r>
      <w:r w:rsidR="00CD78DD" w:rsidRPr="00AE440B">
        <w:rPr>
          <w:rFonts w:ascii="Times New Roman" w:hAnsi="Times New Roman"/>
          <w:szCs w:val="24"/>
        </w:rPr>
        <w:t xml:space="preserve"> defendant under </w:t>
      </w:r>
      <w:r w:rsidR="00890A3A" w:rsidRPr="00AE440B">
        <w:rPr>
          <w:rFonts w:ascii="Times New Roman" w:hAnsi="Times New Roman"/>
          <w:szCs w:val="24"/>
        </w:rPr>
        <w:t>Instrument</w:t>
      </w:r>
      <w:r w:rsidR="00CD78DD" w:rsidRPr="00AE440B">
        <w:rPr>
          <w:rFonts w:ascii="Times New Roman" w:hAnsi="Times New Roman"/>
          <w:szCs w:val="24"/>
        </w:rPr>
        <w:t xml:space="preserve"> No. KLA 269355 dated 24</w:t>
      </w:r>
      <w:r w:rsidR="00D8062F" w:rsidRPr="00AE440B">
        <w:rPr>
          <w:rFonts w:ascii="Times New Roman" w:hAnsi="Times New Roman"/>
          <w:szCs w:val="24"/>
          <w:vertAlign w:val="superscript"/>
        </w:rPr>
        <w:t>th</w:t>
      </w:r>
      <w:r w:rsidR="00CD78DD" w:rsidRPr="00AE440B">
        <w:rPr>
          <w:rFonts w:ascii="Times New Roman" w:hAnsi="Times New Roman"/>
          <w:szCs w:val="24"/>
        </w:rPr>
        <w:t xml:space="preserve">/1/2005 by virtue of powers of </w:t>
      </w:r>
      <w:r w:rsidR="00890A3A" w:rsidRPr="00AE440B">
        <w:rPr>
          <w:rFonts w:ascii="Times New Roman" w:hAnsi="Times New Roman"/>
          <w:szCs w:val="24"/>
        </w:rPr>
        <w:t>attorney</w:t>
      </w:r>
      <w:r w:rsidR="00CD78DD" w:rsidRPr="00AE440B">
        <w:rPr>
          <w:rFonts w:ascii="Times New Roman" w:hAnsi="Times New Roman"/>
          <w:szCs w:val="24"/>
        </w:rPr>
        <w:t xml:space="preserve"> allegedly granted to the 1</w:t>
      </w:r>
      <w:r w:rsidR="00CD78DD" w:rsidRPr="00AE440B">
        <w:rPr>
          <w:rFonts w:ascii="Times New Roman" w:hAnsi="Times New Roman"/>
          <w:szCs w:val="24"/>
          <w:vertAlign w:val="superscript"/>
        </w:rPr>
        <w:t>st</w:t>
      </w:r>
      <w:r w:rsidR="00CD78DD" w:rsidRPr="00AE440B">
        <w:rPr>
          <w:rFonts w:ascii="Times New Roman" w:hAnsi="Times New Roman"/>
          <w:szCs w:val="24"/>
        </w:rPr>
        <w:t xml:space="preserve"> defendant by the de</w:t>
      </w:r>
      <w:r w:rsidR="00D8062F" w:rsidRPr="00AE440B">
        <w:rPr>
          <w:rFonts w:ascii="Times New Roman" w:hAnsi="Times New Roman"/>
          <w:szCs w:val="24"/>
        </w:rPr>
        <w:t>ceased</w:t>
      </w:r>
      <w:r w:rsidR="00CD78DD" w:rsidRPr="00AE440B">
        <w:rPr>
          <w:rFonts w:ascii="Times New Roman" w:hAnsi="Times New Roman"/>
          <w:szCs w:val="24"/>
        </w:rPr>
        <w:t>. Th</w:t>
      </w:r>
      <w:r w:rsidR="00D8062F" w:rsidRPr="00AE440B">
        <w:rPr>
          <w:rFonts w:ascii="Times New Roman" w:hAnsi="Times New Roman"/>
          <w:szCs w:val="24"/>
        </w:rPr>
        <w:t>e plaintiff alleged that h</w:t>
      </w:r>
      <w:r w:rsidR="00CD78DD" w:rsidRPr="00AE440B">
        <w:rPr>
          <w:rFonts w:ascii="Times New Roman" w:hAnsi="Times New Roman"/>
          <w:szCs w:val="24"/>
        </w:rPr>
        <w:t xml:space="preserve">is </w:t>
      </w:r>
      <w:r w:rsidR="00D8062F" w:rsidRPr="00AE440B">
        <w:rPr>
          <w:rFonts w:ascii="Times New Roman" w:hAnsi="Times New Roman"/>
          <w:szCs w:val="24"/>
        </w:rPr>
        <w:t>grandfather died on 1</w:t>
      </w:r>
      <w:r w:rsidR="00D8062F" w:rsidRPr="00AE440B">
        <w:rPr>
          <w:rFonts w:ascii="Times New Roman" w:hAnsi="Times New Roman"/>
          <w:szCs w:val="24"/>
          <w:vertAlign w:val="superscript"/>
        </w:rPr>
        <w:t>st</w:t>
      </w:r>
      <w:r w:rsidR="00D8062F" w:rsidRPr="00AE440B">
        <w:rPr>
          <w:rFonts w:ascii="Times New Roman" w:hAnsi="Times New Roman"/>
          <w:szCs w:val="24"/>
        </w:rPr>
        <w:t xml:space="preserve">/9/1979 </w:t>
      </w:r>
      <w:r w:rsidR="00AC597F" w:rsidRPr="00AE440B">
        <w:rPr>
          <w:rFonts w:ascii="Times New Roman" w:hAnsi="Times New Roman"/>
          <w:szCs w:val="24"/>
        </w:rPr>
        <w:t>and that he could not possibly have given the 1</w:t>
      </w:r>
      <w:r w:rsidR="00AC597F" w:rsidRPr="00AE440B">
        <w:rPr>
          <w:rFonts w:ascii="Times New Roman" w:hAnsi="Times New Roman"/>
          <w:szCs w:val="24"/>
          <w:vertAlign w:val="superscript"/>
        </w:rPr>
        <w:t>st</w:t>
      </w:r>
      <w:r w:rsidR="00AC597F" w:rsidRPr="00AE440B">
        <w:rPr>
          <w:rFonts w:ascii="Times New Roman" w:hAnsi="Times New Roman"/>
          <w:szCs w:val="24"/>
        </w:rPr>
        <w:t xml:space="preserve"> defendant the Power of A</w:t>
      </w:r>
      <w:r w:rsidR="00E4238D" w:rsidRPr="00AE440B">
        <w:rPr>
          <w:rFonts w:ascii="Times New Roman" w:hAnsi="Times New Roman"/>
          <w:szCs w:val="24"/>
        </w:rPr>
        <w:t>ttorney</w:t>
      </w:r>
      <w:r w:rsidR="00CD78DD" w:rsidRPr="00AE440B">
        <w:rPr>
          <w:rFonts w:ascii="Times New Roman" w:hAnsi="Times New Roman"/>
          <w:szCs w:val="24"/>
        </w:rPr>
        <w:t xml:space="preserve"> 26 years a</w:t>
      </w:r>
      <w:r w:rsidR="00E4238D" w:rsidRPr="00AE440B">
        <w:rPr>
          <w:rFonts w:ascii="Times New Roman" w:hAnsi="Times New Roman"/>
          <w:szCs w:val="24"/>
        </w:rPr>
        <w:t>fter his</w:t>
      </w:r>
      <w:r w:rsidR="00CD78DD" w:rsidRPr="00AE440B">
        <w:rPr>
          <w:rFonts w:ascii="Times New Roman" w:hAnsi="Times New Roman"/>
          <w:szCs w:val="24"/>
        </w:rPr>
        <w:t xml:space="preserve"> death.</w:t>
      </w:r>
    </w:p>
    <w:p w:rsidR="00496C3D" w:rsidRPr="00AE440B" w:rsidRDefault="0039097C" w:rsidP="004D16DB">
      <w:pPr>
        <w:pStyle w:val="BodyText2"/>
        <w:spacing w:after="240"/>
        <w:rPr>
          <w:rFonts w:ascii="Times New Roman" w:hAnsi="Times New Roman"/>
          <w:szCs w:val="24"/>
        </w:rPr>
      </w:pPr>
      <w:r w:rsidRPr="00AE440B">
        <w:rPr>
          <w:rFonts w:ascii="Times New Roman" w:hAnsi="Times New Roman"/>
          <w:szCs w:val="24"/>
        </w:rPr>
        <w:t>On the 19</w:t>
      </w:r>
      <w:r w:rsidRPr="00AE440B">
        <w:rPr>
          <w:rFonts w:ascii="Times New Roman" w:hAnsi="Times New Roman"/>
          <w:szCs w:val="24"/>
          <w:vertAlign w:val="superscript"/>
        </w:rPr>
        <w:t>th</w:t>
      </w:r>
      <w:r w:rsidRPr="00AE440B">
        <w:rPr>
          <w:rFonts w:ascii="Times New Roman" w:hAnsi="Times New Roman"/>
          <w:szCs w:val="24"/>
        </w:rPr>
        <w:t>/5/1999, the 2</w:t>
      </w:r>
      <w:r w:rsidRPr="00AE440B">
        <w:rPr>
          <w:rFonts w:ascii="Times New Roman" w:hAnsi="Times New Roman"/>
          <w:szCs w:val="24"/>
          <w:vertAlign w:val="superscript"/>
        </w:rPr>
        <w:t>nd</w:t>
      </w:r>
      <w:r w:rsidR="00A434ED" w:rsidRPr="00AE440B">
        <w:rPr>
          <w:rFonts w:ascii="Times New Roman" w:hAnsi="Times New Roman"/>
          <w:szCs w:val="24"/>
        </w:rPr>
        <w:t>defendant was put u</w:t>
      </w:r>
      <w:r w:rsidRPr="00AE440B">
        <w:rPr>
          <w:rFonts w:ascii="Times New Roman" w:hAnsi="Times New Roman"/>
          <w:szCs w:val="24"/>
        </w:rPr>
        <w:t>n</w:t>
      </w:r>
      <w:r w:rsidR="00A434ED" w:rsidRPr="00AE440B">
        <w:rPr>
          <w:rFonts w:ascii="Times New Roman" w:hAnsi="Times New Roman"/>
          <w:szCs w:val="24"/>
        </w:rPr>
        <w:t>der</w:t>
      </w:r>
      <w:r w:rsidRPr="00AE440B">
        <w:rPr>
          <w:rFonts w:ascii="Times New Roman" w:hAnsi="Times New Roman"/>
          <w:szCs w:val="24"/>
        </w:rPr>
        <w:t xml:space="preserve"> receivership by the 3</w:t>
      </w:r>
      <w:r w:rsidRPr="00AE440B">
        <w:rPr>
          <w:rFonts w:ascii="Times New Roman" w:hAnsi="Times New Roman"/>
          <w:szCs w:val="24"/>
          <w:vertAlign w:val="superscript"/>
        </w:rPr>
        <w:t>rd</w:t>
      </w:r>
      <w:r w:rsidR="00FF3140" w:rsidRPr="00AE440B">
        <w:rPr>
          <w:rFonts w:ascii="Times New Roman" w:hAnsi="Times New Roman"/>
          <w:szCs w:val="24"/>
        </w:rPr>
        <w:t xml:space="preserve"> defendant.   T</w:t>
      </w:r>
      <w:r w:rsidRPr="00AE440B">
        <w:rPr>
          <w:rFonts w:ascii="Times New Roman" w:hAnsi="Times New Roman"/>
          <w:szCs w:val="24"/>
        </w:rPr>
        <w:t>he 1</w:t>
      </w:r>
      <w:r w:rsidRPr="00AE440B">
        <w:rPr>
          <w:rFonts w:ascii="Times New Roman" w:hAnsi="Times New Roman"/>
          <w:szCs w:val="24"/>
          <w:vertAlign w:val="superscript"/>
        </w:rPr>
        <w:t>st</w:t>
      </w:r>
      <w:r w:rsidRPr="00AE440B">
        <w:rPr>
          <w:rFonts w:ascii="Times New Roman" w:hAnsi="Times New Roman"/>
          <w:szCs w:val="24"/>
        </w:rPr>
        <w:t xml:space="preserve"> defendant </w:t>
      </w:r>
      <w:r w:rsidR="00FF3140" w:rsidRPr="00AE440B">
        <w:rPr>
          <w:rFonts w:ascii="Times New Roman" w:hAnsi="Times New Roman"/>
          <w:szCs w:val="24"/>
        </w:rPr>
        <w:t xml:space="preserve">having failed to pay the loan, </w:t>
      </w:r>
      <w:r w:rsidRPr="00AE440B">
        <w:rPr>
          <w:rFonts w:ascii="Times New Roman" w:hAnsi="Times New Roman"/>
          <w:szCs w:val="24"/>
        </w:rPr>
        <w:t>notice was given by the 4</w:t>
      </w:r>
      <w:r w:rsidRPr="00AE440B">
        <w:rPr>
          <w:rFonts w:ascii="Times New Roman" w:hAnsi="Times New Roman"/>
          <w:szCs w:val="24"/>
          <w:vertAlign w:val="superscript"/>
        </w:rPr>
        <w:t>th</w:t>
      </w:r>
      <w:r w:rsidRPr="00AE440B">
        <w:rPr>
          <w:rFonts w:ascii="Times New Roman" w:hAnsi="Times New Roman"/>
          <w:szCs w:val="24"/>
        </w:rPr>
        <w:t xml:space="preserve"> defendant on the 18</w:t>
      </w:r>
      <w:r w:rsidR="00A434ED" w:rsidRPr="00AE440B">
        <w:rPr>
          <w:rFonts w:ascii="Times New Roman" w:hAnsi="Times New Roman"/>
          <w:szCs w:val="24"/>
          <w:vertAlign w:val="superscript"/>
        </w:rPr>
        <w:t>th</w:t>
      </w:r>
      <w:r w:rsidRPr="00AE440B">
        <w:rPr>
          <w:rFonts w:ascii="Times New Roman" w:hAnsi="Times New Roman"/>
          <w:szCs w:val="24"/>
        </w:rPr>
        <w:t xml:space="preserve">/10/2012 of their intention to foreclose the suit land to recover the loan monies amounting to 306,594,175/= as of </w:t>
      </w:r>
      <w:r w:rsidR="00890A3A" w:rsidRPr="00AE440B">
        <w:rPr>
          <w:rFonts w:ascii="Times New Roman" w:hAnsi="Times New Roman"/>
          <w:szCs w:val="24"/>
        </w:rPr>
        <w:t>March</w:t>
      </w:r>
      <w:r w:rsidRPr="00AE440B">
        <w:rPr>
          <w:rFonts w:ascii="Times New Roman" w:hAnsi="Times New Roman"/>
          <w:szCs w:val="24"/>
        </w:rPr>
        <w:t xml:space="preserve"> 2011. </w:t>
      </w:r>
      <w:r w:rsidR="00A434ED" w:rsidRPr="00AE440B">
        <w:rPr>
          <w:rFonts w:ascii="Times New Roman" w:hAnsi="Times New Roman"/>
          <w:szCs w:val="24"/>
        </w:rPr>
        <w:t xml:space="preserve">The plaintiff contending that the mortgage was obtained through </w:t>
      </w:r>
      <w:r w:rsidR="00FF3140" w:rsidRPr="00AE440B">
        <w:rPr>
          <w:rFonts w:ascii="Times New Roman" w:hAnsi="Times New Roman"/>
          <w:szCs w:val="24"/>
        </w:rPr>
        <w:t>fraud</w:t>
      </w:r>
      <w:r w:rsidR="00A434ED" w:rsidRPr="00AE440B">
        <w:rPr>
          <w:rFonts w:ascii="Times New Roman" w:hAnsi="Times New Roman"/>
          <w:szCs w:val="24"/>
        </w:rPr>
        <w:t xml:space="preserve"> </w:t>
      </w:r>
      <w:r w:rsidRPr="00AE440B">
        <w:rPr>
          <w:rFonts w:ascii="Times New Roman" w:hAnsi="Times New Roman"/>
          <w:szCs w:val="24"/>
        </w:rPr>
        <w:t>lodged a caveat to forestall the intended sale.</w:t>
      </w:r>
    </w:p>
    <w:p w:rsidR="0039097C" w:rsidRPr="00AE440B" w:rsidRDefault="0039097C" w:rsidP="004D16DB">
      <w:pPr>
        <w:pStyle w:val="BodyText2"/>
        <w:spacing w:before="240" w:after="240"/>
        <w:rPr>
          <w:rFonts w:ascii="Times New Roman" w:hAnsi="Times New Roman"/>
          <w:szCs w:val="24"/>
        </w:rPr>
      </w:pPr>
      <w:r w:rsidRPr="00AE440B">
        <w:rPr>
          <w:rFonts w:ascii="Times New Roman" w:hAnsi="Times New Roman"/>
          <w:szCs w:val="24"/>
        </w:rPr>
        <w:t xml:space="preserve">The </w:t>
      </w:r>
      <w:r w:rsidR="00FF2160" w:rsidRPr="00AE440B">
        <w:rPr>
          <w:rFonts w:ascii="Times New Roman" w:hAnsi="Times New Roman"/>
          <w:szCs w:val="24"/>
        </w:rPr>
        <w:t>plaintiff on 8</w:t>
      </w:r>
      <w:r w:rsidR="00FF2160" w:rsidRPr="00AE440B">
        <w:rPr>
          <w:rFonts w:ascii="Times New Roman" w:hAnsi="Times New Roman"/>
          <w:szCs w:val="24"/>
          <w:vertAlign w:val="superscript"/>
        </w:rPr>
        <w:t>th</w:t>
      </w:r>
      <w:r w:rsidR="00FF2160" w:rsidRPr="00AE440B">
        <w:rPr>
          <w:rFonts w:ascii="Times New Roman" w:hAnsi="Times New Roman"/>
          <w:szCs w:val="24"/>
        </w:rPr>
        <w:t>/9/2014</w:t>
      </w:r>
      <w:r w:rsidRPr="00AE440B">
        <w:rPr>
          <w:rFonts w:ascii="Times New Roman" w:hAnsi="Times New Roman"/>
          <w:szCs w:val="24"/>
        </w:rPr>
        <w:t xml:space="preserve"> brought this suit against the 1</w:t>
      </w:r>
      <w:r w:rsidRPr="00AE440B">
        <w:rPr>
          <w:rFonts w:ascii="Times New Roman" w:hAnsi="Times New Roman"/>
          <w:szCs w:val="24"/>
          <w:vertAlign w:val="superscript"/>
        </w:rPr>
        <w:t>st</w:t>
      </w:r>
      <w:r w:rsidRPr="00AE440B">
        <w:rPr>
          <w:rFonts w:ascii="Times New Roman" w:hAnsi="Times New Roman"/>
          <w:szCs w:val="24"/>
        </w:rPr>
        <w:t xml:space="preserve"> defendant for fraud, the 2</w:t>
      </w:r>
      <w:r w:rsidRPr="00AE440B">
        <w:rPr>
          <w:rFonts w:ascii="Times New Roman" w:hAnsi="Times New Roman"/>
          <w:szCs w:val="24"/>
          <w:vertAlign w:val="superscript"/>
        </w:rPr>
        <w:t>nd</w:t>
      </w:r>
      <w:r w:rsidRPr="00AE440B">
        <w:rPr>
          <w:rFonts w:ascii="Times New Roman" w:hAnsi="Times New Roman"/>
          <w:szCs w:val="24"/>
        </w:rPr>
        <w:t xml:space="preserve"> defendant for negligence in accepting title for the suit land without </w:t>
      </w:r>
      <w:r w:rsidR="00FF2160" w:rsidRPr="00AE440B">
        <w:rPr>
          <w:rFonts w:ascii="Times New Roman" w:hAnsi="Times New Roman"/>
          <w:szCs w:val="24"/>
        </w:rPr>
        <w:t>due diligence</w:t>
      </w:r>
      <w:r w:rsidRPr="00AE440B">
        <w:rPr>
          <w:rFonts w:ascii="Times New Roman" w:hAnsi="Times New Roman"/>
          <w:szCs w:val="24"/>
        </w:rPr>
        <w:t>, the 3</w:t>
      </w:r>
      <w:r w:rsidRPr="00AE440B">
        <w:rPr>
          <w:rFonts w:ascii="Times New Roman" w:hAnsi="Times New Roman"/>
          <w:szCs w:val="24"/>
          <w:vertAlign w:val="superscript"/>
        </w:rPr>
        <w:t>rd</w:t>
      </w:r>
      <w:r w:rsidRPr="00AE440B">
        <w:rPr>
          <w:rFonts w:ascii="Times New Roman" w:hAnsi="Times New Roman"/>
          <w:szCs w:val="24"/>
        </w:rPr>
        <w:t xml:space="preserve"> and 4</w:t>
      </w:r>
      <w:r w:rsidRPr="00AE440B">
        <w:rPr>
          <w:rFonts w:ascii="Times New Roman" w:hAnsi="Times New Roman"/>
          <w:szCs w:val="24"/>
          <w:vertAlign w:val="superscript"/>
        </w:rPr>
        <w:t>th</w:t>
      </w:r>
      <w:r w:rsidRPr="00AE440B">
        <w:rPr>
          <w:rFonts w:ascii="Times New Roman" w:hAnsi="Times New Roman"/>
          <w:szCs w:val="24"/>
        </w:rPr>
        <w:t xml:space="preserve"> defendants because they have interest in the suit land as liquidators. He prayed for declarations that the land was illegally and fraudulently mortgaged to the bank; </w:t>
      </w:r>
      <w:proofErr w:type="spellStart"/>
      <w:r w:rsidRPr="00AE440B">
        <w:rPr>
          <w:rFonts w:ascii="Times New Roman" w:hAnsi="Times New Roman"/>
          <w:szCs w:val="24"/>
        </w:rPr>
        <w:t>mesne</w:t>
      </w:r>
      <w:proofErr w:type="spellEnd"/>
      <w:r w:rsidRPr="00AE440B">
        <w:rPr>
          <w:rFonts w:ascii="Times New Roman" w:hAnsi="Times New Roman"/>
          <w:szCs w:val="24"/>
        </w:rPr>
        <w:t xml:space="preserve"> profits; order for release of title to plaintiff free from </w:t>
      </w:r>
      <w:r w:rsidR="00890A3A" w:rsidRPr="00AE440B">
        <w:rPr>
          <w:rFonts w:ascii="Times New Roman" w:hAnsi="Times New Roman"/>
          <w:szCs w:val="24"/>
        </w:rPr>
        <w:t>encumbrances</w:t>
      </w:r>
      <w:r w:rsidRPr="00AE440B">
        <w:rPr>
          <w:rFonts w:ascii="Times New Roman" w:hAnsi="Times New Roman"/>
          <w:szCs w:val="24"/>
        </w:rPr>
        <w:t>; decla</w:t>
      </w:r>
      <w:r w:rsidR="00890A3A" w:rsidRPr="00AE440B">
        <w:rPr>
          <w:rFonts w:ascii="Times New Roman" w:hAnsi="Times New Roman"/>
          <w:szCs w:val="24"/>
        </w:rPr>
        <w:t>ra</w:t>
      </w:r>
      <w:r w:rsidRPr="00AE440B">
        <w:rPr>
          <w:rFonts w:ascii="Times New Roman" w:hAnsi="Times New Roman"/>
          <w:szCs w:val="24"/>
        </w:rPr>
        <w:t>tion that the estate is not liable to the defendants for any alleged disbursed monies as loan</w:t>
      </w:r>
      <w:r w:rsidR="00A80EED" w:rsidRPr="00AE440B">
        <w:rPr>
          <w:rFonts w:ascii="Times New Roman" w:hAnsi="Times New Roman"/>
          <w:szCs w:val="24"/>
        </w:rPr>
        <w:t>; and general damages against the defendants jointly and severally.</w:t>
      </w:r>
    </w:p>
    <w:p w:rsidR="00F60F50" w:rsidRPr="00AE440B" w:rsidRDefault="00A80EED" w:rsidP="004D16DB">
      <w:pPr>
        <w:pStyle w:val="BodyText2"/>
        <w:spacing w:before="240" w:after="240"/>
        <w:rPr>
          <w:rFonts w:ascii="Times New Roman" w:hAnsi="Times New Roman"/>
          <w:szCs w:val="24"/>
        </w:rPr>
      </w:pPr>
      <w:r w:rsidRPr="00AE440B">
        <w:rPr>
          <w:rFonts w:ascii="Times New Roman" w:hAnsi="Times New Roman"/>
          <w:szCs w:val="24"/>
        </w:rPr>
        <w:t>The 1</w:t>
      </w:r>
      <w:r w:rsidRPr="00AE440B">
        <w:rPr>
          <w:rFonts w:ascii="Times New Roman" w:hAnsi="Times New Roman"/>
          <w:szCs w:val="24"/>
          <w:vertAlign w:val="superscript"/>
        </w:rPr>
        <w:t>st</w:t>
      </w:r>
      <w:r w:rsidRPr="00AE440B">
        <w:rPr>
          <w:rFonts w:ascii="Times New Roman" w:hAnsi="Times New Roman"/>
          <w:szCs w:val="24"/>
        </w:rPr>
        <w:t xml:space="preserve"> defendant did not defend the suit. The 2</w:t>
      </w:r>
      <w:r w:rsidRPr="00AE440B">
        <w:rPr>
          <w:rFonts w:ascii="Times New Roman" w:hAnsi="Times New Roman"/>
          <w:szCs w:val="24"/>
          <w:vertAlign w:val="superscript"/>
        </w:rPr>
        <w:t>nd</w:t>
      </w:r>
      <w:r w:rsidRPr="00AE440B">
        <w:rPr>
          <w:rFonts w:ascii="Times New Roman" w:hAnsi="Times New Roman"/>
          <w:szCs w:val="24"/>
        </w:rPr>
        <w:t>, 3</w:t>
      </w:r>
      <w:r w:rsidRPr="00AE440B">
        <w:rPr>
          <w:rFonts w:ascii="Times New Roman" w:hAnsi="Times New Roman"/>
          <w:szCs w:val="24"/>
          <w:vertAlign w:val="superscript"/>
        </w:rPr>
        <w:t>rd</w:t>
      </w:r>
      <w:r w:rsidRPr="00AE440B">
        <w:rPr>
          <w:rFonts w:ascii="Times New Roman" w:hAnsi="Times New Roman"/>
          <w:szCs w:val="24"/>
        </w:rPr>
        <w:t xml:space="preserve"> and 4</w:t>
      </w:r>
      <w:r w:rsidRPr="00AE440B">
        <w:rPr>
          <w:rFonts w:ascii="Times New Roman" w:hAnsi="Times New Roman"/>
          <w:szCs w:val="24"/>
          <w:vertAlign w:val="superscript"/>
        </w:rPr>
        <w:t>th</w:t>
      </w:r>
      <w:r w:rsidRPr="00AE440B">
        <w:rPr>
          <w:rFonts w:ascii="Times New Roman" w:hAnsi="Times New Roman"/>
          <w:szCs w:val="24"/>
        </w:rPr>
        <w:t xml:space="preserve"> defendants denied all charges against them claiming that they executed a </w:t>
      </w:r>
      <w:r w:rsidR="00890A3A" w:rsidRPr="00AE440B">
        <w:rPr>
          <w:rFonts w:ascii="Times New Roman" w:hAnsi="Times New Roman"/>
          <w:szCs w:val="24"/>
        </w:rPr>
        <w:t>legal</w:t>
      </w:r>
      <w:r w:rsidRPr="00AE440B">
        <w:rPr>
          <w:rFonts w:ascii="Times New Roman" w:hAnsi="Times New Roman"/>
          <w:szCs w:val="24"/>
        </w:rPr>
        <w:t xml:space="preserve"> mortgage in favor of the 1</w:t>
      </w:r>
      <w:r w:rsidRPr="00AE440B">
        <w:rPr>
          <w:rFonts w:ascii="Times New Roman" w:hAnsi="Times New Roman"/>
          <w:szCs w:val="24"/>
          <w:vertAlign w:val="superscript"/>
        </w:rPr>
        <w:t>st</w:t>
      </w:r>
      <w:r w:rsidRPr="00AE440B">
        <w:rPr>
          <w:rFonts w:ascii="Times New Roman" w:hAnsi="Times New Roman"/>
          <w:szCs w:val="24"/>
        </w:rPr>
        <w:t xml:space="preserve"> defendant upon a power of attorney executed by the reg</w:t>
      </w:r>
      <w:r w:rsidR="00CA5D28" w:rsidRPr="00AE440B">
        <w:rPr>
          <w:rFonts w:ascii="Times New Roman" w:hAnsi="Times New Roman"/>
          <w:szCs w:val="24"/>
        </w:rPr>
        <w:t>istered proprietor of plot 17 Go</w:t>
      </w:r>
      <w:r w:rsidRPr="00AE440B">
        <w:rPr>
          <w:rFonts w:ascii="Times New Roman" w:hAnsi="Times New Roman"/>
          <w:szCs w:val="24"/>
        </w:rPr>
        <w:t xml:space="preserve">mba Block 269 to wit Senoga </w:t>
      </w:r>
      <w:r w:rsidR="0069183A" w:rsidRPr="00AE440B">
        <w:rPr>
          <w:rFonts w:ascii="Times New Roman" w:hAnsi="Times New Roman"/>
          <w:szCs w:val="24"/>
        </w:rPr>
        <w:t>Muhammad</w:t>
      </w:r>
      <w:r w:rsidRPr="00AE440B">
        <w:rPr>
          <w:rFonts w:ascii="Times New Roman" w:hAnsi="Times New Roman"/>
          <w:szCs w:val="24"/>
        </w:rPr>
        <w:t xml:space="preserve"> which money has accumulated </w:t>
      </w:r>
      <w:r w:rsidR="00CA5D28" w:rsidRPr="00AE440B">
        <w:rPr>
          <w:rFonts w:ascii="Times New Roman" w:hAnsi="Times New Roman"/>
          <w:szCs w:val="24"/>
        </w:rPr>
        <w:t xml:space="preserve">and remains </w:t>
      </w:r>
      <w:r w:rsidR="0069183A" w:rsidRPr="00AE440B">
        <w:rPr>
          <w:rFonts w:ascii="Times New Roman" w:hAnsi="Times New Roman"/>
          <w:szCs w:val="24"/>
        </w:rPr>
        <w:t>unpaid. The</w:t>
      </w:r>
      <w:r w:rsidRPr="00AE440B">
        <w:rPr>
          <w:rFonts w:ascii="Times New Roman" w:hAnsi="Times New Roman"/>
          <w:szCs w:val="24"/>
        </w:rPr>
        <w:t xml:space="preserve"> 4</w:t>
      </w:r>
      <w:r w:rsidRPr="00AE440B">
        <w:rPr>
          <w:rFonts w:ascii="Times New Roman" w:hAnsi="Times New Roman"/>
          <w:szCs w:val="24"/>
          <w:vertAlign w:val="superscript"/>
        </w:rPr>
        <w:t>th</w:t>
      </w:r>
      <w:r w:rsidRPr="00AE440B">
        <w:rPr>
          <w:rFonts w:ascii="Times New Roman" w:hAnsi="Times New Roman"/>
          <w:szCs w:val="24"/>
        </w:rPr>
        <w:t xml:space="preserve"> defendant </w:t>
      </w:r>
      <w:r w:rsidR="00CA5D28" w:rsidRPr="00AE440B">
        <w:rPr>
          <w:rFonts w:ascii="Times New Roman" w:hAnsi="Times New Roman"/>
          <w:szCs w:val="24"/>
        </w:rPr>
        <w:t xml:space="preserve">denying </w:t>
      </w:r>
      <w:r w:rsidR="0069183A" w:rsidRPr="00AE440B">
        <w:rPr>
          <w:rFonts w:ascii="Times New Roman" w:hAnsi="Times New Roman"/>
          <w:szCs w:val="24"/>
        </w:rPr>
        <w:t>liability</w:t>
      </w:r>
      <w:r w:rsidR="00CA5D28" w:rsidRPr="00AE440B">
        <w:rPr>
          <w:rFonts w:ascii="Times New Roman" w:hAnsi="Times New Roman"/>
          <w:szCs w:val="24"/>
        </w:rPr>
        <w:t xml:space="preserve"> contended that it </w:t>
      </w:r>
      <w:r w:rsidRPr="00AE440B">
        <w:rPr>
          <w:rFonts w:ascii="Times New Roman" w:hAnsi="Times New Roman"/>
          <w:szCs w:val="24"/>
        </w:rPr>
        <w:t>was acting in the capacity of an agent to recover debts owing to the 2</w:t>
      </w:r>
      <w:r w:rsidRPr="00AE440B">
        <w:rPr>
          <w:rFonts w:ascii="Times New Roman" w:hAnsi="Times New Roman"/>
          <w:szCs w:val="24"/>
          <w:vertAlign w:val="superscript"/>
        </w:rPr>
        <w:t>nd</w:t>
      </w:r>
      <w:r w:rsidRPr="00AE440B">
        <w:rPr>
          <w:rFonts w:ascii="Times New Roman" w:hAnsi="Times New Roman"/>
          <w:szCs w:val="24"/>
        </w:rPr>
        <w:t xml:space="preserve"> defendant. The 3</w:t>
      </w:r>
      <w:r w:rsidRPr="00AE440B">
        <w:rPr>
          <w:rFonts w:ascii="Times New Roman" w:hAnsi="Times New Roman"/>
          <w:szCs w:val="24"/>
          <w:vertAlign w:val="superscript"/>
        </w:rPr>
        <w:t>rd</w:t>
      </w:r>
      <w:r w:rsidRPr="00AE440B">
        <w:rPr>
          <w:rFonts w:ascii="Times New Roman" w:hAnsi="Times New Roman"/>
          <w:szCs w:val="24"/>
        </w:rPr>
        <w:t xml:space="preserve"> defendant </w:t>
      </w:r>
      <w:r w:rsidR="00CA5D28" w:rsidRPr="00AE440B">
        <w:rPr>
          <w:rFonts w:ascii="Times New Roman" w:hAnsi="Times New Roman"/>
          <w:szCs w:val="24"/>
        </w:rPr>
        <w:t>in defens</w:t>
      </w:r>
      <w:r w:rsidRPr="00AE440B">
        <w:rPr>
          <w:rFonts w:ascii="Times New Roman" w:hAnsi="Times New Roman"/>
          <w:szCs w:val="24"/>
        </w:rPr>
        <w:t>e</w:t>
      </w:r>
      <w:r w:rsidR="00CA5D28" w:rsidRPr="00AE440B">
        <w:rPr>
          <w:rFonts w:ascii="Times New Roman" w:hAnsi="Times New Roman"/>
          <w:szCs w:val="24"/>
        </w:rPr>
        <w:t xml:space="preserve"> state</w:t>
      </w:r>
      <w:r w:rsidRPr="00AE440B">
        <w:rPr>
          <w:rFonts w:ascii="Times New Roman" w:hAnsi="Times New Roman"/>
          <w:szCs w:val="24"/>
        </w:rPr>
        <w:t>d that it has the statutory mandate as liquidator of the 2</w:t>
      </w:r>
      <w:r w:rsidRPr="00AE440B">
        <w:rPr>
          <w:rFonts w:ascii="Times New Roman" w:hAnsi="Times New Roman"/>
          <w:szCs w:val="24"/>
          <w:vertAlign w:val="superscript"/>
        </w:rPr>
        <w:t>nd</w:t>
      </w:r>
      <w:r w:rsidRPr="00AE440B">
        <w:rPr>
          <w:rFonts w:ascii="Times New Roman" w:hAnsi="Times New Roman"/>
          <w:szCs w:val="24"/>
        </w:rPr>
        <w:t xml:space="preserve"> defendant and that it is a</w:t>
      </w:r>
      <w:r w:rsidR="00CA5D28" w:rsidRPr="00AE440B">
        <w:rPr>
          <w:rFonts w:ascii="Times New Roman" w:hAnsi="Times New Roman"/>
          <w:szCs w:val="24"/>
        </w:rPr>
        <w:t xml:space="preserve"> wrong party being </w:t>
      </w:r>
      <w:r w:rsidRPr="00AE440B">
        <w:rPr>
          <w:rFonts w:ascii="Times New Roman" w:hAnsi="Times New Roman"/>
          <w:szCs w:val="24"/>
        </w:rPr>
        <w:t>joined in this suit for which it is not liable</w:t>
      </w:r>
      <w:r w:rsidR="00F60F50" w:rsidRPr="00AE440B">
        <w:rPr>
          <w:rFonts w:ascii="Times New Roman" w:hAnsi="Times New Roman"/>
          <w:szCs w:val="24"/>
        </w:rPr>
        <w:t>.</w:t>
      </w:r>
    </w:p>
    <w:p w:rsidR="00A80EED" w:rsidRPr="00AE440B" w:rsidRDefault="00CA5D28" w:rsidP="004D16DB">
      <w:pPr>
        <w:pStyle w:val="BodyText2"/>
        <w:spacing w:before="240" w:after="240"/>
        <w:rPr>
          <w:rFonts w:ascii="Times New Roman" w:hAnsi="Times New Roman"/>
          <w:szCs w:val="24"/>
        </w:rPr>
      </w:pPr>
      <w:r w:rsidRPr="00AE440B">
        <w:rPr>
          <w:rFonts w:ascii="Times New Roman" w:hAnsi="Times New Roman"/>
          <w:szCs w:val="24"/>
        </w:rPr>
        <w:t>When</w:t>
      </w:r>
      <w:r w:rsidR="000666A4" w:rsidRPr="00AE440B">
        <w:rPr>
          <w:rFonts w:ascii="Times New Roman" w:hAnsi="Times New Roman"/>
          <w:szCs w:val="24"/>
        </w:rPr>
        <w:t xml:space="preserve"> the matter came up for hearing</w:t>
      </w:r>
      <w:r w:rsidRPr="00AE440B">
        <w:rPr>
          <w:rFonts w:ascii="Times New Roman" w:hAnsi="Times New Roman"/>
          <w:szCs w:val="24"/>
        </w:rPr>
        <w:t>,</w:t>
      </w:r>
      <w:r w:rsidR="00F60F50" w:rsidRPr="00AE440B">
        <w:rPr>
          <w:rFonts w:ascii="Times New Roman" w:hAnsi="Times New Roman"/>
          <w:szCs w:val="24"/>
        </w:rPr>
        <w:t xml:space="preserve"> the </w:t>
      </w:r>
      <w:r w:rsidRPr="00AE440B">
        <w:rPr>
          <w:rFonts w:ascii="Times New Roman" w:hAnsi="Times New Roman"/>
          <w:szCs w:val="24"/>
        </w:rPr>
        <w:t>2</w:t>
      </w:r>
      <w:r w:rsidRPr="00AE440B">
        <w:rPr>
          <w:rFonts w:ascii="Times New Roman" w:hAnsi="Times New Roman"/>
          <w:szCs w:val="24"/>
          <w:vertAlign w:val="superscript"/>
        </w:rPr>
        <w:t>nd</w:t>
      </w:r>
      <w:r w:rsidRPr="00AE440B">
        <w:rPr>
          <w:rFonts w:ascii="Times New Roman" w:hAnsi="Times New Roman"/>
          <w:szCs w:val="24"/>
        </w:rPr>
        <w:t>, 3</w:t>
      </w:r>
      <w:r w:rsidRPr="00AE440B">
        <w:rPr>
          <w:rFonts w:ascii="Times New Roman" w:hAnsi="Times New Roman"/>
          <w:szCs w:val="24"/>
          <w:vertAlign w:val="superscript"/>
        </w:rPr>
        <w:t>rd</w:t>
      </w:r>
      <w:r w:rsidRPr="00AE440B">
        <w:rPr>
          <w:rFonts w:ascii="Times New Roman" w:hAnsi="Times New Roman"/>
          <w:szCs w:val="24"/>
        </w:rPr>
        <w:t>, and 4</w:t>
      </w:r>
      <w:r w:rsidRPr="00AE440B">
        <w:rPr>
          <w:rFonts w:ascii="Times New Roman" w:hAnsi="Times New Roman"/>
          <w:szCs w:val="24"/>
          <w:vertAlign w:val="superscript"/>
        </w:rPr>
        <w:t>th</w:t>
      </w:r>
      <w:r w:rsidR="00F60F50" w:rsidRPr="00AE440B">
        <w:rPr>
          <w:rFonts w:ascii="Times New Roman" w:hAnsi="Times New Roman"/>
          <w:szCs w:val="24"/>
        </w:rPr>
        <w:t>defendants</w:t>
      </w:r>
      <w:r w:rsidR="0069183A" w:rsidRPr="00AE440B">
        <w:rPr>
          <w:rFonts w:ascii="Times New Roman" w:hAnsi="Times New Roman"/>
          <w:szCs w:val="24"/>
        </w:rPr>
        <w:t xml:space="preserve"> </w:t>
      </w:r>
      <w:proofErr w:type="gramStart"/>
      <w:r w:rsidR="000666A4" w:rsidRPr="00AE440B">
        <w:rPr>
          <w:rFonts w:ascii="Times New Roman" w:hAnsi="Times New Roman"/>
          <w:szCs w:val="24"/>
        </w:rPr>
        <w:t>raised</w:t>
      </w:r>
      <w:proofErr w:type="gramEnd"/>
      <w:r w:rsidR="000666A4" w:rsidRPr="00AE440B">
        <w:rPr>
          <w:rFonts w:ascii="Times New Roman" w:hAnsi="Times New Roman"/>
          <w:szCs w:val="24"/>
        </w:rPr>
        <w:t xml:space="preserve"> </w:t>
      </w:r>
      <w:r w:rsidR="00A80EED" w:rsidRPr="00AE440B">
        <w:rPr>
          <w:rFonts w:ascii="Times New Roman" w:hAnsi="Times New Roman"/>
          <w:szCs w:val="24"/>
        </w:rPr>
        <w:t>preliminary objection</w:t>
      </w:r>
      <w:r w:rsidR="000666A4" w:rsidRPr="00AE440B">
        <w:rPr>
          <w:rFonts w:ascii="Times New Roman" w:hAnsi="Times New Roman"/>
          <w:szCs w:val="24"/>
        </w:rPr>
        <w:t>s</w:t>
      </w:r>
      <w:r w:rsidRPr="00AE440B">
        <w:rPr>
          <w:rFonts w:ascii="Times New Roman" w:hAnsi="Times New Roman"/>
          <w:szCs w:val="24"/>
        </w:rPr>
        <w:t xml:space="preserve"> </w:t>
      </w:r>
      <w:r w:rsidR="0069183A" w:rsidRPr="00AE440B">
        <w:rPr>
          <w:rFonts w:ascii="Times New Roman" w:hAnsi="Times New Roman"/>
          <w:szCs w:val="24"/>
        </w:rPr>
        <w:t xml:space="preserve">are </w:t>
      </w:r>
      <w:r w:rsidRPr="00AE440B">
        <w:rPr>
          <w:rFonts w:ascii="Times New Roman" w:hAnsi="Times New Roman"/>
          <w:szCs w:val="24"/>
        </w:rPr>
        <w:t xml:space="preserve">the subject of this </w:t>
      </w:r>
      <w:r w:rsidR="0069183A" w:rsidRPr="00AE440B">
        <w:rPr>
          <w:rFonts w:ascii="Times New Roman" w:hAnsi="Times New Roman"/>
          <w:szCs w:val="24"/>
        </w:rPr>
        <w:t>ruling.</w:t>
      </w:r>
      <w:r w:rsidR="0069183A" w:rsidRPr="00AE440B">
        <w:rPr>
          <w:rFonts w:ascii="Times New Roman" w:hAnsi="Times New Roman"/>
          <w:color w:val="000222"/>
          <w:szCs w:val="24"/>
          <w:shd w:val="clear" w:color="auto" w:fill="FFFFFF"/>
        </w:rPr>
        <w:t xml:space="preserve"> The</w:t>
      </w:r>
      <w:r w:rsidRPr="00AE440B">
        <w:rPr>
          <w:rFonts w:ascii="Times New Roman" w:hAnsi="Times New Roman"/>
          <w:color w:val="000222"/>
          <w:szCs w:val="24"/>
          <w:shd w:val="clear" w:color="auto" w:fill="FFFFFF"/>
        </w:rPr>
        <w:t xml:space="preserve"> objections proceeded by way of</w:t>
      </w:r>
      <w:r w:rsidR="00BB728B" w:rsidRPr="00AE440B">
        <w:rPr>
          <w:rFonts w:ascii="Times New Roman" w:hAnsi="Times New Roman"/>
          <w:color w:val="000222"/>
          <w:szCs w:val="24"/>
          <w:shd w:val="clear" w:color="auto" w:fill="FFFFFF"/>
        </w:rPr>
        <w:t xml:space="preserve"> written submissions. </w:t>
      </w:r>
      <w:r w:rsidR="00A00D75" w:rsidRPr="00AE440B">
        <w:rPr>
          <w:rFonts w:ascii="Times New Roman" w:hAnsi="Times New Roman"/>
          <w:color w:val="000222"/>
          <w:szCs w:val="24"/>
          <w:shd w:val="clear" w:color="auto" w:fill="FFFFFF"/>
        </w:rPr>
        <w:t>The objections</w:t>
      </w:r>
      <w:r w:rsidR="0033383B" w:rsidRPr="00AE440B">
        <w:rPr>
          <w:rFonts w:ascii="Times New Roman" w:hAnsi="Times New Roman"/>
          <w:color w:val="000222"/>
          <w:szCs w:val="24"/>
          <w:shd w:val="clear" w:color="auto" w:fill="FFFFFF"/>
        </w:rPr>
        <w:t>;</w:t>
      </w:r>
    </w:p>
    <w:p w:rsidR="00A80EED" w:rsidRPr="00AE440B" w:rsidRDefault="00F60F50" w:rsidP="004D16DB">
      <w:pPr>
        <w:pStyle w:val="BodyText2"/>
        <w:numPr>
          <w:ilvl w:val="0"/>
          <w:numId w:val="4"/>
        </w:numPr>
        <w:spacing w:before="240" w:after="240"/>
        <w:rPr>
          <w:rFonts w:ascii="Times New Roman" w:hAnsi="Times New Roman"/>
          <w:b/>
          <w:szCs w:val="24"/>
        </w:rPr>
      </w:pPr>
      <w:r w:rsidRPr="00AE440B">
        <w:rPr>
          <w:rFonts w:ascii="Times New Roman" w:hAnsi="Times New Roman"/>
          <w:b/>
          <w:szCs w:val="24"/>
        </w:rPr>
        <w:lastRenderedPageBreak/>
        <w:t>The plaintiff has no</w:t>
      </w:r>
      <w:r w:rsidRPr="00AE440B">
        <w:rPr>
          <w:rFonts w:ascii="Times New Roman" w:hAnsi="Times New Roman"/>
          <w:b/>
          <w:i/>
          <w:szCs w:val="24"/>
        </w:rPr>
        <w:t xml:space="preserve"> locus standi </w:t>
      </w:r>
      <w:r w:rsidRPr="00AE440B">
        <w:rPr>
          <w:rFonts w:ascii="Times New Roman" w:hAnsi="Times New Roman"/>
          <w:b/>
          <w:szCs w:val="24"/>
        </w:rPr>
        <w:t>to bring this action;</w:t>
      </w:r>
    </w:p>
    <w:p w:rsidR="00221F50" w:rsidRPr="00AE440B" w:rsidRDefault="000666A4" w:rsidP="004D16DB">
      <w:pPr>
        <w:pStyle w:val="BodyText2"/>
        <w:numPr>
          <w:ilvl w:val="0"/>
          <w:numId w:val="4"/>
        </w:numPr>
        <w:spacing w:after="240"/>
        <w:rPr>
          <w:rFonts w:ascii="Times New Roman" w:hAnsi="Times New Roman"/>
          <w:b/>
          <w:szCs w:val="24"/>
        </w:rPr>
      </w:pPr>
      <w:r w:rsidRPr="00AE440B">
        <w:rPr>
          <w:rFonts w:ascii="Times New Roman" w:hAnsi="Times New Roman"/>
          <w:b/>
          <w:szCs w:val="24"/>
        </w:rPr>
        <w:t>Whether there is any legal bar from suing Bank of Uganda?</w:t>
      </w:r>
    </w:p>
    <w:p w:rsidR="000666A4" w:rsidRPr="00AE440B" w:rsidRDefault="000666A4" w:rsidP="004D16DB">
      <w:pPr>
        <w:pStyle w:val="BodyText2"/>
        <w:numPr>
          <w:ilvl w:val="0"/>
          <w:numId w:val="4"/>
        </w:numPr>
        <w:spacing w:after="240"/>
        <w:rPr>
          <w:rFonts w:ascii="Times New Roman" w:hAnsi="Times New Roman"/>
          <w:b/>
          <w:szCs w:val="24"/>
        </w:rPr>
      </w:pPr>
      <w:r w:rsidRPr="00AE440B">
        <w:rPr>
          <w:rFonts w:ascii="Times New Roman" w:hAnsi="Times New Roman"/>
          <w:b/>
          <w:szCs w:val="24"/>
        </w:rPr>
        <w:t>Whether there is need for leave before bank of Uganda can be sued as a statutory liquidator of a financial institution under S. 91 of the Financial Institutions Act of (2004) as amended.</w:t>
      </w:r>
    </w:p>
    <w:p w:rsidR="000666A4" w:rsidRPr="00AE440B" w:rsidRDefault="000666A4" w:rsidP="004D16DB">
      <w:pPr>
        <w:pStyle w:val="BodyText2"/>
        <w:numPr>
          <w:ilvl w:val="0"/>
          <w:numId w:val="4"/>
        </w:numPr>
        <w:spacing w:after="240"/>
        <w:rPr>
          <w:rFonts w:ascii="Times New Roman" w:hAnsi="Times New Roman"/>
          <w:b/>
          <w:szCs w:val="24"/>
        </w:rPr>
      </w:pPr>
      <w:r w:rsidRPr="00AE440B">
        <w:rPr>
          <w:rFonts w:ascii="Times New Roman" w:hAnsi="Times New Roman"/>
          <w:b/>
          <w:szCs w:val="24"/>
        </w:rPr>
        <w:t>Whether there was need for consent of Bank of Uganda or leave of court to sue the 2</w:t>
      </w:r>
      <w:r w:rsidRPr="00AE440B">
        <w:rPr>
          <w:rFonts w:ascii="Times New Roman" w:hAnsi="Times New Roman"/>
          <w:b/>
          <w:szCs w:val="24"/>
          <w:vertAlign w:val="superscript"/>
        </w:rPr>
        <w:t>nd</w:t>
      </w:r>
      <w:r w:rsidRPr="00AE440B">
        <w:rPr>
          <w:rFonts w:ascii="Times New Roman" w:hAnsi="Times New Roman"/>
          <w:b/>
          <w:szCs w:val="24"/>
        </w:rPr>
        <w:t xml:space="preserve"> defendant</w:t>
      </w:r>
    </w:p>
    <w:p w:rsidR="00496C3D" w:rsidRPr="00AE440B" w:rsidRDefault="00D06B5A" w:rsidP="004D16DB">
      <w:pPr>
        <w:pStyle w:val="BodyText2"/>
        <w:spacing w:after="240"/>
        <w:rPr>
          <w:rFonts w:ascii="Times New Roman" w:hAnsi="Times New Roman"/>
          <w:b/>
          <w:szCs w:val="24"/>
          <w:u w:val="single"/>
        </w:rPr>
      </w:pPr>
      <w:r w:rsidRPr="00AE440B">
        <w:rPr>
          <w:rFonts w:ascii="Times New Roman" w:hAnsi="Times New Roman"/>
          <w:szCs w:val="24"/>
        </w:rPr>
        <w:t>On the 1</w:t>
      </w:r>
      <w:r w:rsidRPr="00AE440B">
        <w:rPr>
          <w:rFonts w:ascii="Times New Roman" w:hAnsi="Times New Roman"/>
          <w:szCs w:val="24"/>
          <w:vertAlign w:val="superscript"/>
        </w:rPr>
        <w:t>st</w:t>
      </w:r>
      <w:r w:rsidR="00F60F50" w:rsidRPr="00AE440B">
        <w:rPr>
          <w:rFonts w:ascii="Times New Roman" w:hAnsi="Times New Roman"/>
          <w:szCs w:val="24"/>
        </w:rPr>
        <w:t xml:space="preserve"> objection</w:t>
      </w:r>
      <w:r w:rsidR="0033383B" w:rsidRPr="00AE440B">
        <w:rPr>
          <w:rFonts w:ascii="Times New Roman" w:hAnsi="Times New Roman"/>
          <w:szCs w:val="24"/>
        </w:rPr>
        <w:t xml:space="preserve"> </w:t>
      </w:r>
      <w:r w:rsidRPr="00AE440B">
        <w:rPr>
          <w:rFonts w:ascii="Times New Roman" w:hAnsi="Times New Roman"/>
          <w:szCs w:val="24"/>
        </w:rPr>
        <w:t xml:space="preserve">as to whether the plaintiff has </w:t>
      </w:r>
      <w:r w:rsidRPr="00AE440B">
        <w:rPr>
          <w:rFonts w:ascii="Times New Roman" w:hAnsi="Times New Roman"/>
          <w:i/>
          <w:szCs w:val="24"/>
        </w:rPr>
        <w:t xml:space="preserve">locus standi </w:t>
      </w:r>
      <w:r w:rsidRPr="00AE440B">
        <w:rPr>
          <w:rFonts w:ascii="Times New Roman" w:hAnsi="Times New Roman"/>
          <w:szCs w:val="24"/>
        </w:rPr>
        <w:t xml:space="preserve">to sue in this case </w:t>
      </w:r>
      <w:r w:rsidR="00890A3A" w:rsidRPr="00AE440B">
        <w:rPr>
          <w:rFonts w:ascii="Times New Roman" w:hAnsi="Times New Roman"/>
          <w:szCs w:val="24"/>
        </w:rPr>
        <w:t>counsel</w:t>
      </w:r>
      <w:r w:rsidR="000666A4" w:rsidRPr="00AE440B">
        <w:rPr>
          <w:rFonts w:ascii="Times New Roman" w:hAnsi="Times New Roman"/>
          <w:szCs w:val="24"/>
        </w:rPr>
        <w:t xml:space="preserve"> for </w:t>
      </w:r>
      <w:r w:rsidR="00F60F50" w:rsidRPr="00AE440B">
        <w:rPr>
          <w:rFonts w:ascii="Times New Roman" w:hAnsi="Times New Roman"/>
          <w:szCs w:val="24"/>
        </w:rPr>
        <w:t>the 2</w:t>
      </w:r>
      <w:r w:rsidR="00F60F50" w:rsidRPr="00AE440B">
        <w:rPr>
          <w:rFonts w:ascii="Times New Roman" w:hAnsi="Times New Roman"/>
          <w:szCs w:val="24"/>
          <w:vertAlign w:val="superscript"/>
        </w:rPr>
        <w:t>nd</w:t>
      </w:r>
      <w:r w:rsidR="00F60F50" w:rsidRPr="00AE440B">
        <w:rPr>
          <w:rFonts w:ascii="Times New Roman" w:hAnsi="Times New Roman"/>
          <w:szCs w:val="24"/>
        </w:rPr>
        <w:t xml:space="preserve"> and 4</w:t>
      </w:r>
      <w:r w:rsidR="00F60F50" w:rsidRPr="00AE440B">
        <w:rPr>
          <w:rFonts w:ascii="Times New Roman" w:hAnsi="Times New Roman"/>
          <w:szCs w:val="24"/>
          <w:vertAlign w:val="superscript"/>
        </w:rPr>
        <w:t>th</w:t>
      </w:r>
      <w:r w:rsidR="00F60F50" w:rsidRPr="00AE440B">
        <w:rPr>
          <w:rFonts w:ascii="Times New Roman" w:hAnsi="Times New Roman"/>
          <w:szCs w:val="24"/>
        </w:rPr>
        <w:t xml:space="preserve"> defendants </w:t>
      </w:r>
      <w:r w:rsidR="00910B15" w:rsidRPr="00AE440B">
        <w:rPr>
          <w:rFonts w:ascii="Times New Roman" w:hAnsi="Times New Roman"/>
          <w:szCs w:val="24"/>
        </w:rPr>
        <w:t xml:space="preserve">submitted </w:t>
      </w:r>
      <w:r w:rsidR="00F60F50" w:rsidRPr="00AE440B">
        <w:rPr>
          <w:rFonts w:ascii="Times New Roman" w:hAnsi="Times New Roman"/>
          <w:szCs w:val="24"/>
        </w:rPr>
        <w:t xml:space="preserve">that the plaintiff did not have cause of action to bring this suit and they </w:t>
      </w:r>
      <w:r w:rsidR="00890A3A" w:rsidRPr="00AE440B">
        <w:rPr>
          <w:rFonts w:ascii="Times New Roman" w:hAnsi="Times New Roman"/>
          <w:szCs w:val="24"/>
        </w:rPr>
        <w:t>referred</w:t>
      </w:r>
      <w:r w:rsidR="00F60F50" w:rsidRPr="00AE440B">
        <w:rPr>
          <w:rFonts w:ascii="Times New Roman" w:hAnsi="Times New Roman"/>
          <w:szCs w:val="24"/>
        </w:rPr>
        <w:t xml:space="preserve"> to </w:t>
      </w:r>
      <w:r w:rsidR="00F60F50" w:rsidRPr="00AE440B">
        <w:rPr>
          <w:rFonts w:ascii="Times New Roman" w:hAnsi="Times New Roman"/>
          <w:b/>
          <w:szCs w:val="24"/>
        </w:rPr>
        <w:t>Order VI rule 30 and Order VII rule 11 of the Civil procedure rules</w:t>
      </w:r>
      <w:r w:rsidR="00F60F50" w:rsidRPr="00AE440B">
        <w:rPr>
          <w:rFonts w:ascii="Times New Roman" w:hAnsi="Times New Roman"/>
          <w:szCs w:val="24"/>
        </w:rPr>
        <w:t xml:space="preserve"> which are to the effect that a plaint shall be rejected or struck out</w:t>
      </w:r>
      <w:r w:rsidR="007E670B" w:rsidRPr="00AE440B">
        <w:rPr>
          <w:rFonts w:ascii="Times New Roman" w:hAnsi="Times New Roman"/>
          <w:szCs w:val="24"/>
        </w:rPr>
        <w:t xml:space="preserve"> </w:t>
      </w:r>
      <w:r w:rsidR="00F60F50" w:rsidRPr="00AE440B">
        <w:rPr>
          <w:rFonts w:ascii="Times New Roman" w:hAnsi="Times New Roman"/>
          <w:szCs w:val="24"/>
        </w:rPr>
        <w:t xml:space="preserve">if it does not disclose a cause of action against the defendant. They also gave the standard of what constitutes a cause of action and referred to </w:t>
      </w:r>
      <w:r w:rsidR="00FC2CAC" w:rsidRPr="00AE440B">
        <w:rPr>
          <w:rFonts w:ascii="Times New Roman" w:hAnsi="Times New Roman"/>
          <w:szCs w:val="24"/>
        </w:rPr>
        <w:t xml:space="preserve">the case of </w:t>
      </w:r>
      <w:r w:rsidR="00890A3A" w:rsidRPr="00AE440B">
        <w:rPr>
          <w:rFonts w:ascii="Times New Roman" w:hAnsi="Times New Roman"/>
          <w:b/>
          <w:szCs w:val="24"/>
          <w:u w:val="single"/>
        </w:rPr>
        <w:t>Auto garage</w:t>
      </w:r>
      <w:r w:rsidR="00FC2CAC" w:rsidRPr="00AE440B">
        <w:rPr>
          <w:rFonts w:ascii="Times New Roman" w:hAnsi="Times New Roman"/>
          <w:b/>
          <w:szCs w:val="24"/>
          <w:u w:val="single"/>
        </w:rPr>
        <w:t xml:space="preserve"> and others v. Motorkov (No.3) (1971) EA 514</w:t>
      </w:r>
      <w:r w:rsidR="00910B15" w:rsidRPr="00AE440B">
        <w:rPr>
          <w:rFonts w:ascii="Times New Roman" w:hAnsi="Times New Roman"/>
          <w:b/>
          <w:szCs w:val="24"/>
          <w:u w:val="single"/>
        </w:rPr>
        <w:t>.</w:t>
      </w:r>
    </w:p>
    <w:p w:rsidR="00FC2CAC" w:rsidRPr="00AE440B" w:rsidRDefault="000666A4" w:rsidP="004D16DB">
      <w:pPr>
        <w:pStyle w:val="BodyText2"/>
        <w:spacing w:after="240"/>
        <w:rPr>
          <w:rFonts w:ascii="Times New Roman" w:hAnsi="Times New Roman"/>
          <w:szCs w:val="24"/>
        </w:rPr>
      </w:pPr>
      <w:r w:rsidRPr="00AE440B">
        <w:rPr>
          <w:rFonts w:ascii="Times New Roman" w:hAnsi="Times New Roman"/>
          <w:szCs w:val="24"/>
        </w:rPr>
        <w:t>In reply, counsel for t</w:t>
      </w:r>
      <w:r w:rsidR="00FC2CAC" w:rsidRPr="00AE440B">
        <w:rPr>
          <w:rFonts w:ascii="Times New Roman" w:hAnsi="Times New Roman"/>
          <w:szCs w:val="24"/>
        </w:rPr>
        <w:t>he plaintiff argued that the plea lacked a basis and/or merit and prayed that the preliminary objection be dismissed.</w:t>
      </w:r>
    </w:p>
    <w:p w:rsidR="00221F50" w:rsidRPr="00AE440B" w:rsidRDefault="00B9627B" w:rsidP="004D16DB">
      <w:pPr>
        <w:pStyle w:val="BodyText2"/>
        <w:spacing w:after="240"/>
        <w:rPr>
          <w:rStyle w:val="apple-converted-space"/>
          <w:rFonts w:ascii="Times New Roman" w:hAnsi="Times New Roman"/>
          <w:color w:val="000222"/>
          <w:szCs w:val="24"/>
          <w:shd w:val="clear" w:color="auto" w:fill="FFFFFF"/>
        </w:rPr>
      </w:pPr>
      <w:r w:rsidRPr="00AE440B">
        <w:rPr>
          <w:rFonts w:ascii="Times New Roman" w:hAnsi="Times New Roman"/>
          <w:color w:val="000222"/>
          <w:szCs w:val="24"/>
          <w:shd w:val="clear" w:color="auto" w:fill="FFFFFF"/>
        </w:rPr>
        <w:t>It is trite that a cause of action means the fact or a combination of facts which gives rise to a right of action.</w:t>
      </w:r>
      <w:r w:rsidRPr="00AE440B">
        <w:rPr>
          <w:rStyle w:val="apple-converted-space"/>
          <w:rFonts w:ascii="Times New Roman" w:hAnsi="Times New Roman"/>
          <w:color w:val="000222"/>
          <w:szCs w:val="24"/>
          <w:shd w:val="clear" w:color="auto" w:fill="FFFFFF"/>
        </w:rPr>
        <w:t> </w:t>
      </w:r>
      <w:r w:rsidRPr="00AE440B">
        <w:rPr>
          <w:rFonts w:ascii="Times New Roman" w:hAnsi="Times New Roman"/>
          <w:b/>
          <w:bCs/>
          <w:i/>
          <w:iCs/>
          <w:color w:val="000222"/>
          <w:szCs w:val="24"/>
          <w:shd w:val="clear" w:color="auto" w:fill="FFFFFF"/>
        </w:rPr>
        <w:t>Halsbury’s Laws of England,</w:t>
      </w:r>
      <w:r w:rsidRPr="00AE440B">
        <w:rPr>
          <w:rStyle w:val="apple-converted-space"/>
          <w:rFonts w:ascii="Times New Roman" w:hAnsi="Times New Roman"/>
          <w:b/>
          <w:bCs/>
          <w:i/>
          <w:iCs/>
          <w:color w:val="000222"/>
          <w:szCs w:val="24"/>
          <w:shd w:val="clear" w:color="auto" w:fill="FFFFFF"/>
        </w:rPr>
        <w:t> </w:t>
      </w:r>
      <w:r w:rsidRPr="00AE440B">
        <w:rPr>
          <w:rFonts w:ascii="Times New Roman" w:hAnsi="Times New Roman"/>
          <w:b/>
          <w:bCs/>
          <w:i/>
          <w:iCs/>
          <w:color w:val="000222"/>
          <w:szCs w:val="24"/>
          <w:shd w:val="clear" w:color="auto" w:fill="FFFFFF"/>
        </w:rPr>
        <w:t>4</w:t>
      </w:r>
      <w:r w:rsidRPr="00AE440B">
        <w:rPr>
          <w:rFonts w:ascii="Times New Roman" w:hAnsi="Times New Roman"/>
          <w:b/>
          <w:bCs/>
          <w:i/>
          <w:iCs/>
          <w:color w:val="000222"/>
          <w:szCs w:val="24"/>
          <w:shd w:val="clear" w:color="auto" w:fill="FFFFFF"/>
          <w:vertAlign w:val="superscript"/>
        </w:rPr>
        <w:t>th</w:t>
      </w:r>
      <w:r w:rsidRPr="00AE440B">
        <w:rPr>
          <w:rStyle w:val="apple-converted-space"/>
          <w:rFonts w:ascii="Times New Roman" w:hAnsi="Times New Roman"/>
          <w:color w:val="000222"/>
          <w:szCs w:val="24"/>
          <w:shd w:val="clear" w:color="auto" w:fill="FFFFFF"/>
        </w:rPr>
        <w:t> </w:t>
      </w:r>
      <w:r w:rsidRPr="00AE440B">
        <w:rPr>
          <w:rFonts w:ascii="Times New Roman" w:hAnsi="Times New Roman"/>
          <w:b/>
          <w:bCs/>
          <w:i/>
          <w:iCs/>
          <w:color w:val="000222"/>
          <w:szCs w:val="24"/>
          <w:shd w:val="clear" w:color="auto" w:fill="FFFFFF"/>
        </w:rPr>
        <w:t>Edition</w:t>
      </w:r>
      <w:r w:rsidRPr="00AE440B">
        <w:rPr>
          <w:rStyle w:val="apple-converted-space"/>
          <w:rFonts w:ascii="Times New Roman" w:hAnsi="Times New Roman"/>
          <w:b/>
          <w:bCs/>
          <w:i/>
          <w:iCs/>
          <w:color w:val="000222"/>
          <w:szCs w:val="24"/>
          <w:shd w:val="clear" w:color="auto" w:fill="FFFFFF"/>
        </w:rPr>
        <w:t> </w:t>
      </w:r>
      <w:r w:rsidRPr="00AE440B">
        <w:rPr>
          <w:rFonts w:ascii="Times New Roman" w:hAnsi="Times New Roman"/>
          <w:color w:val="000222"/>
          <w:szCs w:val="24"/>
          <w:shd w:val="clear" w:color="auto" w:fill="FFFFFF"/>
        </w:rPr>
        <w:t>(Re-issue). Vol. 37 at p. 24 explains</w:t>
      </w:r>
      <w:r w:rsidRPr="00AE440B">
        <w:rPr>
          <w:rStyle w:val="apple-converted-space"/>
          <w:rFonts w:ascii="Times New Roman" w:hAnsi="Times New Roman"/>
          <w:color w:val="000222"/>
          <w:szCs w:val="24"/>
          <w:shd w:val="clear" w:color="auto" w:fill="FFFFFF"/>
        </w:rPr>
        <w:t> </w:t>
      </w:r>
      <w:r w:rsidRPr="00AE440B">
        <w:rPr>
          <w:rFonts w:ascii="Times New Roman" w:hAnsi="Times New Roman"/>
          <w:b/>
          <w:bCs/>
          <w:i/>
          <w:iCs/>
          <w:color w:val="000222"/>
          <w:szCs w:val="24"/>
          <w:shd w:val="clear" w:color="auto" w:fill="FFFFFF"/>
        </w:rPr>
        <w:t>‘cause of action’</w:t>
      </w:r>
      <w:r w:rsidRPr="00AE440B">
        <w:rPr>
          <w:rStyle w:val="apple-converted-space"/>
          <w:rFonts w:ascii="Times New Roman" w:hAnsi="Times New Roman"/>
          <w:b/>
          <w:bCs/>
          <w:i/>
          <w:iCs/>
          <w:color w:val="000222"/>
          <w:szCs w:val="24"/>
          <w:shd w:val="clear" w:color="auto" w:fill="FFFFFF"/>
        </w:rPr>
        <w:t> </w:t>
      </w:r>
      <w:r w:rsidR="00910B15" w:rsidRPr="00AE440B">
        <w:rPr>
          <w:rFonts w:ascii="Times New Roman" w:hAnsi="Times New Roman"/>
          <w:color w:val="000222"/>
          <w:szCs w:val="24"/>
          <w:shd w:val="clear" w:color="auto" w:fill="FFFFFF"/>
        </w:rPr>
        <w:t>in the</w:t>
      </w:r>
      <w:r w:rsidRPr="00AE440B">
        <w:rPr>
          <w:rFonts w:ascii="Times New Roman" w:hAnsi="Times New Roman"/>
          <w:color w:val="000222"/>
          <w:szCs w:val="24"/>
          <w:shd w:val="clear" w:color="auto" w:fill="FFFFFF"/>
        </w:rPr>
        <w:t>se words:</w:t>
      </w:r>
      <w:r w:rsidRPr="00AE440B">
        <w:rPr>
          <w:rStyle w:val="apple-converted-space"/>
          <w:rFonts w:ascii="Times New Roman" w:hAnsi="Times New Roman"/>
          <w:color w:val="000222"/>
          <w:szCs w:val="24"/>
          <w:shd w:val="clear" w:color="auto" w:fill="FFFFFF"/>
        </w:rPr>
        <w:t> </w:t>
      </w:r>
    </w:p>
    <w:p w:rsidR="005C13FE" w:rsidRPr="00AE440B" w:rsidRDefault="005C13FE" w:rsidP="004D16DB">
      <w:pPr>
        <w:pStyle w:val="BodyText2"/>
        <w:spacing w:after="240"/>
        <w:rPr>
          <w:rStyle w:val="apple-converted-space"/>
          <w:rFonts w:ascii="Times New Roman" w:hAnsi="Times New Roman"/>
          <w:color w:val="000222"/>
          <w:szCs w:val="24"/>
          <w:shd w:val="clear" w:color="auto" w:fill="FFFFFF"/>
        </w:rPr>
      </w:pPr>
      <w:r w:rsidRPr="00AE440B">
        <w:rPr>
          <w:rFonts w:ascii="Times New Roman" w:hAnsi="Times New Roman"/>
          <w:b/>
          <w:bCs/>
          <w:i/>
          <w:iCs/>
          <w:color w:val="000222"/>
          <w:szCs w:val="24"/>
          <w:shd w:val="clear" w:color="auto" w:fill="FFFFFF"/>
        </w:rPr>
        <w:t>“</w:t>
      </w:r>
      <w:r w:rsidR="00B9627B" w:rsidRPr="00AE440B">
        <w:rPr>
          <w:rFonts w:ascii="Times New Roman" w:hAnsi="Times New Roman"/>
          <w:b/>
          <w:bCs/>
          <w:i/>
          <w:iCs/>
          <w:color w:val="000222"/>
          <w:szCs w:val="24"/>
          <w:shd w:val="clear" w:color="auto" w:fill="FFFFFF"/>
        </w:rPr>
        <w:t xml:space="preserve">Cause of </w:t>
      </w:r>
      <w:r w:rsidRPr="00AE440B">
        <w:rPr>
          <w:rFonts w:ascii="Times New Roman" w:hAnsi="Times New Roman"/>
          <w:b/>
          <w:bCs/>
          <w:i/>
          <w:iCs/>
          <w:color w:val="000222"/>
          <w:szCs w:val="24"/>
          <w:shd w:val="clear" w:color="auto" w:fill="FFFFFF"/>
        </w:rPr>
        <w:t>action”</w:t>
      </w:r>
      <w:r w:rsidR="00B9627B" w:rsidRPr="00AE440B">
        <w:rPr>
          <w:rStyle w:val="apple-converted-space"/>
          <w:rFonts w:ascii="Times New Roman" w:hAnsi="Times New Roman"/>
          <w:b/>
          <w:bCs/>
          <w:i/>
          <w:iCs/>
          <w:color w:val="000222"/>
          <w:szCs w:val="24"/>
          <w:shd w:val="clear" w:color="auto" w:fill="FFFFFF"/>
        </w:rPr>
        <w:t> </w:t>
      </w:r>
      <w:r w:rsidR="00B9627B" w:rsidRPr="00AE440B">
        <w:rPr>
          <w:rFonts w:ascii="Times New Roman" w:hAnsi="Times New Roman"/>
          <w:color w:val="000222"/>
          <w:szCs w:val="24"/>
          <w:shd w:val="clear" w:color="auto" w:fill="FFFFFF"/>
        </w:rPr>
        <w:t>has been defined as meaning simply a factual situation the existence of which entitles one person to obtain from the court a remedy against another person. The phrase has been held from the earliest time to include every fact which is material to be proved to entitle the claimant to succeed, and every fact which the defendant would have a right to traverse.</w:t>
      </w:r>
      <w:r w:rsidR="00B9627B" w:rsidRPr="00AE440B">
        <w:rPr>
          <w:rStyle w:val="apple-converted-space"/>
          <w:rFonts w:ascii="Times New Roman" w:hAnsi="Times New Roman"/>
          <w:color w:val="000222"/>
          <w:szCs w:val="24"/>
          <w:shd w:val="clear" w:color="auto" w:fill="FFFFFF"/>
        </w:rPr>
        <w:t> </w:t>
      </w:r>
      <w:r w:rsidR="00B9627B" w:rsidRPr="00AE440B">
        <w:rPr>
          <w:rFonts w:ascii="Times New Roman" w:hAnsi="Times New Roman"/>
          <w:b/>
          <w:bCs/>
          <w:i/>
          <w:iCs/>
          <w:color w:val="000222"/>
          <w:szCs w:val="24"/>
          <w:shd w:val="clear" w:color="auto" w:fill="FFFFFF"/>
        </w:rPr>
        <w:t>‘cause of action’</w:t>
      </w:r>
      <w:r w:rsidR="00B9627B" w:rsidRPr="00AE440B">
        <w:rPr>
          <w:rStyle w:val="apple-converted-space"/>
          <w:rFonts w:ascii="Times New Roman" w:hAnsi="Times New Roman"/>
          <w:b/>
          <w:bCs/>
          <w:i/>
          <w:iCs/>
          <w:color w:val="000222"/>
          <w:szCs w:val="24"/>
          <w:shd w:val="clear" w:color="auto" w:fill="FFFFFF"/>
        </w:rPr>
        <w:t> </w:t>
      </w:r>
      <w:r w:rsidR="00B9627B" w:rsidRPr="00AE440B">
        <w:rPr>
          <w:rFonts w:ascii="Times New Roman" w:hAnsi="Times New Roman"/>
          <w:color w:val="000222"/>
          <w:szCs w:val="24"/>
          <w:shd w:val="clear" w:color="auto" w:fill="FFFFFF"/>
        </w:rPr>
        <w:t>has also been taken to mean the particular act on the part of the defendant which gives the claimant his cause of complaint, or the subject matter or grievance founding the claim, not merely the technical cause of action.”</w:t>
      </w:r>
      <w:r w:rsidR="00B9627B" w:rsidRPr="00AE440B">
        <w:rPr>
          <w:rStyle w:val="apple-converted-space"/>
          <w:rFonts w:ascii="Times New Roman" w:hAnsi="Times New Roman"/>
          <w:color w:val="000222"/>
          <w:szCs w:val="24"/>
          <w:shd w:val="clear" w:color="auto" w:fill="FFFFFF"/>
        </w:rPr>
        <w:t> </w:t>
      </w:r>
    </w:p>
    <w:p w:rsidR="005C13FE" w:rsidRPr="00AE440B" w:rsidRDefault="00B9627B" w:rsidP="004D16DB">
      <w:pPr>
        <w:pStyle w:val="BodyText2"/>
        <w:spacing w:after="240"/>
        <w:rPr>
          <w:rFonts w:ascii="Times New Roman" w:hAnsi="Times New Roman"/>
          <w:color w:val="000222"/>
          <w:szCs w:val="24"/>
          <w:shd w:val="clear" w:color="auto" w:fill="FFFFFF"/>
        </w:rPr>
      </w:pPr>
      <w:r w:rsidRPr="00AE440B">
        <w:rPr>
          <w:rFonts w:ascii="Times New Roman" w:hAnsi="Times New Roman"/>
          <w:color w:val="000222"/>
          <w:szCs w:val="24"/>
          <w:shd w:val="clear" w:color="auto" w:fill="FFFFFF"/>
        </w:rPr>
        <w:t xml:space="preserve">It is such an important aspect of our law that 0.6 r.1 (a) requires all </w:t>
      </w:r>
      <w:proofErr w:type="gramStart"/>
      <w:r w:rsidRPr="00AE440B">
        <w:rPr>
          <w:rFonts w:ascii="Times New Roman" w:hAnsi="Times New Roman"/>
          <w:color w:val="000222"/>
          <w:szCs w:val="24"/>
          <w:shd w:val="clear" w:color="auto" w:fill="FFFFFF"/>
        </w:rPr>
        <w:t>pleadings,</w:t>
      </w:r>
      <w:proofErr w:type="gramEnd"/>
      <w:r w:rsidRPr="00AE440B">
        <w:rPr>
          <w:rFonts w:ascii="Times New Roman" w:hAnsi="Times New Roman"/>
          <w:color w:val="000222"/>
          <w:szCs w:val="24"/>
          <w:shd w:val="clear" w:color="auto" w:fill="FFFFFF"/>
        </w:rPr>
        <w:t xml:space="preserve"> generally, to contain a brief statement of the material facts on which the party pleading relies for claim or </w:t>
      </w:r>
      <w:r w:rsidR="00890A3A" w:rsidRPr="00AE440B">
        <w:rPr>
          <w:rFonts w:ascii="Times New Roman" w:hAnsi="Times New Roman"/>
          <w:color w:val="000222"/>
          <w:szCs w:val="24"/>
          <w:shd w:val="clear" w:color="auto" w:fill="FFFFFF"/>
        </w:rPr>
        <w:lastRenderedPageBreak/>
        <w:t>defense</w:t>
      </w:r>
      <w:r w:rsidRPr="00AE440B">
        <w:rPr>
          <w:rFonts w:ascii="Times New Roman" w:hAnsi="Times New Roman"/>
          <w:color w:val="000222"/>
          <w:szCs w:val="24"/>
          <w:shd w:val="clear" w:color="auto" w:fill="FFFFFF"/>
        </w:rPr>
        <w:t xml:space="preserve">. </w:t>
      </w:r>
      <w:proofErr w:type="gramStart"/>
      <w:r w:rsidRPr="00AE440B">
        <w:rPr>
          <w:rFonts w:ascii="Times New Roman" w:hAnsi="Times New Roman"/>
          <w:color w:val="000222"/>
          <w:szCs w:val="24"/>
          <w:shd w:val="clear" w:color="auto" w:fill="FFFFFF"/>
        </w:rPr>
        <w:t>Under 0.7 r.1 (e),</w:t>
      </w:r>
      <w:proofErr w:type="gramEnd"/>
      <w:r w:rsidRPr="00AE440B">
        <w:rPr>
          <w:rFonts w:ascii="Times New Roman" w:hAnsi="Times New Roman"/>
          <w:color w:val="000222"/>
          <w:szCs w:val="24"/>
          <w:shd w:val="clear" w:color="auto" w:fill="FFFFFF"/>
        </w:rPr>
        <w:t xml:space="preserve"> the plaint must contain the facts constituting the cause of action and when it arose. The consequences of non-compliance are grave. They are set out </w:t>
      </w:r>
      <w:proofErr w:type="gramStart"/>
      <w:r w:rsidRPr="00AE440B">
        <w:rPr>
          <w:rFonts w:ascii="Times New Roman" w:hAnsi="Times New Roman"/>
          <w:color w:val="000222"/>
          <w:szCs w:val="24"/>
          <w:shd w:val="clear" w:color="auto" w:fill="FFFFFF"/>
        </w:rPr>
        <w:t>in 0.7 r.11</w:t>
      </w:r>
      <w:proofErr w:type="gramEnd"/>
      <w:r w:rsidRPr="00AE440B">
        <w:rPr>
          <w:rFonts w:ascii="Times New Roman" w:hAnsi="Times New Roman"/>
          <w:color w:val="000222"/>
          <w:szCs w:val="24"/>
          <w:shd w:val="clear" w:color="auto" w:fill="FFFFFF"/>
        </w:rPr>
        <w:t>. Under this Rule, a plaint which discloses no cause of action must be rejected by court.</w:t>
      </w:r>
    </w:p>
    <w:p w:rsidR="00B9627B" w:rsidRPr="00AE440B" w:rsidRDefault="00B9627B" w:rsidP="004D16DB">
      <w:pPr>
        <w:pStyle w:val="BodyText2"/>
        <w:spacing w:after="240"/>
        <w:rPr>
          <w:rStyle w:val="apple-converted-space"/>
          <w:rFonts w:ascii="Times New Roman" w:hAnsi="Times New Roman"/>
          <w:b/>
          <w:bCs/>
          <w:i/>
          <w:iCs/>
          <w:color w:val="000222"/>
          <w:szCs w:val="24"/>
          <w:u w:val="single"/>
          <w:shd w:val="clear" w:color="auto" w:fill="FFFFFF"/>
        </w:rPr>
      </w:pPr>
      <w:r w:rsidRPr="00AE440B">
        <w:rPr>
          <w:rFonts w:ascii="Times New Roman" w:hAnsi="Times New Roman"/>
          <w:color w:val="000222"/>
          <w:szCs w:val="24"/>
          <w:shd w:val="clear" w:color="auto" w:fill="FFFFFF"/>
        </w:rPr>
        <w:t>It is, in my view, settled law that the question whether or not a plaint discloses a cause of action must be determined upon perusal of the plaint alone, together with anything attached as to form part of it, and upon the assumption that any express or implied allegations of fact in it are true:</w:t>
      </w:r>
      <w:r w:rsidRPr="00AE440B">
        <w:rPr>
          <w:rStyle w:val="apple-converted-space"/>
          <w:rFonts w:ascii="Times New Roman" w:hAnsi="Times New Roman"/>
          <w:color w:val="000222"/>
          <w:szCs w:val="24"/>
          <w:shd w:val="clear" w:color="auto" w:fill="FFFFFF"/>
        </w:rPr>
        <w:t> </w:t>
      </w:r>
      <w:proofErr w:type="spellStart"/>
      <w:r w:rsidRPr="00AE440B">
        <w:rPr>
          <w:rFonts w:ascii="Times New Roman" w:hAnsi="Times New Roman"/>
          <w:b/>
          <w:bCs/>
          <w:i/>
          <w:iCs/>
          <w:color w:val="000222"/>
          <w:szCs w:val="24"/>
          <w:u w:val="single"/>
          <w:shd w:val="clear" w:color="auto" w:fill="FFFFFF"/>
        </w:rPr>
        <w:t>Jeraj</w:t>
      </w:r>
      <w:proofErr w:type="spellEnd"/>
      <w:r w:rsidRPr="00AE440B">
        <w:rPr>
          <w:rFonts w:ascii="Times New Roman" w:hAnsi="Times New Roman"/>
          <w:b/>
          <w:bCs/>
          <w:i/>
          <w:iCs/>
          <w:color w:val="000222"/>
          <w:szCs w:val="24"/>
          <w:u w:val="single"/>
          <w:shd w:val="clear" w:color="auto" w:fill="FFFFFF"/>
        </w:rPr>
        <w:t xml:space="preserve"> </w:t>
      </w:r>
      <w:proofErr w:type="spellStart"/>
      <w:r w:rsidRPr="00AE440B">
        <w:rPr>
          <w:rFonts w:ascii="Times New Roman" w:hAnsi="Times New Roman"/>
          <w:b/>
          <w:bCs/>
          <w:i/>
          <w:iCs/>
          <w:color w:val="000222"/>
          <w:szCs w:val="24"/>
          <w:u w:val="single"/>
          <w:shd w:val="clear" w:color="auto" w:fill="FFFFFF"/>
        </w:rPr>
        <w:t>Shariff</w:t>
      </w:r>
      <w:proofErr w:type="spellEnd"/>
      <w:r w:rsidRPr="00AE440B">
        <w:rPr>
          <w:rFonts w:ascii="Times New Roman" w:hAnsi="Times New Roman"/>
          <w:b/>
          <w:bCs/>
          <w:i/>
          <w:iCs/>
          <w:color w:val="000222"/>
          <w:szCs w:val="24"/>
          <w:u w:val="single"/>
          <w:shd w:val="clear" w:color="auto" w:fill="FFFFFF"/>
        </w:rPr>
        <w:t xml:space="preserve"> &amp; Co.</w:t>
      </w:r>
      <w:r w:rsidRPr="00AE440B">
        <w:rPr>
          <w:rStyle w:val="apple-converted-space"/>
          <w:rFonts w:ascii="Times New Roman" w:hAnsi="Times New Roman"/>
          <w:b/>
          <w:bCs/>
          <w:i/>
          <w:iCs/>
          <w:color w:val="000222"/>
          <w:szCs w:val="24"/>
          <w:u w:val="single"/>
          <w:shd w:val="clear" w:color="auto" w:fill="FFFFFF"/>
        </w:rPr>
        <w:t> </w:t>
      </w:r>
      <w:r w:rsidRPr="00AE440B">
        <w:rPr>
          <w:rFonts w:ascii="Times New Roman" w:hAnsi="Times New Roman"/>
          <w:b/>
          <w:bCs/>
          <w:i/>
          <w:iCs/>
          <w:color w:val="000222"/>
          <w:szCs w:val="24"/>
          <w:u w:val="single"/>
          <w:shd w:val="clear" w:color="auto" w:fill="FFFFFF"/>
        </w:rPr>
        <w:t>vs.</w:t>
      </w:r>
      <w:r w:rsidRPr="00AE440B">
        <w:rPr>
          <w:rStyle w:val="apple-converted-space"/>
          <w:rFonts w:ascii="Times New Roman" w:hAnsi="Times New Roman"/>
          <w:b/>
          <w:bCs/>
          <w:i/>
          <w:iCs/>
          <w:color w:val="000222"/>
          <w:szCs w:val="24"/>
          <w:u w:val="single"/>
          <w:shd w:val="clear" w:color="auto" w:fill="FFFFFF"/>
        </w:rPr>
        <w:t> </w:t>
      </w:r>
      <w:proofErr w:type="spellStart"/>
      <w:r w:rsidRPr="00AE440B">
        <w:rPr>
          <w:rFonts w:ascii="Times New Roman" w:hAnsi="Times New Roman"/>
          <w:b/>
          <w:bCs/>
          <w:i/>
          <w:iCs/>
          <w:color w:val="000222"/>
          <w:szCs w:val="24"/>
          <w:u w:val="single"/>
          <w:shd w:val="clear" w:color="auto" w:fill="FFFFFF"/>
        </w:rPr>
        <w:t>Chotal</w:t>
      </w:r>
      <w:proofErr w:type="spellEnd"/>
      <w:r w:rsidRPr="00AE440B">
        <w:rPr>
          <w:rFonts w:ascii="Times New Roman" w:hAnsi="Times New Roman"/>
          <w:b/>
          <w:bCs/>
          <w:i/>
          <w:iCs/>
          <w:color w:val="000222"/>
          <w:szCs w:val="24"/>
          <w:u w:val="single"/>
          <w:shd w:val="clear" w:color="auto" w:fill="FFFFFF"/>
        </w:rPr>
        <w:t xml:space="preserve"> Fancy Stores f19607 EA 374 at 375.</w:t>
      </w:r>
      <w:r w:rsidRPr="00AE440B">
        <w:rPr>
          <w:rStyle w:val="apple-converted-space"/>
          <w:rFonts w:ascii="Times New Roman" w:hAnsi="Times New Roman"/>
          <w:b/>
          <w:bCs/>
          <w:i/>
          <w:iCs/>
          <w:color w:val="000222"/>
          <w:szCs w:val="24"/>
          <w:u w:val="single"/>
          <w:shd w:val="clear" w:color="auto" w:fill="FFFFFF"/>
        </w:rPr>
        <w:t> </w:t>
      </w:r>
    </w:p>
    <w:p w:rsidR="005C13FE" w:rsidRPr="00AE440B" w:rsidRDefault="00B9627B" w:rsidP="004D16DB">
      <w:pPr>
        <w:pStyle w:val="BodyText2"/>
        <w:spacing w:before="240" w:after="240"/>
        <w:rPr>
          <w:rStyle w:val="apple-converted-space"/>
          <w:rFonts w:ascii="Times New Roman" w:hAnsi="Times New Roman"/>
          <w:color w:val="000222"/>
          <w:szCs w:val="24"/>
          <w:shd w:val="clear" w:color="auto" w:fill="FFFFFF"/>
        </w:rPr>
      </w:pPr>
      <w:r w:rsidRPr="00AE440B">
        <w:rPr>
          <w:rFonts w:ascii="Times New Roman" w:hAnsi="Times New Roman"/>
          <w:color w:val="000222"/>
          <w:szCs w:val="24"/>
          <w:shd w:val="clear" w:color="auto" w:fill="FFFFFF"/>
        </w:rPr>
        <w:t>In</w:t>
      </w:r>
      <w:r w:rsidRPr="00AE440B">
        <w:rPr>
          <w:rStyle w:val="apple-converted-space"/>
          <w:rFonts w:ascii="Times New Roman" w:hAnsi="Times New Roman"/>
          <w:color w:val="000222"/>
          <w:szCs w:val="24"/>
          <w:shd w:val="clear" w:color="auto" w:fill="FFFFFF"/>
        </w:rPr>
        <w:t> </w:t>
      </w:r>
      <w:r w:rsidRPr="00AE440B">
        <w:rPr>
          <w:rFonts w:ascii="Times New Roman" w:hAnsi="Times New Roman"/>
          <w:b/>
          <w:bCs/>
          <w:i/>
          <w:iCs/>
          <w:color w:val="000222"/>
          <w:szCs w:val="24"/>
          <w:shd w:val="clear" w:color="auto" w:fill="FFFFFF"/>
        </w:rPr>
        <w:t>Auto Garage &amp; Others</w:t>
      </w:r>
      <w:r w:rsidRPr="00AE440B">
        <w:rPr>
          <w:rStyle w:val="apple-converted-space"/>
          <w:rFonts w:ascii="Times New Roman" w:hAnsi="Times New Roman"/>
          <w:b/>
          <w:bCs/>
          <w:i/>
          <w:iCs/>
          <w:color w:val="000222"/>
          <w:szCs w:val="24"/>
          <w:shd w:val="clear" w:color="auto" w:fill="FFFFFF"/>
        </w:rPr>
        <w:t> </w:t>
      </w:r>
      <w:r w:rsidRPr="00AE440B">
        <w:rPr>
          <w:rFonts w:ascii="Times New Roman" w:hAnsi="Times New Roman"/>
          <w:b/>
          <w:bCs/>
          <w:i/>
          <w:iCs/>
          <w:color w:val="000222"/>
          <w:szCs w:val="24"/>
          <w:shd w:val="clear" w:color="auto" w:fill="FFFFFF"/>
        </w:rPr>
        <w:t>vs.</w:t>
      </w:r>
      <w:r w:rsidRPr="00AE440B">
        <w:rPr>
          <w:rStyle w:val="apple-converted-space"/>
          <w:rFonts w:ascii="Times New Roman" w:hAnsi="Times New Roman"/>
          <w:b/>
          <w:bCs/>
          <w:i/>
          <w:iCs/>
          <w:color w:val="000222"/>
          <w:szCs w:val="24"/>
          <w:shd w:val="clear" w:color="auto" w:fill="FFFFFF"/>
        </w:rPr>
        <w:t> </w:t>
      </w:r>
      <w:r w:rsidRPr="00AE440B">
        <w:rPr>
          <w:rFonts w:ascii="Times New Roman" w:hAnsi="Times New Roman"/>
          <w:b/>
          <w:bCs/>
          <w:i/>
          <w:iCs/>
          <w:color w:val="000222"/>
          <w:szCs w:val="24"/>
          <w:shd w:val="clear" w:color="auto" w:fill="FFFFFF"/>
        </w:rPr>
        <w:t>Motokov (No. 3) (19711 EA 514,</w:t>
      </w:r>
      <w:r w:rsidRPr="00AE440B">
        <w:rPr>
          <w:rStyle w:val="apple-converted-space"/>
          <w:rFonts w:ascii="Times New Roman" w:hAnsi="Times New Roman"/>
          <w:b/>
          <w:bCs/>
          <w:i/>
          <w:iCs/>
          <w:color w:val="000222"/>
          <w:szCs w:val="24"/>
          <w:shd w:val="clear" w:color="auto" w:fill="FFFFFF"/>
        </w:rPr>
        <w:t> </w:t>
      </w:r>
      <w:r w:rsidRPr="00AE440B">
        <w:rPr>
          <w:rFonts w:ascii="Times New Roman" w:hAnsi="Times New Roman"/>
          <w:color w:val="000222"/>
          <w:szCs w:val="24"/>
          <w:shd w:val="clear" w:color="auto" w:fill="FFFFFF"/>
        </w:rPr>
        <w:t>Spry V. P. summarized the test to be applied in determining whether or not a plaint has disclosed a cause of action.</w:t>
      </w:r>
      <w:r w:rsidRPr="00AE440B">
        <w:rPr>
          <w:rStyle w:val="apple-converted-space"/>
          <w:rFonts w:ascii="Times New Roman" w:hAnsi="Times New Roman"/>
          <w:color w:val="000222"/>
          <w:szCs w:val="24"/>
          <w:shd w:val="clear" w:color="auto" w:fill="FFFFFF"/>
        </w:rPr>
        <w:t> </w:t>
      </w:r>
      <w:r w:rsidRPr="00AE440B">
        <w:rPr>
          <w:rFonts w:ascii="Times New Roman" w:hAnsi="Times New Roman"/>
          <w:color w:val="000222"/>
          <w:szCs w:val="24"/>
          <w:shd w:val="clear" w:color="auto" w:fill="FFFFFF"/>
        </w:rPr>
        <w:t>He said:</w:t>
      </w:r>
      <w:r w:rsidRPr="00AE440B">
        <w:rPr>
          <w:rStyle w:val="apple-converted-space"/>
          <w:rFonts w:ascii="Times New Roman" w:hAnsi="Times New Roman"/>
          <w:color w:val="000222"/>
          <w:szCs w:val="24"/>
          <w:shd w:val="clear" w:color="auto" w:fill="FFFFFF"/>
        </w:rPr>
        <w:t> </w:t>
      </w:r>
    </w:p>
    <w:p w:rsidR="00B9627B" w:rsidRPr="00AE440B" w:rsidRDefault="00B9627B" w:rsidP="004D16DB">
      <w:pPr>
        <w:pStyle w:val="BodyText2"/>
        <w:spacing w:before="240" w:after="240"/>
        <w:ind w:left="720"/>
        <w:rPr>
          <w:rStyle w:val="apple-converted-space"/>
          <w:rFonts w:ascii="Times New Roman" w:hAnsi="Times New Roman"/>
          <w:b/>
          <w:bCs/>
          <w:i/>
          <w:iCs/>
          <w:color w:val="000222"/>
          <w:szCs w:val="24"/>
          <w:shd w:val="clear" w:color="auto" w:fill="FFFFFF"/>
        </w:rPr>
      </w:pPr>
      <w:r w:rsidRPr="00AE440B">
        <w:rPr>
          <w:rFonts w:ascii="Times New Roman" w:hAnsi="Times New Roman"/>
          <w:b/>
          <w:bCs/>
          <w:i/>
          <w:iCs/>
          <w:color w:val="000222"/>
          <w:szCs w:val="24"/>
          <w:shd w:val="clear" w:color="auto" w:fill="FFFFFF"/>
        </w:rPr>
        <w:t xml:space="preserve">“I would </w:t>
      </w:r>
      <w:r w:rsidR="00890A3A" w:rsidRPr="00AE440B">
        <w:rPr>
          <w:rFonts w:ascii="Times New Roman" w:hAnsi="Times New Roman"/>
          <w:b/>
          <w:bCs/>
          <w:i/>
          <w:iCs/>
          <w:color w:val="000222"/>
          <w:szCs w:val="24"/>
          <w:shd w:val="clear" w:color="auto" w:fill="FFFFFF"/>
        </w:rPr>
        <w:t>summarize</w:t>
      </w:r>
      <w:r w:rsidRPr="00AE440B">
        <w:rPr>
          <w:rFonts w:ascii="Times New Roman" w:hAnsi="Times New Roman"/>
          <w:b/>
          <w:bCs/>
          <w:i/>
          <w:iCs/>
          <w:color w:val="000222"/>
          <w:szCs w:val="24"/>
          <w:shd w:val="clear" w:color="auto" w:fill="FFFFFF"/>
        </w:rPr>
        <w:t xml:space="preserve"> the position as I see it by saying that if a plaint shows that the plaintiff enjoyed a right, that the right has been violated and the defendant is liable, then, in my opinion, a cause of action has been disclosed and any omission or defect may be put right by amendment. If on the other hand, any of those essentials is missing, no cause of action has been shown and no amendment is permissible.”</w:t>
      </w:r>
      <w:r w:rsidRPr="00AE440B">
        <w:rPr>
          <w:rStyle w:val="apple-converted-space"/>
          <w:rFonts w:ascii="Times New Roman" w:hAnsi="Times New Roman"/>
          <w:b/>
          <w:bCs/>
          <w:i/>
          <w:iCs/>
          <w:color w:val="000222"/>
          <w:szCs w:val="24"/>
          <w:shd w:val="clear" w:color="auto" w:fill="FFFFFF"/>
        </w:rPr>
        <w:t> </w:t>
      </w:r>
    </w:p>
    <w:p w:rsidR="00496C3D" w:rsidRPr="00AE440B" w:rsidRDefault="00FC2CAC" w:rsidP="004D16DB">
      <w:pPr>
        <w:pStyle w:val="BodyText2"/>
        <w:spacing w:after="240"/>
        <w:rPr>
          <w:rFonts w:ascii="Times New Roman" w:hAnsi="Times New Roman"/>
          <w:szCs w:val="24"/>
        </w:rPr>
      </w:pPr>
      <w:r w:rsidRPr="00AE440B">
        <w:rPr>
          <w:rFonts w:ascii="Times New Roman" w:hAnsi="Times New Roman"/>
          <w:szCs w:val="24"/>
        </w:rPr>
        <w:t xml:space="preserve">I will </w:t>
      </w:r>
      <w:r w:rsidR="00B9627B" w:rsidRPr="00AE440B">
        <w:rPr>
          <w:rFonts w:ascii="Times New Roman" w:hAnsi="Times New Roman"/>
          <w:szCs w:val="24"/>
        </w:rPr>
        <w:t xml:space="preserve">also </w:t>
      </w:r>
      <w:r w:rsidRPr="00AE440B">
        <w:rPr>
          <w:rFonts w:ascii="Times New Roman" w:hAnsi="Times New Roman"/>
          <w:szCs w:val="24"/>
        </w:rPr>
        <w:t xml:space="preserve">refer to </w:t>
      </w:r>
      <w:r w:rsidRPr="00AE440B">
        <w:rPr>
          <w:rFonts w:ascii="Times New Roman" w:hAnsi="Times New Roman"/>
          <w:b/>
          <w:szCs w:val="24"/>
          <w:u w:val="single"/>
        </w:rPr>
        <w:t xml:space="preserve">prof. Gordon </w:t>
      </w:r>
      <w:proofErr w:type="spellStart"/>
      <w:r w:rsidRPr="00AE440B">
        <w:rPr>
          <w:rFonts w:ascii="Times New Roman" w:hAnsi="Times New Roman"/>
          <w:b/>
          <w:szCs w:val="24"/>
          <w:u w:val="single"/>
        </w:rPr>
        <w:t>Wavamunno</w:t>
      </w:r>
      <w:proofErr w:type="spellEnd"/>
      <w:r w:rsidRPr="00AE440B">
        <w:rPr>
          <w:rFonts w:ascii="Times New Roman" w:hAnsi="Times New Roman"/>
          <w:b/>
          <w:szCs w:val="24"/>
          <w:u w:val="single"/>
        </w:rPr>
        <w:t xml:space="preserve"> v. </w:t>
      </w:r>
      <w:proofErr w:type="spellStart"/>
      <w:r w:rsidRPr="00AE440B">
        <w:rPr>
          <w:rFonts w:ascii="Times New Roman" w:hAnsi="Times New Roman"/>
          <w:b/>
          <w:szCs w:val="24"/>
          <w:u w:val="single"/>
        </w:rPr>
        <w:t>Sekyanzi</w:t>
      </w:r>
      <w:proofErr w:type="spellEnd"/>
      <w:r w:rsidRPr="00AE440B">
        <w:rPr>
          <w:rFonts w:ascii="Times New Roman" w:hAnsi="Times New Roman"/>
          <w:b/>
          <w:szCs w:val="24"/>
          <w:u w:val="single"/>
        </w:rPr>
        <w:t xml:space="preserve"> </w:t>
      </w:r>
      <w:proofErr w:type="spellStart"/>
      <w:r w:rsidRPr="00AE440B">
        <w:rPr>
          <w:rFonts w:ascii="Times New Roman" w:hAnsi="Times New Roman"/>
          <w:b/>
          <w:szCs w:val="24"/>
          <w:u w:val="single"/>
        </w:rPr>
        <w:t>Sempijja</w:t>
      </w:r>
      <w:proofErr w:type="spellEnd"/>
      <w:r w:rsidRPr="00AE440B">
        <w:rPr>
          <w:rFonts w:ascii="Times New Roman" w:hAnsi="Times New Roman"/>
          <w:b/>
          <w:szCs w:val="24"/>
          <w:u w:val="single"/>
        </w:rPr>
        <w:t xml:space="preserve"> Civil </w:t>
      </w:r>
      <w:r w:rsidR="00890A3A" w:rsidRPr="00AE440B">
        <w:rPr>
          <w:rFonts w:ascii="Times New Roman" w:hAnsi="Times New Roman"/>
          <w:b/>
          <w:szCs w:val="24"/>
          <w:u w:val="single"/>
        </w:rPr>
        <w:t>Appeal</w:t>
      </w:r>
      <w:r w:rsidRPr="00AE440B">
        <w:rPr>
          <w:rFonts w:ascii="Times New Roman" w:hAnsi="Times New Roman"/>
          <w:b/>
          <w:szCs w:val="24"/>
          <w:u w:val="single"/>
        </w:rPr>
        <w:t xml:space="preserve"> No. 27 of 2010</w:t>
      </w:r>
      <w:r w:rsidRPr="00AE440B">
        <w:rPr>
          <w:rFonts w:ascii="Times New Roman" w:hAnsi="Times New Roman"/>
          <w:szCs w:val="24"/>
        </w:rPr>
        <w:t xml:space="preserve"> where Justice Ruby Aweri Opio while referring to the case of </w:t>
      </w:r>
      <w:r w:rsidRPr="00AE440B">
        <w:rPr>
          <w:rFonts w:ascii="Times New Roman" w:hAnsi="Times New Roman"/>
          <w:b/>
          <w:szCs w:val="24"/>
          <w:u w:val="single"/>
        </w:rPr>
        <w:t xml:space="preserve">Vincent </w:t>
      </w:r>
      <w:proofErr w:type="spellStart"/>
      <w:r w:rsidRPr="00AE440B">
        <w:rPr>
          <w:rFonts w:ascii="Times New Roman" w:hAnsi="Times New Roman"/>
          <w:b/>
          <w:szCs w:val="24"/>
          <w:u w:val="single"/>
        </w:rPr>
        <w:t>Tamukadde</w:t>
      </w:r>
      <w:proofErr w:type="spellEnd"/>
      <w:r w:rsidRPr="00AE440B">
        <w:rPr>
          <w:rFonts w:ascii="Times New Roman" w:hAnsi="Times New Roman"/>
          <w:b/>
          <w:szCs w:val="24"/>
          <w:u w:val="single"/>
        </w:rPr>
        <w:t xml:space="preserve"> v. </w:t>
      </w:r>
      <w:proofErr w:type="spellStart"/>
      <w:r w:rsidRPr="00AE440B">
        <w:rPr>
          <w:rFonts w:ascii="Times New Roman" w:hAnsi="Times New Roman"/>
          <w:b/>
          <w:szCs w:val="24"/>
          <w:u w:val="single"/>
        </w:rPr>
        <w:t>Serunjogi</w:t>
      </w:r>
      <w:proofErr w:type="spellEnd"/>
      <w:r w:rsidRPr="00AE440B">
        <w:rPr>
          <w:rFonts w:ascii="Times New Roman" w:hAnsi="Times New Roman"/>
          <w:b/>
          <w:szCs w:val="24"/>
          <w:u w:val="single"/>
        </w:rPr>
        <w:t xml:space="preserve"> HCCS No. 85 of </w:t>
      </w:r>
      <w:r w:rsidRPr="00AE440B">
        <w:rPr>
          <w:rFonts w:ascii="Times New Roman" w:hAnsi="Times New Roman"/>
          <w:b/>
          <w:szCs w:val="24"/>
        </w:rPr>
        <w:t xml:space="preserve">1995 </w:t>
      </w:r>
      <w:r w:rsidRPr="00AE440B">
        <w:rPr>
          <w:rFonts w:ascii="Times New Roman" w:hAnsi="Times New Roman"/>
          <w:szCs w:val="24"/>
        </w:rPr>
        <w:t>held that the case did not preclude or bar a beneficiary who has not taken out Letters of Administration from filing a case for the purpose of preserving the estate or keeping together its property</w:t>
      </w:r>
      <w:r w:rsidR="006A0F1A" w:rsidRPr="00AE440B">
        <w:rPr>
          <w:rFonts w:ascii="Times New Roman" w:hAnsi="Times New Roman"/>
          <w:szCs w:val="24"/>
        </w:rPr>
        <w:t>.</w:t>
      </w:r>
    </w:p>
    <w:p w:rsidR="004D7829" w:rsidRPr="00AE440B" w:rsidRDefault="004D7829" w:rsidP="004D16DB">
      <w:pPr>
        <w:autoSpaceDE w:val="0"/>
        <w:autoSpaceDN w:val="0"/>
        <w:adjustRightInd w:val="0"/>
        <w:spacing w:line="360" w:lineRule="auto"/>
        <w:jc w:val="both"/>
        <w:rPr>
          <w:szCs w:val="24"/>
        </w:rPr>
      </w:pPr>
      <w:r w:rsidRPr="00AE440B">
        <w:rPr>
          <w:color w:val="000222"/>
          <w:szCs w:val="24"/>
          <w:shd w:val="clear" w:color="auto" w:fill="FFFFFF"/>
        </w:rPr>
        <w:t>From the above, it appears to me that the plaintiff’s cause of action against the 2</w:t>
      </w:r>
      <w:r w:rsidRPr="00AE440B">
        <w:rPr>
          <w:color w:val="000222"/>
          <w:szCs w:val="24"/>
          <w:shd w:val="clear" w:color="auto" w:fill="FFFFFF"/>
          <w:vertAlign w:val="superscript"/>
        </w:rPr>
        <w:t>nd</w:t>
      </w:r>
      <w:r w:rsidRPr="00AE440B">
        <w:rPr>
          <w:color w:val="000222"/>
          <w:szCs w:val="24"/>
          <w:shd w:val="clear" w:color="auto" w:fill="FFFFFF"/>
        </w:rPr>
        <w:t xml:space="preserve"> 3</w:t>
      </w:r>
      <w:r w:rsidRPr="00AE440B">
        <w:rPr>
          <w:color w:val="000222"/>
          <w:szCs w:val="24"/>
          <w:shd w:val="clear" w:color="auto" w:fill="FFFFFF"/>
          <w:vertAlign w:val="superscript"/>
        </w:rPr>
        <w:t>rd</w:t>
      </w:r>
      <w:r w:rsidRPr="00AE440B">
        <w:rPr>
          <w:color w:val="000222"/>
          <w:szCs w:val="24"/>
          <w:shd w:val="clear" w:color="auto" w:fill="FFFFFF"/>
        </w:rPr>
        <w:t xml:space="preserve"> and 4</w:t>
      </w:r>
      <w:r w:rsidRPr="00AE440B">
        <w:rPr>
          <w:color w:val="000222"/>
          <w:szCs w:val="24"/>
          <w:shd w:val="clear" w:color="auto" w:fill="FFFFFF"/>
          <w:vertAlign w:val="superscript"/>
        </w:rPr>
        <w:t>th</w:t>
      </w:r>
      <w:r w:rsidRPr="00AE440B">
        <w:rPr>
          <w:color w:val="000222"/>
          <w:szCs w:val="24"/>
          <w:shd w:val="clear" w:color="auto" w:fill="FFFFFF"/>
        </w:rPr>
        <w:t xml:space="preserve"> defendants is based on, allegedly, the general duty of care which the defendants owed to the plaintiff. The issue as to whether the negligence can be proved or if the defendants owed the plaintiff a duty of care is an issue for trial and cannot be resolved at this point.</w:t>
      </w:r>
      <w:r w:rsidR="007E670B" w:rsidRPr="00AE440B">
        <w:rPr>
          <w:color w:val="000222"/>
          <w:szCs w:val="24"/>
          <w:shd w:val="clear" w:color="auto" w:fill="FFFFFF"/>
        </w:rPr>
        <w:t xml:space="preserve"> Furthermore the 3</w:t>
      </w:r>
      <w:r w:rsidR="007E670B" w:rsidRPr="00AE440B">
        <w:rPr>
          <w:color w:val="000222"/>
          <w:szCs w:val="24"/>
          <w:shd w:val="clear" w:color="auto" w:fill="FFFFFF"/>
          <w:vertAlign w:val="superscript"/>
        </w:rPr>
        <w:t>rd</w:t>
      </w:r>
      <w:r w:rsidR="007E670B" w:rsidRPr="00AE440B">
        <w:rPr>
          <w:color w:val="000222"/>
          <w:szCs w:val="24"/>
          <w:shd w:val="clear" w:color="auto" w:fill="FFFFFF"/>
        </w:rPr>
        <w:t xml:space="preserve"> Defendant is the Liquidator and so has control of the 2</w:t>
      </w:r>
      <w:r w:rsidR="007E670B" w:rsidRPr="00AE440B">
        <w:rPr>
          <w:color w:val="000222"/>
          <w:szCs w:val="24"/>
          <w:shd w:val="clear" w:color="auto" w:fill="FFFFFF"/>
          <w:vertAlign w:val="superscript"/>
        </w:rPr>
        <w:t>nd</w:t>
      </w:r>
      <w:r w:rsidR="007E670B" w:rsidRPr="00AE440B">
        <w:rPr>
          <w:color w:val="000222"/>
          <w:szCs w:val="24"/>
          <w:shd w:val="clear" w:color="auto" w:fill="FFFFFF"/>
        </w:rPr>
        <w:t xml:space="preserve"> Defendant and is principal to the 4</w:t>
      </w:r>
      <w:r w:rsidR="007E670B" w:rsidRPr="00AE440B">
        <w:rPr>
          <w:color w:val="000222"/>
          <w:szCs w:val="24"/>
          <w:shd w:val="clear" w:color="auto" w:fill="FFFFFF"/>
          <w:vertAlign w:val="superscript"/>
        </w:rPr>
        <w:t>th</w:t>
      </w:r>
      <w:r w:rsidR="007E670B" w:rsidRPr="00AE440B">
        <w:rPr>
          <w:color w:val="000222"/>
          <w:szCs w:val="24"/>
          <w:shd w:val="clear" w:color="auto" w:fill="FFFFFF"/>
        </w:rPr>
        <w:t xml:space="preserve"> Defendant.</w:t>
      </w:r>
    </w:p>
    <w:p w:rsidR="006A0F1A" w:rsidRPr="00AE440B" w:rsidRDefault="006A0F1A" w:rsidP="004D16DB">
      <w:pPr>
        <w:pStyle w:val="BodyText2"/>
        <w:spacing w:before="240" w:after="240"/>
        <w:rPr>
          <w:rFonts w:ascii="Times New Roman" w:hAnsi="Times New Roman"/>
          <w:szCs w:val="24"/>
        </w:rPr>
      </w:pPr>
      <w:r w:rsidRPr="00AE440B">
        <w:rPr>
          <w:rFonts w:ascii="Times New Roman" w:hAnsi="Times New Roman"/>
          <w:szCs w:val="24"/>
        </w:rPr>
        <w:t>It is therefore my finding that the plaintiff by virtue of having obtained a certificate of no objection and having filed for letters of administration has interest</w:t>
      </w:r>
      <w:r w:rsidR="004B39CF" w:rsidRPr="00AE440B">
        <w:rPr>
          <w:rFonts w:ascii="Times New Roman" w:hAnsi="Times New Roman"/>
          <w:szCs w:val="24"/>
        </w:rPr>
        <w:t xml:space="preserve"> i</w:t>
      </w:r>
      <w:r w:rsidRPr="00AE440B">
        <w:rPr>
          <w:rFonts w:ascii="Times New Roman" w:hAnsi="Times New Roman"/>
          <w:szCs w:val="24"/>
        </w:rPr>
        <w:t>n th</w:t>
      </w:r>
      <w:r w:rsidR="004B39CF" w:rsidRPr="00AE440B">
        <w:rPr>
          <w:rFonts w:ascii="Times New Roman" w:hAnsi="Times New Roman"/>
          <w:szCs w:val="24"/>
        </w:rPr>
        <w:t>e land and capable of filing this action</w:t>
      </w:r>
      <w:r w:rsidRPr="00AE440B">
        <w:rPr>
          <w:rFonts w:ascii="Times New Roman" w:hAnsi="Times New Roman"/>
          <w:szCs w:val="24"/>
        </w:rPr>
        <w:t xml:space="preserve">. It </w:t>
      </w:r>
      <w:r w:rsidR="00315797" w:rsidRPr="00AE440B">
        <w:rPr>
          <w:rFonts w:ascii="Times New Roman" w:hAnsi="Times New Roman"/>
          <w:szCs w:val="24"/>
        </w:rPr>
        <w:t>is not conte</w:t>
      </w:r>
      <w:r w:rsidRPr="00AE440B">
        <w:rPr>
          <w:rFonts w:ascii="Times New Roman" w:hAnsi="Times New Roman"/>
          <w:szCs w:val="24"/>
        </w:rPr>
        <w:t xml:space="preserve">nded anywhere that the plaintiff wants to sell the suit property </w:t>
      </w:r>
      <w:r w:rsidRPr="00AE440B">
        <w:rPr>
          <w:rFonts w:ascii="Times New Roman" w:hAnsi="Times New Roman"/>
          <w:szCs w:val="24"/>
        </w:rPr>
        <w:lastRenderedPageBreak/>
        <w:t xml:space="preserve">but rather wants to preserve the estate as a beneficiary. </w:t>
      </w:r>
      <w:r w:rsidR="00890A3A" w:rsidRPr="00AE440B">
        <w:rPr>
          <w:rFonts w:ascii="Times New Roman" w:hAnsi="Times New Roman"/>
          <w:szCs w:val="24"/>
        </w:rPr>
        <w:t>Therefore,</w:t>
      </w:r>
      <w:r w:rsidRPr="00AE440B">
        <w:rPr>
          <w:rFonts w:ascii="Times New Roman" w:hAnsi="Times New Roman"/>
          <w:szCs w:val="24"/>
        </w:rPr>
        <w:t xml:space="preserve"> I find the argument of the defendants on this point as out of context and should be disregarded.</w:t>
      </w:r>
    </w:p>
    <w:p w:rsidR="006A0F1A" w:rsidRPr="00AE440B" w:rsidRDefault="006A0F1A" w:rsidP="004D16DB">
      <w:pPr>
        <w:pStyle w:val="BodyText2"/>
        <w:numPr>
          <w:ilvl w:val="0"/>
          <w:numId w:val="5"/>
        </w:numPr>
        <w:spacing w:after="240"/>
        <w:rPr>
          <w:rFonts w:ascii="Times New Roman" w:hAnsi="Times New Roman"/>
          <w:b/>
          <w:szCs w:val="24"/>
        </w:rPr>
      </w:pPr>
      <w:r w:rsidRPr="00AE440B">
        <w:rPr>
          <w:rFonts w:ascii="Times New Roman" w:hAnsi="Times New Roman"/>
          <w:b/>
          <w:szCs w:val="24"/>
        </w:rPr>
        <w:t xml:space="preserve">Whether </w:t>
      </w:r>
      <w:r w:rsidR="000666A4" w:rsidRPr="00AE440B">
        <w:rPr>
          <w:rFonts w:ascii="Times New Roman" w:hAnsi="Times New Roman"/>
          <w:b/>
          <w:szCs w:val="24"/>
        </w:rPr>
        <w:t>there is any le</w:t>
      </w:r>
      <w:r w:rsidRPr="00AE440B">
        <w:rPr>
          <w:rFonts w:ascii="Times New Roman" w:hAnsi="Times New Roman"/>
          <w:b/>
          <w:szCs w:val="24"/>
        </w:rPr>
        <w:t>gal bar from suing Bank of Uganda?</w:t>
      </w:r>
    </w:p>
    <w:p w:rsidR="00777732" w:rsidRPr="00AE440B" w:rsidRDefault="005C13FE" w:rsidP="004D16DB">
      <w:pPr>
        <w:pStyle w:val="NormalWeb"/>
        <w:shd w:val="clear" w:color="auto" w:fill="FFFFFF"/>
        <w:spacing w:before="0" w:beforeAutospacing="0" w:after="360" w:afterAutospacing="0" w:line="360" w:lineRule="auto"/>
        <w:jc w:val="both"/>
        <w:rPr>
          <w:color w:val="000222"/>
        </w:rPr>
      </w:pPr>
      <w:r w:rsidRPr="00AE440B">
        <w:rPr>
          <w:color w:val="000222"/>
        </w:rPr>
        <w:t>Under Section 100 (1) (a) of the F</w:t>
      </w:r>
      <w:r w:rsidR="004B39CF" w:rsidRPr="00AE440B">
        <w:rPr>
          <w:color w:val="000222"/>
        </w:rPr>
        <w:t xml:space="preserve">inancial </w:t>
      </w:r>
      <w:r w:rsidRPr="00AE440B">
        <w:rPr>
          <w:color w:val="000222"/>
        </w:rPr>
        <w:t>I</w:t>
      </w:r>
      <w:r w:rsidR="004B39CF" w:rsidRPr="00AE440B">
        <w:rPr>
          <w:color w:val="000222"/>
        </w:rPr>
        <w:t xml:space="preserve">nstitutions </w:t>
      </w:r>
      <w:r w:rsidRPr="00AE440B">
        <w:rPr>
          <w:color w:val="000222"/>
        </w:rPr>
        <w:t>A</w:t>
      </w:r>
      <w:r w:rsidR="004B39CF" w:rsidRPr="00AE440B">
        <w:rPr>
          <w:color w:val="000222"/>
        </w:rPr>
        <w:t>ct (2004) (FIA)</w:t>
      </w:r>
      <w:r w:rsidRPr="00AE440B">
        <w:rPr>
          <w:color w:val="000222"/>
        </w:rPr>
        <w:t xml:space="preserve"> the liquidator may defend an action brought under the name of the financial institution. This is what Kiryabwire J (</w:t>
      </w:r>
      <w:r w:rsidR="004B39CF" w:rsidRPr="00AE440B">
        <w:rPr>
          <w:color w:val="000222"/>
        </w:rPr>
        <w:t xml:space="preserve">as he </w:t>
      </w:r>
      <w:r w:rsidRPr="00AE440B">
        <w:rPr>
          <w:color w:val="000222"/>
        </w:rPr>
        <w:t xml:space="preserve">then </w:t>
      </w:r>
      <w:r w:rsidR="004B39CF" w:rsidRPr="00AE440B">
        <w:rPr>
          <w:color w:val="000222"/>
        </w:rPr>
        <w:t>was</w:t>
      </w:r>
      <w:r w:rsidRPr="00AE440B">
        <w:rPr>
          <w:color w:val="000222"/>
        </w:rPr>
        <w:t>)</w:t>
      </w:r>
      <w:r w:rsidR="004B39CF" w:rsidRPr="00AE440B">
        <w:rPr>
          <w:color w:val="000222"/>
        </w:rPr>
        <w:t xml:space="preserve"> </w:t>
      </w:r>
      <w:proofErr w:type="spellStart"/>
      <w:r w:rsidR="004B39CF" w:rsidRPr="00AE440B">
        <w:rPr>
          <w:color w:val="000222"/>
        </w:rPr>
        <w:t>found</w:t>
      </w:r>
      <w:r w:rsidRPr="00AE440B">
        <w:rPr>
          <w:b/>
          <w:color w:val="000222"/>
          <w:u w:val="single"/>
        </w:rPr>
        <w:t>In</w:t>
      </w:r>
      <w:proofErr w:type="spellEnd"/>
      <w:r w:rsidRPr="00AE440B">
        <w:rPr>
          <w:b/>
          <w:color w:val="000222"/>
          <w:u w:val="single"/>
        </w:rPr>
        <w:t xml:space="preserve"> </w:t>
      </w:r>
      <w:proofErr w:type="spellStart"/>
      <w:r w:rsidRPr="00AE440B">
        <w:rPr>
          <w:b/>
          <w:color w:val="000222"/>
          <w:u w:val="single"/>
        </w:rPr>
        <w:t>Kanyeihamba</w:t>
      </w:r>
      <w:proofErr w:type="spellEnd"/>
      <w:r w:rsidRPr="00AE440B">
        <w:rPr>
          <w:b/>
          <w:color w:val="000222"/>
          <w:u w:val="single"/>
        </w:rPr>
        <w:t xml:space="preserve"> &amp; 320 Ors v Nzeyi &amp; 2 Ors (HCT - 00 - CC - CS - 361 - 2010) [2013] UGCOMMC 78 (2 May 2013)</w:t>
      </w:r>
      <w:r w:rsidR="004B39CF" w:rsidRPr="00AE440B">
        <w:rPr>
          <w:color w:val="000222"/>
        </w:rPr>
        <w:t>.</w:t>
      </w:r>
      <w:r w:rsidRPr="00AE440B">
        <w:rPr>
          <w:color w:val="000222"/>
        </w:rPr>
        <w:t xml:space="preserve"> In this case, court found the need to add Bank of Uganda as party to the suit as a nominal defendant, by virtue of its capacity as liquidator. </w:t>
      </w:r>
    </w:p>
    <w:p w:rsidR="000666A4" w:rsidRPr="00AE440B" w:rsidRDefault="005C13FE" w:rsidP="004D16DB">
      <w:pPr>
        <w:pStyle w:val="NormalWeb"/>
        <w:shd w:val="clear" w:color="auto" w:fill="FFFFFF"/>
        <w:spacing w:before="0" w:beforeAutospacing="0" w:after="360" w:afterAutospacing="0" w:line="360" w:lineRule="auto"/>
        <w:jc w:val="both"/>
        <w:rPr>
          <w:color w:val="000222"/>
        </w:rPr>
      </w:pPr>
      <w:r w:rsidRPr="00AE440B">
        <w:rPr>
          <w:color w:val="000222"/>
        </w:rPr>
        <w:t>In the present situation then the liquidator would be obliged to defen</w:t>
      </w:r>
      <w:r w:rsidR="006A0C39" w:rsidRPr="00AE440B">
        <w:rPr>
          <w:color w:val="000222"/>
        </w:rPr>
        <w:t>d the suit on behalf of the financial institution</w:t>
      </w:r>
      <w:r w:rsidRPr="00AE440B">
        <w:rPr>
          <w:color w:val="000222"/>
        </w:rPr>
        <w:t xml:space="preserve"> under Section 100 of the FIA.</w:t>
      </w:r>
    </w:p>
    <w:p w:rsidR="006A0F1A" w:rsidRPr="00AE440B" w:rsidRDefault="006A0F1A" w:rsidP="004D16DB">
      <w:pPr>
        <w:pStyle w:val="BodyText2"/>
        <w:numPr>
          <w:ilvl w:val="0"/>
          <w:numId w:val="5"/>
        </w:numPr>
        <w:spacing w:after="240"/>
        <w:rPr>
          <w:rFonts w:ascii="Times New Roman" w:hAnsi="Times New Roman"/>
          <w:b/>
          <w:szCs w:val="24"/>
        </w:rPr>
      </w:pPr>
      <w:r w:rsidRPr="00AE440B">
        <w:rPr>
          <w:rFonts w:ascii="Times New Roman" w:hAnsi="Times New Roman"/>
          <w:b/>
          <w:szCs w:val="24"/>
        </w:rPr>
        <w:t>Whether there is need for leave before bank of Uganda can be sued as a statutory liquidator of a financial institution under S. 91 of the Financial Institutions Act of (2004) as amended</w:t>
      </w:r>
      <w:r w:rsidR="000666A4" w:rsidRPr="00AE440B">
        <w:rPr>
          <w:rFonts w:ascii="Times New Roman" w:hAnsi="Times New Roman"/>
          <w:b/>
          <w:szCs w:val="24"/>
        </w:rPr>
        <w:t xml:space="preserve">; and </w:t>
      </w:r>
      <w:r w:rsidRPr="00AE440B">
        <w:rPr>
          <w:rFonts w:ascii="Times New Roman" w:hAnsi="Times New Roman"/>
          <w:b/>
          <w:szCs w:val="24"/>
        </w:rPr>
        <w:t>Whether there was need for consent of Bank of Uganda or leave of court to sue the 2</w:t>
      </w:r>
      <w:r w:rsidRPr="00AE440B">
        <w:rPr>
          <w:rFonts w:ascii="Times New Roman" w:hAnsi="Times New Roman"/>
          <w:b/>
          <w:szCs w:val="24"/>
          <w:vertAlign w:val="superscript"/>
        </w:rPr>
        <w:t>nd</w:t>
      </w:r>
      <w:r w:rsidRPr="00AE440B">
        <w:rPr>
          <w:rFonts w:ascii="Times New Roman" w:hAnsi="Times New Roman"/>
          <w:b/>
          <w:szCs w:val="24"/>
        </w:rPr>
        <w:t xml:space="preserve"> defendant</w:t>
      </w:r>
    </w:p>
    <w:p w:rsidR="007259B7" w:rsidRPr="00AE440B" w:rsidRDefault="007259B7" w:rsidP="007259B7">
      <w:pPr>
        <w:pStyle w:val="BodyText2"/>
        <w:spacing w:after="240"/>
        <w:rPr>
          <w:rFonts w:ascii="Times New Roman" w:hAnsi="Times New Roman"/>
          <w:szCs w:val="24"/>
        </w:rPr>
      </w:pPr>
      <w:r w:rsidRPr="00AE440B">
        <w:rPr>
          <w:rFonts w:ascii="Times New Roman" w:hAnsi="Times New Roman"/>
          <w:szCs w:val="24"/>
        </w:rPr>
        <w:t>Counsel for the defendant objecting submitted that the plaintiff did not seek leave of court as provided by S.91 of the Financial Institutions Act (2004) nor was there written consent of the 3</w:t>
      </w:r>
      <w:r w:rsidRPr="00AE440B">
        <w:rPr>
          <w:rFonts w:ascii="Times New Roman" w:hAnsi="Times New Roman"/>
          <w:szCs w:val="24"/>
          <w:vertAlign w:val="superscript"/>
        </w:rPr>
        <w:t>rd</w:t>
      </w:r>
      <w:r w:rsidRPr="00AE440B">
        <w:rPr>
          <w:rFonts w:ascii="Times New Roman" w:hAnsi="Times New Roman"/>
          <w:szCs w:val="24"/>
        </w:rPr>
        <w:t xml:space="preserve"> defendant before the suit was filed against the 2</w:t>
      </w:r>
      <w:r w:rsidRPr="00AE440B">
        <w:rPr>
          <w:rFonts w:ascii="Times New Roman" w:hAnsi="Times New Roman"/>
          <w:szCs w:val="24"/>
          <w:vertAlign w:val="superscript"/>
        </w:rPr>
        <w:t>nd</w:t>
      </w:r>
      <w:r w:rsidRPr="00AE440B">
        <w:rPr>
          <w:rFonts w:ascii="Times New Roman" w:hAnsi="Times New Roman"/>
          <w:szCs w:val="24"/>
        </w:rPr>
        <w:t xml:space="preserve"> defendant that is under liquidation or management by the 3</w:t>
      </w:r>
      <w:r w:rsidRPr="00AE440B">
        <w:rPr>
          <w:rFonts w:ascii="Times New Roman" w:hAnsi="Times New Roman"/>
          <w:szCs w:val="24"/>
          <w:vertAlign w:val="superscript"/>
        </w:rPr>
        <w:t>rd</w:t>
      </w:r>
      <w:r w:rsidRPr="00AE440B">
        <w:rPr>
          <w:rFonts w:ascii="Times New Roman" w:hAnsi="Times New Roman"/>
          <w:szCs w:val="24"/>
        </w:rPr>
        <w:t xml:space="preserve"> defendant. They prayed that the suit be struck out on the above premises.</w:t>
      </w:r>
    </w:p>
    <w:p w:rsidR="007259B7" w:rsidRPr="00AE440B" w:rsidRDefault="007259B7" w:rsidP="007259B7">
      <w:pPr>
        <w:pStyle w:val="BodyText2"/>
        <w:spacing w:after="240"/>
        <w:rPr>
          <w:rFonts w:ascii="Times New Roman" w:hAnsi="Times New Roman"/>
          <w:szCs w:val="24"/>
        </w:rPr>
      </w:pPr>
      <w:r w:rsidRPr="00AE440B">
        <w:rPr>
          <w:rFonts w:ascii="Times New Roman" w:hAnsi="Times New Roman"/>
          <w:szCs w:val="24"/>
        </w:rPr>
        <w:t>Counsel for the plaintiff in reply submitted that this S.91 didn’t apply because the bank wasn’t under management but under liquidation at the time of the suit. It was further submitted that management control occurs when bank of Uganda appoints a statutory manager to run the banking institution and the existing board of directors are suspended. He referred us to S. 87(3) and 88 (1</w:t>
      </w:r>
      <w:proofErr w:type="gramStart"/>
      <w:r w:rsidRPr="00AE440B">
        <w:rPr>
          <w:rFonts w:ascii="Times New Roman" w:hAnsi="Times New Roman"/>
          <w:szCs w:val="24"/>
        </w:rPr>
        <w:t>)(</w:t>
      </w:r>
      <w:proofErr w:type="gramEnd"/>
      <w:r w:rsidRPr="00AE440B">
        <w:rPr>
          <w:rFonts w:ascii="Times New Roman" w:hAnsi="Times New Roman"/>
          <w:szCs w:val="24"/>
        </w:rPr>
        <w:t xml:space="preserve">a) &amp; (b) of the Financial Institutions Act which provides for the appointment of a statutory manager. He further contended that a statutory manager is the new managing director of a financial institution on behalf of bank of Uganda and that his term under the law should not exceed 6months. And that it is during this period that S.91 prohibits suits against bank of </w:t>
      </w:r>
      <w:r w:rsidRPr="00AE440B">
        <w:rPr>
          <w:rFonts w:ascii="Times New Roman" w:hAnsi="Times New Roman"/>
          <w:szCs w:val="24"/>
        </w:rPr>
        <w:lastRenderedPageBreak/>
        <w:t>Uganda or the managing institution before seeking consent of Bank of Uganda or leave of court.</w:t>
      </w:r>
    </w:p>
    <w:p w:rsidR="007259B7" w:rsidRPr="00AE440B" w:rsidRDefault="007259B7" w:rsidP="007259B7">
      <w:pPr>
        <w:pStyle w:val="BodyText2"/>
        <w:spacing w:after="240"/>
        <w:rPr>
          <w:rFonts w:ascii="Times New Roman" w:hAnsi="Times New Roman"/>
          <w:szCs w:val="24"/>
        </w:rPr>
      </w:pPr>
      <w:r w:rsidRPr="00AE440B">
        <w:rPr>
          <w:rFonts w:ascii="Times New Roman" w:hAnsi="Times New Roman"/>
          <w:szCs w:val="24"/>
        </w:rPr>
        <w:t>Counsel for the plaintiff argues that the 2</w:t>
      </w:r>
      <w:r w:rsidRPr="00AE440B">
        <w:rPr>
          <w:rFonts w:ascii="Times New Roman" w:hAnsi="Times New Roman"/>
          <w:szCs w:val="24"/>
          <w:vertAlign w:val="superscript"/>
        </w:rPr>
        <w:t>nd</w:t>
      </w:r>
      <w:r w:rsidRPr="00AE440B">
        <w:rPr>
          <w:rFonts w:ascii="Times New Roman" w:hAnsi="Times New Roman"/>
          <w:szCs w:val="24"/>
        </w:rPr>
        <w:t xml:space="preserve"> defendant wa</w:t>
      </w:r>
      <w:r w:rsidR="00944A61" w:rsidRPr="00AE440B">
        <w:rPr>
          <w:rFonts w:ascii="Times New Roman" w:hAnsi="Times New Roman"/>
          <w:szCs w:val="24"/>
        </w:rPr>
        <w:t>s</w:t>
      </w:r>
      <w:r w:rsidR="003D7C4B" w:rsidRPr="00AE440B">
        <w:rPr>
          <w:rFonts w:ascii="Times New Roman" w:hAnsi="Times New Roman"/>
          <w:szCs w:val="24"/>
        </w:rPr>
        <w:t xml:space="preserve"> under </w:t>
      </w:r>
      <w:proofErr w:type="gramStart"/>
      <w:r w:rsidR="003D7C4B" w:rsidRPr="00AE440B">
        <w:rPr>
          <w:rFonts w:ascii="Times New Roman" w:hAnsi="Times New Roman"/>
          <w:szCs w:val="24"/>
        </w:rPr>
        <w:t xml:space="preserve">management </w:t>
      </w:r>
      <w:r w:rsidRPr="00AE440B">
        <w:rPr>
          <w:rFonts w:ascii="Times New Roman" w:hAnsi="Times New Roman"/>
          <w:szCs w:val="24"/>
        </w:rPr>
        <w:t xml:space="preserve"> when</w:t>
      </w:r>
      <w:proofErr w:type="gramEnd"/>
      <w:r w:rsidRPr="00AE440B">
        <w:rPr>
          <w:rFonts w:ascii="Times New Roman" w:hAnsi="Times New Roman"/>
          <w:szCs w:val="24"/>
        </w:rPr>
        <w:t xml:space="preserve"> it was taken over and closed by the 3</w:t>
      </w:r>
      <w:r w:rsidRPr="00AE440B">
        <w:rPr>
          <w:rFonts w:ascii="Times New Roman" w:hAnsi="Times New Roman"/>
          <w:szCs w:val="24"/>
          <w:vertAlign w:val="superscript"/>
        </w:rPr>
        <w:t>rd</w:t>
      </w:r>
      <w:r w:rsidRPr="00AE440B">
        <w:rPr>
          <w:rFonts w:ascii="Times New Roman" w:hAnsi="Times New Roman"/>
          <w:szCs w:val="24"/>
        </w:rPr>
        <w:t xml:space="preserve"> defendant, but that it was under liquidation when the suit was filed in court. He referred to </w:t>
      </w:r>
      <w:r w:rsidRPr="00AE440B">
        <w:rPr>
          <w:rFonts w:ascii="Times New Roman" w:hAnsi="Times New Roman"/>
          <w:b/>
          <w:szCs w:val="24"/>
        </w:rPr>
        <w:t>exhibit D</w:t>
      </w:r>
      <w:r w:rsidRPr="00AE440B">
        <w:rPr>
          <w:rFonts w:ascii="Times New Roman" w:hAnsi="Times New Roman"/>
          <w:szCs w:val="24"/>
        </w:rPr>
        <w:t xml:space="preserve"> n pa</w:t>
      </w:r>
      <w:r w:rsidR="000D7CD6" w:rsidRPr="00AE440B">
        <w:rPr>
          <w:rFonts w:ascii="Times New Roman" w:hAnsi="Times New Roman"/>
          <w:szCs w:val="24"/>
        </w:rPr>
        <w:t>ge 20</w:t>
      </w:r>
      <w:r w:rsidRPr="00AE440B">
        <w:rPr>
          <w:rFonts w:ascii="Times New Roman" w:hAnsi="Times New Roman"/>
          <w:szCs w:val="24"/>
        </w:rPr>
        <w:t xml:space="preserve"> which is the liquidation notice that was attached and published in the gazette instituting liquidation and appointing a liquidator.</w:t>
      </w:r>
    </w:p>
    <w:p w:rsidR="007259B7" w:rsidRPr="00AE440B" w:rsidRDefault="007259B7" w:rsidP="007259B7">
      <w:pPr>
        <w:pStyle w:val="BodyText2"/>
        <w:spacing w:after="240"/>
        <w:rPr>
          <w:rFonts w:ascii="Times New Roman" w:hAnsi="Times New Roman"/>
          <w:szCs w:val="24"/>
        </w:rPr>
      </w:pPr>
      <w:r w:rsidRPr="00AE440B">
        <w:rPr>
          <w:rFonts w:ascii="Times New Roman" w:hAnsi="Times New Roman"/>
          <w:szCs w:val="24"/>
        </w:rPr>
        <w:t>Counsel for the plaintiff further submitted his concerns about the difficulty in enforcing court orders against the 3</w:t>
      </w:r>
      <w:r w:rsidRPr="00AE440B">
        <w:rPr>
          <w:rFonts w:ascii="Times New Roman" w:hAnsi="Times New Roman"/>
          <w:szCs w:val="24"/>
          <w:vertAlign w:val="superscript"/>
        </w:rPr>
        <w:t>rd</w:t>
      </w:r>
      <w:r w:rsidRPr="00AE440B">
        <w:rPr>
          <w:rFonts w:ascii="Times New Roman" w:hAnsi="Times New Roman"/>
          <w:szCs w:val="24"/>
        </w:rPr>
        <w:t xml:space="preserve"> defendant where a party is successful against the 2</w:t>
      </w:r>
      <w:r w:rsidRPr="00AE440B">
        <w:rPr>
          <w:rFonts w:ascii="Times New Roman" w:hAnsi="Times New Roman"/>
          <w:szCs w:val="24"/>
          <w:vertAlign w:val="superscript"/>
        </w:rPr>
        <w:t>nd</w:t>
      </w:r>
      <w:r w:rsidRPr="00AE440B">
        <w:rPr>
          <w:rFonts w:ascii="Times New Roman" w:hAnsi="Times New Roman"/>
          <w:szCs w:val="24"/>
        </w:rPr>
        <w:t xml:space="preserve"> and 4</w:t>
      </w:r>
      <w:r w:rsidRPr="00AE440B">
        <w:rPr>
          <w:rFonts w:ascii="Times New Roman" w:hAnsi="Times New Roman"/>
          <w:szCs w:val="24"/>
          <w:vertAlign w:val="superscript"/>
        </w:rPr>
        <w:t>th</w:t>
      </w:r>
      <w:r w:rsidRPr="00AE440B">
        <w:rPr>
          <w:rFonts w:ascii="Times New Roman" w:hAnsi="Times New Roman"/>
          <w:szCs w:val="24"/>
        </w:rPr>
        <w:t xml:space="preserve"> defendants, and submitted that it is for ease of enforcement that the 3</w:t>
      </w:r>
      <w:r w:rsidRPr="00AE440B">
        <w:rPr>
          <w:rFonts w:ascii="Times New Roman" w:hAnsi="Times New Roman"/>
          <w:szCs w:val="24"/>
          <w:vertAlign w:val="superscript"/>
        </w:rPr>
        <w:t>rd</w:t>
      </w:r>
      <w:r w:rsidRPr="00AE440B">
        <w:rPr>
          <w:rFonts w:ascii="Times New Roman" w:hAnsi="Times New Roman"/>
          <w:szCs w:val="24"/>
        </w:rPr>
        <w:t xml:space="preserve"> defendant ought to be sued as statutory liquidator.</w:t>
      </w:r>
    </w:p>
    <w:p w:rsidR="00777732" w:rsidRPr="00AE440B" w:rsidRDefault="00777732" w:rsidP="004D16DB">
      <w:pPr>
        <w:pStyle w:val="BodyText2"/>
        <w:spacing w:after="240"/>
        <w:rPr>
          <w:rFonts w:ascii="Times New Roman" w:hAnsi="Times New Roman"/>
          <w:szCs w:val="24"/>
        </w:rPr>
      </w:pPr>
      <w:r w:rsidRPr="00AE440B">
        <w:rPr>
          <w:rFonts w:ascii="Times New Roman" w:hAnsi="Times New Roman"/>
          <w:szCs w:val="24"/>
        </w:rPr>
        <w:t>This issue can best be dealt with by splitting it into two:</w:t>
      </w:r>
    </w:p>
    <w:p w:rsidR="00777732" w:rsidRPr="00AE440B" w:rsidRDefault="00777732" w:rsidP="004D16DB">
      <w:pPr>
        <w:pStyle w:val="BodyText2"/>
        <w:numPr>
          <w:ilvl w:val="0"/>
          <w:numId w:val="6"/>
        </w:numPr>
        <w:spacing w:after="240"/>
        <w:rPr>
          <w:rFonts w:ascii="Times New Roman" w:hAnsi="Times New Roman"/>
          <w:szCs w:val="24"/>
        </w:rPr>
      </w:pPr>
      <w:r w:rsidRPr="00AE440B">
        <w:rPr>
          <w:rFonts w:ascii="Times New Roman" w:hAnsi="Times New Roman"/>
          <w:szCs w:val="24"/>
        </w:rPr>
        <w:t xml:space="preserve">Suing bank of Uganda and </w:t>
      </w:r>
    </w:p>
    <w:p w:rsidR="00777732" w:rsidRPr="00AE440B" w:rsidRDefault="00777732" w:rsidP="004D16DB">
      <w:pPr>
        <w:pStyle w:val="BodyText2"/>
        <w:numPr>
          <w:ilvl w:val="0"/>
          <w:numId w:val="6"/>
        </w:numPr>
        <w:spacing w:after="240"/>
        <w:rPr>
          <w:rFonts w:ascii="Times New Roman" w:hAnsi="Times New Roman"/>
          <w:szCs w:val="24"/>
        </w:rPr>
      </w:pPr>
      <w:r w:rsidRPr="00AE440B">
        <w:rPr>
          <w:rFonts w:ascii="Times New Roman" w:hAnsi="Times New Roman"/>
          <w:szCs w:val="24"/>
        </w:rPr>
        <w:t>Suing the 2</w:t>
      </w:r>
      <w:r w:rsidRPr="00AE440B">
        <w:rPr>
          <w:rFonts w:ascii="Times New Roman" w:hAnsi="Times New Roman"/>
          <w:szCs w:val="24"/>
          <w:vertAlign w:val="superscript"/>
        </w:rPr>
        <w:t>nd</w:t>
      </w:r>
      <w:r w:rsidRPr="00AE440B">
        <w:rPr>
          <w:rFonts w:ascii="Times New Roman" w:hAnsi="Times New Roman"/>
          <w:szCs w:val="24"/>
        </w:rPr>
        <w:t xml:space="preserve"> defendant as a financial institution under liquidation.</w:t>
      </w:r>
    </w:p>
    <w:p w:rsidR="003273B6" w:rsidRPr="00AE440B" w:rsidRDefault="00777732" w:rsidP="004D16DB">
      <w:pPr>
        <w:pStyle w:val="BodyText2"/>
        <w:spacing w:after="240"/>
        <w:rPr>
          <w:rFonts w:ascii="Times New Roman" w:hAnsi="Times New Roman"/>
          <w:szCs w:val="24"/>
        </w:rPr>
      </w:pPr>
      <w:r w:rsidRPr="00AE440B">
        <w:rPr>
          <w:rFonts w:ascii="Times New Roman" w:hAnsi="Times New Roman"/>
          <w:szCs w:val="24"/>
        </w:rPr>
        <w:t>I would say with respect that the parties have confused the two. S. 91 of the FIA as amended does no</w:t>
      </w:r>
      <w:r w:rsidR="007259B7" w:rsidRPr="00AE440B">
        <w:rPr>
          <w:rFonts w:ascii="Times New Roman" w:hAnsi="Times New Roman"/>
          <w:szCs w:val="24"/>
        </w:rPr>
        <w:t xml:space="preserve">t give protection to the </w:t>
      </w:r>
      <w:r w:rsidR="009F6CFB" w:rsidRPr="00AE440B">
        <w:rPr>
          <w:rFonts w:ascii="Times New Roman" w:hAnsi="Times New Roman"/>
          <w:szCs w:val="24"/>
        </w:rPr>
        <w:t>3</w:t>
      </w:r>
      <w:r w:rsidR="009F6CFB" w:rsidRPr="00AE440B">
        <w:rPr>
          <w:rFonts w:ascii="Times New Roman" w:hAnsi="Times New Roman"/>
          <w:szCs w:val="24"/>
          <w:vertAlign w:val="superscript"/>
        </w:rPr>
        <w:t>rd</w:t>
      </w:r>
      <w:r w:rsidR="009F6CFB" w:rsidRPr="00AE440B">
        <w:rPr>
          <w:rFonts w:ascii="Times New Roman" w:hAnsi="Times New Roman"/>
          <w:szCs w:val="24"/>
        </w:rPr>
        <w:t xml:space="preserve"> Defendant;</w:t>
      </w:r>
      <w:r w:rsidRPr="00AE440B">
        <w:rPr>
          <w:rFonts w:ascii="Times New Roman" w:hAnsi="Times New Roman"/>
          <w:szCs w:val="24"/>
        </w:rPr>
        <w:t xml:space="preserve"> it gives protection to the institution under liquidation. </w:t>
      </w:r>
      <w:r w:rsidR="009F6CFB" w:rsidRPr="00AE440B">
        <w:rPr>
          <w:rFonts w:ascii="Times New Roman" w:hAnsi="Times New Roman"/>
          <w:szCs w:val="24"/>
        </w:rPr>
        <w:t>Its</w:t>
      </w:r>
      <w:r w:rsidRPr="00AE440B">
        <w:rPr>
          <w:rFonts w:ascii="Times New Roman" w:hAnsi="Times New Roman"/>
          <w:szCs w:val="24"/>
        </w:rPr>
        <w:t xml:space="preserve"> wording is very clear. It provides</w:t>
      </w:r>
      <w:r w:rsidR="003273B6" w:rsidRPr="00AE440B">
        <w:rPr>
          <w:rFonts w:ascii="Times New Roman" w:hAnsi="Times New Roman"/>
          <w:szCs w:val="24"/>
        </w:rPr>
        <w:t>:</w:t>
      </w:r>
    </w:p>
    <w:p w:rsidR="009F6CFB" w:rsidRPr="00AE440B" w:rsidRDefault="007259B7" w:rsidP="009F6CFB">
      <w:pPr>
        <w:pStyle w:val="BodyText2"/>
        <w:spacing w:after="240"/>
        <w:ind w:left="720"/>
        <w:rPr>
          <w:rFonts w:ascii="Times New Roman" w:hAnsi="Times New Roman"/>
          <w:b/>
          <w:i/>
          <w:szCs w:val="24"/>
        </w:rPr>
      </w:pPr>
      <w:r w:rsidRPr="00AE440B">
        <w:rPr>
          <w:rFonts w:ascii="Times New Roman" w:hAnsi="Times New Roman"/>
          <w:b/>
          <w:i/>
          <w:szCs w:val="24"/>
        </w:rPr>
        <w:t>S</w:t>
      </w:r>
      <w:r w:rsidR="003273B6" w:rsidRPr="00AE440B">
        <w:rPr>
          <w:rFonts w:ascii="Times New Roman" w:hAnsi="Times New Roman"/>
          <w:b/>
          <w:i/>
          <w:szCs w:val="24"/>
        </w:rPr>
        <w:t>.91 prohibits legal proceedings against a financial instit</w:t>
      </w:r>
      <w:r w:rsidR="009F6CFB" w:rsidRPr="00AE440B">
        <w:rPr>
          <w:rFonts w:ascii="Times New Roman" w:hAnsi="Times New Roman"/>
          <w:b/>
          <w:i/>
          <w:szCs w:val="24"/>
        </w:rPr>
        <w:t>ution under management of the Central B</w:t>
      </w:r>
      <w:r w:rsidR="003273B6" w:rsidRPr="00AE440B">
        <w:rPr>
          <w:rFonts w:ascii="Times New Roman" w:hAnsi="Times New Roman"/>
          <w:b/>
          <w:i/>
          <w:szCs w:val="24"/>
        </w:rPr>
        <w:t>ank.</w:t>
      </w:r>
    </w:p>
    <w:p w:rsidR="009F6CFB" w:rsidRPr="00AE440B" w:rsidRDefault="003273B6" w:rsidP="004D16DB">
      <w:pPr>
        <w:pStyle w:val="BodyText2"/>
        <w:spacing w:after="240"/>
        <w:rPr>
          <w:rFonts w:ascii="Times New Roman" w:hAnsi="Times New Roman"/>
          <w:szCs w:val="24"/>
        </w:rPr>
      </w:pPr>
      <w:r w:rsidRPr="00AE440B">
        <w:rPr>
          <w:rFonts w:ascii="Times New Roman" w:hAnsi="Times New Roman"/>
          <w:b/>
          <w:szCs w:val="24"/>
        </w:rPr>
        <w:t xml:space="preserve"> </w:t>
      </w:r>
      <w:r w:rsidRPr="00AE440B">
        <w:rPr>
          <w:rFonts w:ascii="Times New Roman" w:hAnsi="Times New Roman"/>
          <w:szCs w:val="24"/>
        </w:rPr>
        <w:t xml:space="preserve">As to whether this institution was under management shall be dealt with later in this ruling. </w:t>
      </w:r>
    </w:p>
    <w:p w:rsidR="003273B6" w:rsidRPr="00AE440B" w:rsidRDefault="003273B6" w:rsidP="004D16DB">
      <w:pPr>
        <w:pStyle w:val="BodyText2"/>
        <w:spacing w:after="240"/>
        <w:rPr>
          <w:rFonts w:ascii="Times New Roman" w:hAnsi="Times New Roman"/>
          <w:szCs w:val="24"/>
        </w:rPr>
      </w:pPr>
      <w:r w:rsidRPr="00AE440B">
        <w:rPr>
          <w:rFonts w:ascii="Times New Roman" w:hAnsi="Times New Roman"/>
          <w:szCs w:val="24"/>
        </w:rPr>
        <w:t>So the only party that</w:t>
      </w:r>
      <w:r w:rsidR="009F6CFB" w:rsidRPr="00AE440B">
        <w:rPr>
          <w:rFonts w:ascii="Times New Roman" w:hAnsi="Times New Roman"/>
          <w:szCs w:val="24"/>
        </w:rPr>
        <w:t xml:space="preserve"> would run for the protection under</w:t>
      </w:r>
      <w:r w:rsidR="00A55285" w:rsidRPr="00AE440B">
        <w:rPr>
          <w:rFonts w:ascii="Times New Roman" w:hAnsi="Times New Roman"/>
          <w:szCs w:val="24"/>
        </w:rPr>
        <w:t xml:space="preserve"> S.91 would</w:t>
      </w:r>
      <w:r w:rsidRPr="00AE440B">
        <w:rPr>
          <w:rFonts w:ascii="Times New Roman" w:hAnsi="Times New Roman"/>
          <w:szCs w:val="24"/>
        </w:rPr>
        <w:t xml:space="preserve"> be the 2</w:t>
      </w:r>
      <w:r w:rsidRPr="00AE440B">
        <w:rPr>
          <w:rFonts w:ascii="Times New Roman" w:hAnsi="Times New Roman"/>
          <w:szCs w:val="24"/>
          <w:vertAlign w:val="superscript"/>
        </w:rPr>
        <w:t>nd</w:t>
      </w:r>
      <w:r w:rsidRPr="00AE440B">
        <w:rPr>
          <w:rFonts w:ascii="Times New Roman" w:hAnsi="Times New Roman"/>
          <w:szCs w:val="24"/>
        </w:rPr>
        <w:t xml:space="preserve"> defendant.</w:t>
      </w:r>
    </w:p>
    <w:p w:rsidR="003273B6" w:rsidRPr="00AE440B" w:rsidRDefault="003273B6" w:rsidP="004D16DB">
      <w:pPr>
        <w:pStyle w:val="BodyText2"/>
        <w:spacing w:after="240"/>
        <w:rPr>
          <w:rFonts w:ascii="Times New Roman" w:hAnsi="Times New Roman"/>
          <w:szCs w:val="24"/>
        </w:rPr>
      </w:pPr>
      <w:r w:rsidRPr="00AE440B">
        <w:rPr>
          <w:rFonts w:ascii="Times New Roman" w:hAnsi="Times New Roman"/>
          <w:szCs w:val="24"/>
        </w:rPr>
        <w:t>As for the 3</w:t>
      </w:r>
      <w:r w:rsidRPr="00AE440B">
        <w:rPr>
          <w:rFonts w:ascii="Times New Roman" w:hAnsi="Times New Roman"/>
          <w:szCs w:val="24"/>
          <w:vertAlign w:val="superscript"/>
        </w:rPr>
        <w:t>rd</w:t>
      </w:r>
      <w:r w:rsidRPr="00AE440B">
        <w:rPr>
          <w:rFonts w:ascii="Times New Roman" w:hAnsi="Times New Roman"/>
          <w:szCs w:val="24"/>
        </w:rPr>
        <w:t xml:space="preserve"> defendant, the capability of suing and being sued is provided for under Section 99 and 100 of the FIA. Under S.99, the 3</w:t>
      </w:r>
      <w:r w:rsidRPr="00AE440B">
        <w:rPr>
          <w:rFonts w:ascii="Times New Roman" w:hAnsi="Times New Roman"/>
          <w:szCs w:val="24"/>
          <w:vertAlign w:val="superscript"/>
        </w:rPr>
        <w:t>rd</w:t>
      </w:r>
      <w:r w:rsidRPr="00AE440B">
        <w:rPr>
          <w:rFonts w:ascii="Times New Roman" w:hAnsi="Times New Roman"/>
          <w:szCs w:val="24"/>
        </w:rPr>
        <w:t xml:space="preserve"> defendant can become a liquidator or appoint a liquidator. Whoever the liquidator is, S.100 provides that he or she can bring or defend any actions or other legal proceedings in the name and on behalf of the financial institution.</w:t>
      </w:r>
    </w:p>
    <w:p w:rsidR="00F174D7" w:rsidRPr="00AE440B" w:rsidRDefault="00F174D7" w:rsidP="004D16DB">
      <w:pPr>
        <w:pStyle w:val="BodyText2"/>
        <w:spacing w:after="240"/>
        <w:rPr>
          <w:rFonts w:ascii="Times New Roman" w:hAnsi="Times New Roman"/>
          <w:szCs w:val="24"/>
        </w:rPr>
      </w:pPr>
      <w:r w:rsidRPr="00AE440B">
        <w:rPr>
          <w:rFonts w:ascii="Times New Roman" w:hAnsi="Times New Roman"/>
          <w:szCs w:val="24"/>
        </w:rPr>
        <w:t>Turning to the 2</w:t>
      </w:r>
      <w:r w:rsidRPr="00AE440B">
        <w:rPr>
          <w:rFonts w:ascii="Times New Roman" w:hAnsi="Times New Roman"/>
          <w:szCs w:val="24"/>
          <w:vertAlign w:val="superscript"/>
        </w:rPr>
        <w:t>nd</w:t>
      </w:r>
      <w:r w:rsidRPr="00AE440B">
        <w:rPr>
          <w:rFonts w:ascii="Times New Roman" w:hAnsi="Times New Roman"/>
          <w:szCs w:val="24"/>
        </w:rPr>
        <w:t xml:space="preserve"> defendant, she could only be availed the protection of S.91 if she was under management</w:t>
      </w:r>
      <w:r w:rsidR="001947CA" w:rsidRPr="00AE440B">
        <w:rPr>
          <w:rFonts w:ascii="Times New Roman" w:hAnsi="Times New Roman"/>
          <w:szCs w:val="24"/>
        </w:rPr>
        <w:t>.</w:t>
      </w:r>
    </w:p>
    <w:p w:rsidR="004D16DB" w:rsidRPr="00AE440B" w:rsidRDefault="007436E2" w:rsidP="004D16DB">
      <w:pPr>
        <w:autoSpaceDE w:val="0"/>
        <w:autoSpaceDN w:val="0"/>
        <w:adjustRightInd w:val="0"/>
        <w:spacing w:line="360" w:lineRule="auto"/>
        <w:jc w:val="both"/>
        <w:rPr>
          <w:rFonts w:eastAsiaTheme="minorHAnsi"/>
          <w:szCs w:val="24"/>
        </w:rPr>
      </w:pPr>
      <w:r w:rsidRPr="00AE440B">
        <w:rPr>
          <w:szCs w:val="24"/>
        </w:rPr>
        <w:lastRenderedPageBreak/>
        <w:t xml:space="preserve">Management is provided for under sections 88 and 89 of the FIA. Under S.88, the central bank may take over management of a financial institution. </w:t>
      </w:r>
      <w:proofErr w:type="gramStart"/>
      <w:r w:rsidRPr="00AE440B">
        <w:rPr>
          <w:szCs w:val="24"/>
        </w:rPr>
        <w:t>Its powers on taking over management of that institution is</w:t>
      </w:r>
      <w:proofErr w:type="gramEnd"/>
      <w:r w:rsidRPr="00AE440B">
        <w:rPr>
          <w:szCs w:val="24"/>
        </w:rPr>
        <w:t xml:space="preserve"> provided for under S.89 wherein it may continue or discontinue any of its operations as a financial institution. The management is however given a specific time</w:t>
      </w:r>
      <w:r w:rsidR="00A55285" w:rsidRPr="00AE440B">
        <w:rPr>
          <w:szCs w:val="24"/>
        </w:rPr>
        <w:t xml:space="preserve"> </w:t>
      </w:r>
      <w:r w:rsidRPr="00AE440B">
        <w:rPr>
          <w:szCs w:val="24"/>
        </w:rPr>
        <w:t xml:space="preserve">span under </w:t>
      </w:r>
      <w:proofErr w:type="gramStart"/>
      <w:r w:rsidRPr="00AE440B">
        <w:rPr>
          <w:szCs w:val="24"/>
        </w:rPr>
        <w:t>S.89(</w:t>
      </w:r>
      <w:proofErr w:type="gramEnd"/>
      <w:r w:rsidRPr="00AE440B">
        <w:rPr>
          <w:szCs w:val="24"/>
        </w:rPr>
        <w:t>6)</w:t>
      </w:r>
      <w:r w:rsidR="004D16DB" w:rsidRPr="00AE440B">
        <w:rPr>
          <w:rFonts w:eastAsiaTheme="minorHAnsi"/>
          <w:szCs w:val="24"/>
        </w:rPr>
        <w:t xml:space="preserve"> which provides that: </w:t>
      </w:r>
    </w:p>
    <w:p w:rsidR="007436E2" w:rsidRPr="00AE440B" w:rsidRDefault="004D16DB" w:rsidP="004D16DB">
      <w:pPr>
        <w:autoSpaceDE w:val="0"/>
        <w:autoSpaceDN w:val="0"/>
        <w:adjustRightInd w:val="0"/>
        <w:spacing w:line="360" w:lineRule="auto"/>
        <w:ind w:left="720"/>
        <w:jc w:val="both"/>
        <w:rPr>
          <w:rFonts w:eastAsiaTheme="minorHAnsi"/>
          <w:i/>
          <w:szCs w:val="24"/>
        </w:rPr>
      </w:pPr>
      <w:r w:rsidRPr="00AE440B">
        <w:rPr>
          <w:rFonts w:eastAsiaTheme="minorHAnsi"/>
          <w:i/>
          <w:szCs w:val="24"/>
        </w:rPr>
        <w:t>“</w:t>
      </w:r>
      <w:r w:rsidR="0036353D" w:rsidRPr="00AE440B">
        <w:rPr>
          <w:rFonts w:eastAsiaTheme="minorHAnsi"/>
          <w:i/>
          <w:szCs w:val="24"/>
        </w:rPr>
        <w:t>Where the financial institution does not comply</w:t>
      </w:r>
      <w:r w:rsidR="00574980" w:rsidRPr="00AE440B">
        <w:rPr>
          <w:rFonts w:eastAsiaTheme="minorHAnsi"/>
          <w:i/>
          <w:szCs w:val="24"/>
        </w:rPr>
        <w:t xml:space="preserve"> </w:t>
      </w:r>
      <w:r w:rsidR="0036353D" w:rsidRPr="00AE440B">
        <w:rPr>
          <w:rFonts w:eastAsiaTheme="minorHAnsi"/>
          <w:i/>
          <w:szCs w:val="24"/>
        </w:rPr>
        <w:t>with prudential standards within six mont</w:t>
      </w:r>
      <w:r w:rsidRPr="00AE440B">
        <w:rPr>
          <w:rFonts w:eastAsiaTheme="minorHAnsi"/>
          <w:i/>
          <w:szCs w:val="24"/>
        </w:rPr>
        <w:t xml:space="preserve">hs after its being placed under </w:t>
      </w:r>
      <w:r w:rsidR="0036353D" w:rsidRPr="00AE440B">
        <w:rPr>
          <w:rFonts w:eastAsiaTheme="minorHAnsi"/>
          <w:i/>
          <w:szCs w:val="24"/>
        </w:rPr>
        <w:t>statutory management, the Central Bank shall close the financial</w:t>
      </w:r>
      <w:r w:rsidR="001E3C2F" w:rsidRPr="00AE440B">
        <w:rPr>
          <w:rFonts w:eastAsiaTheme="minorHAnsi"/>
          <w:i/>
          <w:szCs w:val="24"/>
        </w:rPr>
        <w:t xml:space="preserve"> </w:t>
      </w:r>
      <w:r w:rsidR="0036353D" w:rsidRPr="00AE440B">
        <w:rPr>
          <w:rFonts w:eastAsiaTheme="minorHAnsi"/>
          <w:i/>
          <w:szCs w:val="24"/>
        </w:rPr>
        <w:t>institution and place it under receivership.</w:t>
      </w:r>
      <w:r w:rsidRPr="00AE440B">
        <w:rPr>
          <w:rFonts w:eastAsiaTheme="minorHAnsi"/>
          <w:i/>
          <w:szCs w:val="24"/>
        </w:rPr>
        <w:t>”</w:t>
      </w:r>
    </w:p>
    <w:p w:rsidR="0036353D" w:rsidRPr="00AE440B" w:rsidRDefault="0036353D" w:rsidP="004D16DB">
      <w:pPr>
        <w:pStyle w:val="BodyText2"/>
        <w:spacing w:after="240"/>
        <w:rPr>
          <w:rFonts w:ascii="Times New Roman" w:eastAsiaTheme="minorHAnsi" w:hAnsi="Times New Roman"/>
          <w:szCs w:val="24"/>
        </w:rPr>
      </w:pPr>
      <w:r w:rsidRPr="00AE440B">
        <w:rPr>
          <w:rFonts w:ascii="Times New Roman" w:eastAsiaTheme="minorHAnsi" w:hAnsi="Times New Roman"/>
          <w:szCs w:val="24"/>
        </w:rPr>
        <w:t>The 3</w:t>
      </w:r>
      <w:r w:rsidRPr="00AE440B">
        <w:rPr>
          <w:rFonts w:ascii="Times New Roman" w:eastAsiaTheme="minorHAnsi" w:hAnsi="Times New Roman"/>
          <w:szCs w:val="24"/>
          <w:vertAlign w:val="superscript"/>
        </w:rPr>
        <w:t>rd</w:t>
      </w:r>
      <w:r w:rsidRPr="00AE440B">
        <w:rPr>
          <w:rFonts w:ascii="Times New Roman" w:eastAsiaTheme="minorHAnsi" w:hAnsi="Times New Roman"/>
          <w:szCs w:val="24"/>
        </w:rPr>
        <w:t xml:space="preserve"> defendant took over the </w:t>
      </w:r>
      <w:r w:rsidR="008A38C9" w:rsidRPr="00AE440B">
        <w:rPr>
          <w:rFonts w:ascii="Times New Roman" w:eastAsiaTheme="minorHAnsi" w:hAnsi="Times New Roman"/>
          <w:szCs w:val="24"/>
        </w:rPr>
        <w:t xml:space="preserve">management of </w:t>
      </w:r>
      <w:r w:rsidRPr="00AE440B">
        <w:rPr>
          <w:rFonts w:ascii="Times New Roman" w:eastAsiaTheme="minorHAnsi" w:hAnsi="Times New Roman"/>
          <w:szCs w:val="24"/>
        </w:rPr>
        <w:t>2</w:t>
      </w:r>
      <w:r w:rsidRPr="00AE440B">
        <w:rPr>
          <w:rFonts w:ascii="Times New Roman" w:eastAsiaTheme="minorHAnsi" w:hAnsi="Times New Roman"/>
          <w:szCs w:val="24"/>
          <w:vertAlign w:val="superscript"/>
        </w:rPr>
        <w:t>nd</w:t>
      </w:r>
      <w:r w:rsidRPr="00AE440B">
        <w:rPr>
          <w:rFonts w:ascii="Times New Roman" w:eastAsiaTheme="minorHAnsi" w:hAnsi="Times New Roman"/>
          <w:szCs w:val="24"/>
        </w:rPr>
        <w:t xml:space="preserve"> defendant in 1999. Management could</w:t>
      </w:r>
      <w:r w:rsidR="00295469" w:rsidRPr="00AE440B">
        <w:rPr>
          <w:rFonts w:ascii="Times New Roman" w:eastAsiaTheme="minorHAnsi" w:hAnsi="Times New Roman"/>
          <w:szCs w:val="24"/>
        </w:rPr>
        <w:t xml:space="preserve"> only</w:t>
      </w:r>
      <w:r w:rsidRPr="00AE440B">
        <w:rPr>
          <w:rFonts w:ascii="Times New Roman" w:eastAsiaTheme="minorHAnsi" w:hAnsi="Times New Roman"/>
          <w:szCs w:val="24"/>
        </w:rPr>
        <w:t xml:space="preserve"> have been for 6 months</w:t>
      </w:r>
      <w:r w:rsidR="00295469" w:rsidRPr="00AE440B">
        <w:rPr>
          <w:rFonts w:ascii="Times New Roman" w:eastAsiaTheme="minorHAnsi" w:hAnsi="Times New Roman"/>
          <w:szCs w:val="24"/>
        </w:rPr>
        <w:t xml:space="preserve"> as provided in 89(6)</w:t>
      </w:r>
      <w:r w:rsidRPr="00AE440B">
        <w:rPr>
          <w:rFonts w:ascii="Times New Roman" w:eastAsiaTheme="minorHAnsi" w:hAnsi="Times New Roman"/>
          <w:szCs w:val="24"/>
        </w:rPr>
        <w:t>. There is no doubt that 6</w:t>
      </w:r>
      <w:r w:rsidR="00295469" w:rsidRPr="00AE440B">
        <w:rPr>
          <w:rFonts w:ascii="Times New Roman" w:eastAsiaTheme="minorHAnsi" w:hAnsi="Times New Roman"/>
          <w:szCs w:val="24"/>
        </w:rPr>
        <w:t xml:space="preserve"> </w:t>
      </w:r>
      <w:r w:rsidRPr="00AE440B">
        <w:rPr>
          <w:rFonts w:ascii="Times New Roman" w:eastAsiaTheme="minorHAnsi" w:hAnsi="Times New Roman"/>
          <w:szCs w:val="24"/>
        </w:rPr>
        <w:t>months after</w:t>
      </w:r>
      <w:r w:rsidR="004D16DB" w:rsidRPr="00AE440B">
        <w:rPr>
          <w:rFonts w:ascii="Times New Roman" w:eastAsiaTheme="minorHAnsi" w:hAnsi="Times New Roman"/>
          <w:szCs w:val="24"/>
        </w:rPr>
        <w:t xml:space="preserve"> it went under receivership.</w:t>
      </w:r>
    </w:p>
    <w:p w:rsidR="004D16DB" w:rsidRPr="00AE440B" w:rsidRDefault="004D16DB" w:rsidP="004D16DB">
      <w:pPr>
        <w:pStyle w:val="BodyText2"/>
        <w:spacing w:after="240"/>
        <w:rPr>
          <w:rFonts w:ascii="Times New Roman" w:eastAsiaTheme="minorHAnsi" w:hAnsi="Times New Roman"/>
          <w:szCs w:val="24"/>
        </w:rPr>
      </w:pPr>
      <w:r w:rsidRPr="00AE440B">
        <w:rPr>
          <w:rFonts w:ascii="Times New Roman" w:eastAsiaTheme="minorHAnsi" w:hAnsi="Times New Roman"/>
          <w:szCs w:val="24"/>
        </w:rPr>
        <w:t>In view of the foregoing, by the time this suit was brought, the 2</w:t>
      </w:r>
      <w:r w:rsidRPr="00AE440B">
        <w:rPr>
          <w:rFonts w:ascii="Times New Roman" w:eastAsiaTheme="minorHAnsi" w:hAnsi="Times New Roman"/>
          <w:szCs w:val="24"/>
          <w:vertAlign w:val="superscript"/>
        </w:rPr>
        <w:t>nd</w:t>
      </w:r>
      <w:r w:rsidRPr="00AE440B">
        <w:rPr>
          <w:rFonts w:ascii="Times New Roman" w:eastAsiaTheme="minorHAnsi" w:hAnsi="Times New Roman"/>
          <w:szCs w:val="24"/>
        </w:rPr>
        <w:t xml:space="preserve"> defendant was long out of management and therefore outside the prot</w:t>
      </w:r>
      <w:r w:rsidR="0081512D" w:rsidRPr="00AE440B">
        <w:rPr>
          <w:rFonts w:ascii="Times New Roman" w:eastAsiaTheme="minorHAnsi" w:hAnsi="Times New Roman"/>
          <w:szCs w:val="24"/>
        </w:rPr>
        <w:t>ection</w:t>
      </w:r>
      <w:r w:rsidRPr="00AE440B">
        <w:rPr>
          <w:rFonts w:ascii="Times New Roman" w:eastAsiaTheme="minorHAnsi" w:hAnsi="Times New Roman"/>
          <w:szCs w:val="24"/>
        </w:rPr>
        <w:t xml:space="preserve"> of S.91. </w:t>
      </w:r>
      <w:proofErr w:type="gramStart"/>
      <w:r w:rsidR="0081512D" w:rsidRPr="00AE440B">
        <w:rPr>
          <w:rFonts w:ascii="Times New Roman" w:eastAsiaTheme="minorHAnsi" w:hAnsi="Times New Roman"/>
          <w:szCs w:val="24"/>
        </w:rPr>
        <w:t>of</w:t>
      </w:r>
      <w:proofErr w:type="gramEnd"/>
      <w:r w:rsidR="0081512D" w:rsidRPr="00AE440B">
        <w:rPr>
          <w:rFonts w:ascii="Times New Roman" w:eastAsiaTheme="minorHAnsi" w:hAnsi="Times New Roman"/>
          <w:szCs w:val="24"/>
        </w:rPr>
        <w:t xml:space="preserve"> the FIA. T</w:t>
      </w:r>
      <w:r w:rsidRPr="00AE440B">
        <w:rPr>
          <w:rFonts w:ascii="Times New Roman" w:eastAsiaTheme="minorHAnsi" w:hAnsi="Times New Roman"/>
          <w:szCs w:val="24"/>
        </w:rPr>
        <w:t xml:space="preserve">he </w:t>
      </w:r>
      <w:r w:rsidR="00845673" w:rsidRPr="00AE440B">
        <w:rPr>
          <w:rFonts w:ascii="Times New Roman" w:eastAsiaTheme="minorHAnsi" w:hAnsi="Times New Roman"/>
          <w:szCs w:val="24"/>
        </w:rPr>
        <w:t>reasons for the protection under S.91 were</w:t>
      </w:r>
      <w:r w:rsidRPr="00AE440B">
        <w:rPr>
          <w:rFonts w:ascii="Times New Roman" w:eastAsiaTheme="minorHAnsi" w:hAnsi="Times New Roman"/>
          <w:szCs w:val="24"/>
        </w:rPr>
        <w:t xml:space="preserve"> long gone because there was no hope of the 2</w:t>
      </w:r>
      <w:r w:rsidRPr="00AE440B">
        <w:rPr>
          <w:rFonts w:ascii="Times New Roman" w:eastAsiaTheme="minorHAnsi" w:hAnsi="Times New Roman"/>
          <w:szCs w:val="24"/>
          <w:vertAlign w:val="superscript"/>
        </w:rPr>
        <w:t>nd</w:t>
      </w:r>
      <w:r w:rsidRPr="00AE440B">
        <w:rPr>
          <w:rFonts w:ascii="Times New Roman" w:eastAsiaTheme="minorHAnsi" w:hAnsi="Times New Roman"/>
          <w:szCs w:val="24"/>
        </w:rPr>
        <w:t xml:space="preserve"> defendant waking up and running its own businesses. The objection based on S.91 of the FIA is, I must say with no foundation and is denied.</w:t>
      </w:r>
    </w:p>
    <w:p w:rsidR="004D16DB" w:rsidRPr="00AE440B" w:rsidRDefault="004D16DB" w:rsidP="004D16DB">
      <w:pPr>
        <w:pStyle w:val="BodyText2"/>
        <w:spacing w:after="240"/>
        <w:rPr>
          <w:rFonts w:ascii="Times New Roman" w:hAnsi="Times New Roman"/>
          <w:szCs w:val="24"/>
        </w:rPr>
      </w:pPr>
      <w:r w:rsidRPr="00AE440B">
        <w:rPr>
          <w:rFonts w:ascii="Times New Roman" w:eastAsiaTheme="minorHAnsi" w:hAnsi="Times New Roman"/>
          <w:szCs w:val="24"/>
        </w:rPr>
        <w:t>In conclusion therefore, the need for the consent of the cen</w:t>
      </w:r>
      <w:r w:rsidR="009D2441" w:rsidRPr="00AE440B">
        <w:rPr>
          <w:rFonts w:ascii="Times New Roman" w:eastAsiaTheme="minorHAnsi" w:hAnsi="Times New Roman"/>
          <w:szCs w:val="24"/>
        </w:rPr>
        <w:t>tral bank was overtaken by</w:t>
      </w:r>
      <w:r w:rsidR="00845673" w:rsidRPr="00AE440B">
        <w:rPr>
          <w:rFonts w:ascii="Times New Roman" w:eastAsiaTheme="minorHAnsi" w:hAnsi="Times New Roman"/>
          <w:szCs w:val="24"/>
        </w:rPr>
        <w:t xml:space="preserve"> </w:t>
      </w:r>
      <w:r w:rsidR="009D2441" w:rsidRPr="00AE440B">
        <w:rPr>
          <w:rFonts w:ascii="Times New Roman" w:eastAsiaTheme="minorHAnsi" w:hAnsi="Times New Roman"/>
          <w:szCs w:val="24"/>
        </w:rPr>
        <w:t>passage</w:t>
      </w:r>
      <w:r w:rsidRPr="00AE440B">
        <w:rPr>
          <w:rFonts w:ascii="Times New Roman" w:eastAsiaTheme="minorHAnsi" w:hAnsi="Times New Roman"/>
          <w:szCs w:val="24"/>
        </w:rPr>
        <w:t xml:space="preserve"> of time. The sum total is that the preliminary objections by the defendants have no merit and </w:t>
      </w:r>
      <w:r w:rsidR="00845673" w:rsidRPr="00AE440B">
        <w:rPr>
          <w:rFonts w:ascii="Times New Roman" w:eastAsiaTheme="minorHAnsi" w:hAnsi="Times New Roman"/>
          <w:szCs w:val="24"/>
        </w:rPr>
        <w:t xml:space="preserve">are </w:t>
      </w:r>
      <w:r w:rsidR="009D2441" w:rsidRPr="00AE440B">
        <w:rPr>
          <w:rFonts w:ascii="Times New Roman" w:eastAsiaTheme="minorHAnsi" w:hAnsi="Times New Roman"/>
          <w:szCs w:val="24"/>
        </w:rPr>
        <w:t>denied</w:t>
      </w:r>
      <w:r w:rsidRPr="00AE440B">
        <w:rPr>
          <w:rFonts w:ascii="Times New Roman" w:eastAsiaTheme="minorHAnsi" w:hAnsi="Times New Roman"/>
          <w:szCs w:val="24"/>
        </w:rPr>
        <w:t>. Whatever costs have been incurred shall abide the final decision of the suit.</w:t>
      </w:r>
    </w:p>
    <w:p w:rsidR="00793D2D" w:rsidRPr="00AE440B" w:rsidRDefault="00793D2D" w:rsidP="004D16DB">
      <w:pPr>
        <w:pStyle w:val="BodyTextIndent"/>
        <w:spacing w:after="240" w:line="360" w:lineRule="auto"/>
        <w:ind w:left="0"/>
        <w:rPr>
          <w:rFonts w:ascii="Times New Roman" w:hAnsi="Times New Roman" w:cs="Times New Roman"/>
          <w:b/>
          <w:bCs w:val="0"/>
          <w:i w:val="0"/>
          <w:iCs w:val="0"/>
          <w:szCs w:val="24"/>
        </w:rPr>
      </w:pPr>
      <w:r w:rsidRPr="00AE440B">
        <w:rPr>
          <w:rFonts w:ascii="Times New Roman" w:hAnsi="Times New Roman" w:cs="Times New Roman"/>
          <w:b/>
          <w:bCs w:val="0"/>
          <w:i w:val="0"/>
          <w:iCs w:val="0"/>
          <w:szCs w:val="24"/>
        </w:rPr>
        <w:t>Date</w:t>
      </w:r>
      <w:r w:rsidR="002C58BE" w:rsidRPr="00AE440B">
        <w:rPr>
          <w:rFonts w:ascii="Times New Roman" w:hAnsi="Times New Roman" w:cs="Times New Roman"/>
          <w:b/>
          <w:bCs w:val="0"/>
          <w:i w:val="0"/>
          <w:iCs w:val="0"/>
          <w:szCs w:val="24"/>
        </w:rPr>
        <w:t xml:space="preserve">d at Kampala </w:t>
      </w:r>
      <w:proofErr w:type="gramStart"/>
      <w:r w:rsidR="002C58BE" w:rsidRPr="00AE440B">
        <w:rPr>
          <w:rFonts w:ascii="Times New Roman" w:hAnsi="Times New Roman" w:cs="Times New Roman"/>
          <w:b/>
          <w:bCs w:val="0"/>
          <w:i w:val="0"/>
          <w:iCs w:val="0"/>
          <w:szCs w:val="24"/>
        </w:rPr>
        <w:t xml:space="preserve">this  </w:t>
      </w:r>
      <w:r w:rsidR="00697756" w:rsidRPr="00AE440B">
        <w:rPr>
          <w:rFonts w:ascii="Times New Roman" w:hAnsi="Times New Roman" w:cs="Times New Roman"/>
          <w:b/>
          <w:bCs w:val="0"/>
          <w:i w:val="0"/>
          <w:iCs w:val="0"/>
          <w:szCs w:val="24"/>
        </w:rPr>
        <w:t>4</w:t>
      </w:r>
      <w:r w:rsidR="00697756" w:rsidRPr="00AE440B">
        <w:rPr>
          <w:rFonts w:ascii="Times New Roman" w:hAnsi="Times New Roman" w:cs="Times New Roman"/>
          <w:b/>
          <w:bCs w:val="0"/>
          <w:i w:val="0"/>
          <w:iCs w:val="0"/>
          <w:szCs w:val="24"/>
          <w:vertAlign w:val="superscript"/>
        </w:rPr>
        <w:t>th</w:t>
      </w:r>
      <w:proofErr w:type="gramEnd"/>
      <w:r w:rsidR="002C58BE" w:rsidRPr="00AE440B">
        <w:rPr>
          <w:rFonts w:ascii="Times New Roman" w:hAnsi="Times New Roman" w:cs="Times New Roman"/>
          <w:b/>
          <w:bCs w:val="0"/>
          <w:i w:val="0"/>
          <w:iCs w:val="0"/>
          <w:szCs w:val="24"/>
        </w:rPr>
        <w:t xml:space="preserve"> day of </w:t>
      </w:r>
      <w:r w:rsidR="00697756" w:rsidRPr="00AE440B">
        <w:rPr>
          <w:rFonts w:ascii="Times New Roman" w:hAnsi="Times New Roman" w:cs="Times New Roman"/>
          <w:b/>
          <w:bCs w:val="0"/>
          <w:i w:val="0"/>
          <w:iCs w:val="0"/>
          <w:szCs w:val="24"/>
        </w:rPr>
        <w:t>July</w:t>
      </w:r>
      <w:r w:rsidR="002C58BE" w:rsidRPr="00AE440B">
        <w:rPr>
          <w:rFonts w:ascii="Times New Roman" w:hAnsi="Times New Roman" w:cs="Times New Roman"/>
          <w:b/>
          <w:bCs w:val="0"/>
          <w:i w:val="0"/>
          <w:iCs w:val="0"/>
          <w:szCs w:val="24"/>
        </w:rPr>
        <w:t xml:space="preserve"> </w:t>
      </w:r>
      <w:r w:rsidRPr="00AE440B">
        <w:rPr>
          <w:rFonts w:ascii="Times New Roman" w:hAnsi="Times New Roman" w:cs="Times New Roman"/>
          <w:b/>
          <w:bCs w:val="0"/>
          <w:i w:val="0"/>
          <w:iCs w:val="0"/>
          <w:szCs w:val="24"/>
        </w:rPr>
        <w:t>2017</w:t>
      </w:r>
    </w:p>
    <w:p w:rsidR="00793D2D" w:rsidRPr="00AE440B" w:rsidRDefault="00793D2D" w:rsidP="004D16DB">
      <w:pPr>
        <w:pStyle w:val="BodyTextIndent"/>
        <w:spacing w:after="240" w:line="360" w:lineRule="auto"/>
        <w:ind w:left="0"/>
        <w:rPr>
          <w:rFonts w:ascii="Times New Roman" w:hAnsi="Times New Roman" w:cs="Times New Roman"/>
          <w:b/>
          <w:bCs w:val="0"/>
          <w:i w:val="0"/>
          <w:iCs w:val="0"/>
          <w:szCs w:val="24"/>
        </w:rPr>
      </w:pPr>
    </w:p>
    <w:p w:rsidR="00496C3D" w:rsidRPr="00AE440B" w:rsidRDefault="00496C3D" w:rsidP="004D16DB">
      <w:pPr>
        <w:pStyle w:val="BodyTextIndent"/>
        <w:spacing w:after="240" w:line="360" w:lineRule="auto"/>
        <w:ind w:left="0"/>
        <w:rPr>
          <w:rFonts w:ascii="Times New Roman" w:hAnsi="Times New Roman" w:cs="Times New Roman"/>
          <w:b/>
          <w:bCs w:val="0"/>
          <w:i w:val="0"/>
          <w:iCs w:val="0"/>
          <w:szCs w:val="24"/>
        </w:rPr>
      </w:pPr>
      <w:r w:rsidRPr="00AE440B">
        <w:rPr>
          <w:rFonts w:ascii="Times New Roman" w:hAnsi="Times New Roman" w:cs="Times New Roman"/>
          <w:b/>
          <w:bCs w:val="0"/>
          <w:i w:val="0"/>
          <w:iCs w:val="0"/>
          <w:szCs w:val="24"/>
        </w:rPr>
        <w:t>…………………………….</w:t>
      </w:r>
    </w:p>
    <w:p w:rsidR="00496C3D" w:rsidRPr="00AE440B" w:rsidRDefault="00496C3D" w:rsidP="004D16DB">
      <w:pPr>
        <w:pStyle w:val="BodyTextIndent"/>
        <w:spacing w:after="240" w:line="360" w:lineRule="auto"/>
        <w:ind w:left="0"/>
        <w:rPr>
          <w:rFonts w:ascii="Times New Roman" w:hAnsi="Times New Roman" w:cs="Times New Roman"/>
          <w:b/>
          <w:bCs w:val="0"/>
          <w:i w:val="0"/>
          <w:iCs w:val="0"/>
          <w:szCs w:val="24"/>
        </w:rPr>
      </w:pPr>
      <w:r w:rsidRPr="00AE440B">
        <w:rPr>
          <w:rFonts w:ascii="Times New Roman" w:hAnsi="Times New Roman" w:cs="Times New Roman"/>
          <w:b/>
          <w:bCs w:val="0"/>
          <w:i w:val="0"/>
          <w:iCs w:val="0"/>
          <w:szCs w:val="24"/>
        </w:rPr>
        <w:t>David K. Wangutusi</w:t>
      </w:r>
    </w:p>
    <w:p w:rsidR="00496C3D" w:rsidRPr="00AE440B" w:rsidRDefault="00496C3D" w:rsidP="004D16DB">
      <w:pPr>
        <w:pStyle w:val="BodyTextIndent"/>
        <w:spacing w:after="240" w:line="360" w:lineRule="auto"/>
        <w:ind w:left="0"/>
        <w:rPr>
          <w:rFonts w:ascii="Times New Roman" w:hAnsi="Times New Roman" w:cs="Times New Roman"/>
          <w:b/>
          <w:bCs w:val="0"/>
          <w:i w:val="0"/>
          <w:iCs w:val="0"/>
          <w:szCs w:val="24"/>
        </w:rPr>
      </w:pPr>
      <w:r w:rsidRPr="00AE440B">
        <w:rPr>
          <w:rFonts w:ascii="Times New Roman" w:hAnsi="Times New Roman" w:cs="Times New Roman"/>
          <w:b/>
          <w:bCs w:val="0"/>
          <w:i w:val="0"/>
          <w:iCs w:val="0"/>
          <w:szCs w:val="24"/>
        </w:rPr>
        <w:t>JUDGE</w:t>
      </w:r>
    </w:p>
    <w:sectPr w:rsidR="00496C3D" w:rsidRPr="00AE440B" w:rsidSect="004B39CF">
      <w:headerReference w:type="default" r:id="rId8"/>
      <w:footerReference w:type="even" r:id="rId9"/>
      <w:footerReference w:type="default" r:id="rId10"/>
      <w:pgSz w:w="12240" w:h="15840" w:code="1"/>
      <w:pgMar w:top="1268" w:right="1207" w:bottom="1142" w:left="18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29" w:rsidRDefault="002E4A29" w:rsidP="00D06B5A">
      <w:r>
        <w:separator/>
      </w:r>
    </w:p>
  </w:endnote>
  <w:endnote w:type="continuationSeparator" w:id="0">
    <w:p w:rsidR="002E4A29" w:rsidRDefault="002E4A29" w:rsidP="00D06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F" w:rsidRDefault="00250C53">
    <w:pPr>
      <w:pStyle w:val="Footer"/>
      <w:framePr w:wrap="around" w:vAnchor="text" w:hAnchor="margin" w:xAlign="center" w:y="1"/>
      <w:rPr>
        <w:rStyle w:val="PageNumber"/>
      </w:rPr>
    </w:pPr>
    <w:r>
      <w:rPr>
        <w:rStyle w:val="PageNumber"/>
      </w:rPr>
      <w:fldChar w:fldCharType="begin"/>
    </w:r>
    <w:r w:rsidR="004B39CF">
      <w:rPr>
        <w:rStyle w:val="PageNumber"/>
      </w:rPr>
      <w:instrText xml:space="preserve">PAGE  </w:instrText>
    </w:r>
    <w:r>
      <w:rPr>
        <w:rStyle w:val="PageNumber"/>
      </w:rPr>
      <w:fldChar w:fldCharType="separate"/>
    </w:r>
    <w:r w:rsidR="004B39CF">
      <w:rPr>
        <w:rStyle w:val="PageNumber"/>
        <w:noProof/>
      </w:rPr>
      <w:t>1</w:t>
    </w:r>
    <w:r>
      <w:rPr>
        <w:rStyle w:val="PageNumber"/>
      </w:rPr>
      <w:fldChar w:fldCharType="end"/>
    </w:r>
  </w:p>
  <w:p w:rsidR="004B39CF" w:rsidRDefault="004B3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F" w:rsidRDefault="004B39CF" w:rsidP="004B39CF">
    <w:pPr>
      <w:pStyle w:val="Footer"/>
      <w:framePr w:w="9418" w:h="810" w:hRule="exact" w:wrap="around" w:vAnchor="text" w:hAnchor="page" w:x="1684" w:y="-91"/>
      <w:tabs>
        <w:tab w:val="clear" w:pos="4320"/>
        <w:tab w:val="clear" w:pos="8640"/>
      </w:tabs>
      <w:rPr>
        <w:rStyle w:val="PageNumber"/>
      </w:rPr>
    </w:pPr>
    <w:r w:rsidRPr="003A2E8F">
      <w:rPr>
        <w:rStyle w:val="PageNumber"/>
        <w:rFonts w:ascii="Monotype Corsiva" w:hAnsi="Monotype Corsiva"/>
        <w:sz w:val="16"/>
        <w:szCs w:val="16"/>
      </w:rPr>
      <w:t xml:space="preserve">HCT - 00 - CC - </w:t>
    </w:r>
    <w:r>
      <w:rPr>
        <w:rStyle w:val="PageNumber"/>
        <w:rFonts w:ascii="Monotype Corsiva" w:hAnsi="Monotype Corsiva"/>
        <w:sz w:val="16"/>
        <w:szCs w:val="16"/>
      </w:rPr>
      <w:t>CS- 0627</w:t>
    </w:r>
    <w:r w:rsidRPr="003A2E8F">
      <w:rPr>
        <w:rStyle w:val="PageNumber"/>
        <w:rFonts w:ascii="Monotype Corsiva" w:hAnsi="Monotype Corsiva"/>
        <w:sz w:val="16"/>
        <w:szCs w:val="16"/>
      </w:rPr>
      <w:t>- 20</w:t>
    </w:r>
    <w:r>
      <w:rPr>
        <w:rStyle w:val="PageNumber"/>
        <w:rFonts w:ascii="Monotype Corsiva" w:hAnsi="Monotype Corsiva"/>
        <w:sz w:val="16"/>
        <w:szCs w:val="16"/>
      </w:rPr>
      <w:t>14</w:t>
    </w:r>
    <w:r>
      <w:rPr>
        <w:rStyle w:val="PageNumber"/>
      </w:rPr>
      <w:t xml:space="preserve">                                                                                                                                                 /</w:t>
    </w:r>
    <w:r w:rsidR="00250C53">
      <w:rPr>
        <w:rStyle w:val="PageNumber"/>
      </w:rPr>
      <w:fldChar w:fldCharType="begin"/>
    </w:r>
    <w:r>
      <w:rPr>
        <w:rStyle w:val="PageNumber"/>
      </w:rPr>
      <w:instrText xml:space="preserve">PAGE  </w:instrText>
    </w:r>
    <w:r w:rsidR="00250C53">
      <w:rPr>
        <w:rStyle w:val="PageNumber"/>
      </w:rPr>
      <w:fldChar w:fldCharType="separate"/>
    </w:r>
    <w:r w:rsidR="00AE440B">
      <w:rPr>
        <w:rStyle w:val="PageNumber"/>
        <w:noProof/>
      </w:rPr>
      <w:t>1</w:t>
    </w:r>
    <w:r w:rsidR="00250C53">
      <w:rPr>
        <w:rStyle w:val="PageNumber"/>
      </w:rPr>
      <w:fldChar w:fldCharType="end"/>
    </w:r>
  </w:p>
  <w:p w:rsidR="004B39CF" w:rsidRDefault="004B39CF">
    <w:pPr>
      <w:pStyle w:val="Footer"/>
      <w:framePr w:wrap="auto" w:hAnchor="text" w:y="-8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29" w:rsidRDefault="002E4A29" w:rsidP="00D06B5A">
      <w:r>
        <w:separator/>
      </w:r>
    </w:p>
  </w:footnote>
  <w:footnote w:type="continuationSeparator" w:id="0">
    <w:p w:rsidR="002E4A29" w:rsidRDefault="002E4A29" w:rsidP="00D06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CF" w:rsidRPr="007F55EE" w:rsidRDefault="004B39CF" w:rsidP="004B39CF">
    <w:pPr>
      <w:pStyle w:val="Header"/>
      <w:jc w:val="right"/>
      <w:rPr>
        <w:rFonts w:ascii="Monotype Corsiva" w:hAnsi="Monotype Corsiva"/>
        <w:sz w:val="16"/>
        <w:szCs w:val="16"/>
      </w:rPr>
    </w:pPr>
    <w:r w:rsidRPr="007F55EE">
      <w:rPr>
        <w:rFonts w:ascii="Monotype Corsiva" w:hAnsi="Monotype Corsiva"/>
        <w:sz w:val="16"/>
        <w:szCs w:val="16"/>
      </w:rPr>
      <w:t>Commercial Court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698C"/>
    <w:multiLevelType w:val="hybridMultilevel"/>
    <w:tmpl w:val="D9B8E366"/>
    <w:lvl w:ilvl="0" w:tplc="4F2CB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271CE"/>
    <w:multiLevelType w:val="hybridMultilevel"/>
    <w:tmpl w:val="844C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971AA"/>
    <w:multiLevelType w:val="hybridMultilevel"/>
    <w:tmpl w:val="C5B8C7B4"/>
    <w:lvl w:ilvl="0" w:tplc="07C0BE1C">
      <w:start w:val="1"/>
      <w:numFmt w:val="lowerLetter"/>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4F4332"/>
    <w:multiLevelType w:val="hybridMultilevel"/>
    <w:tmpl w:val="4AAE8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B84D5D"/>
    <w:multiLevelType w:val="hybridMultilevel"/>
    <w:tmpl w:val="68CEFFCA"/>
    <w:lvl w:ilvl="0" w:tplc="A8BEF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57152E"/>
    <w:multiLevelType w:val="hybridMultilevel"/>
    <w:tmpl w:val="3E861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3D"/>
    <w:rsid w:val="000666A4"/>
    <w:rsid w:val="00066A3D"/>
    <w:rsid w:val="0007037B"/>
    <w:rsid w:val="000D7CD6"/>
    <w:rsid w:val="001947CA"/>
    <w:rsid w:val="001C2915"/>
    <w:rsid w:val="001D7D5C"/>
    <w:rsid w:val="001E3C2F"/>
    <w:rsid w:val="001F027F"/>
    <w:rsid w:val="00213BFF"/>
    <w:rsid w:val="00221F50"/>
    <w:rsid w:val="00241B58"/>
    <w:rsid w:val="00250C53"/>
    <w:rsid w:val="00295469"/>
    <w:rsid w:val="002A6ECF"/>
    <w:rsid w:val="002C1E50"/>
    <w:rsid w:val="002C58BE"/>
    <w:rsid w:val="002D2F8C"/>
    <w:rsid w:val="002E4A29"/>
    <w:rsid w:val="00315797"/>
    <w:rsid w:val="003273B6"/>
    <w:rsid w:val="0033383B"/>
    <w:rsid w:val="0036353D"/>
    <w:rsid w:val="0037761D"/>
    <w:rsid w:val="0039097C"/>
    <w:rsid w:val="003D7C4B"/>
    <w:rsid w:val="00496C3D"/>
    <w:rsid w:val="004B2A2B"/>
    <w:rsid w:val="004B39CF"/>
    <w:rsid w:val="004D16DB"/>
    <w:rsid w:val="004D7829"/>
    <w:rsid w:val="00574980"/>
    <w:rsid w:val="00585820"/>
    <w:rsid w:val="005A561E"/>
    <w:rsid w:val="005C13FE"/>
    <w:rsid w:val="005E275C"/>
    <w:rsid w:val="006162EA"/>
    <w:rsid w:val="006717D8"/>
    <w:rsid w:val="0069183A"/>
    <w:rsid w:val="00697756"/>
    <w:rsid w:val="006A0C39"/>
    <w:rsid w:val="006A0F1A"/>
    <w:rsid w:val="006D452B"/>
    <w:rsid w:val="007259B7"/>
    <w:rsid w:val="007436E2"/>
    <w:rsid w:val="007532B1"/>
    <w:rsid w:val="00777732"/>
    <w:rsid w:val="00793D2D"/>
    <w:rsid w:val="007E670B"/>
    <w:rsid w:val="0081512D"/>
    <w:rsid w:val="00845673"/>
    <w:rsid w:val="00890A3A"/>
    <w:rsid w:val="008A38C9"/>
    <w:rsid w:val="00910B15"/>
    <w:rsid w:val="00927FF0"/>
    <w:rsid w:val="00944A61"/>
    <w:rsid w:val="009A21F1"/>
    <w:rsid w:val="009D2441"/>
    <w:rsid w:val="009F6CFB"/>
    <w:rsid w:val="00A00A72"/>
    <w:rsid w:val="00A00D75"/>
    <w:rsid w:val="00A434ED"/>
    <w:rsid w:val="00A55285"/>
    <w:rsid w:val="00A80EED"/>
    <w:rsid w:val="00AC597F"/>
    <w:rsid w:val="00AE440B"/>
    <w:rsid w:val="00B9627B"/>
    <w:rsid w:val="00BB728B"/>
    <w:rsid w:val="00C6616B"/>
    <w:rsid w:val="00CA5D28"/>
    <w:rsid w:val="00CD5D1A"/>
    <w:rsid w:val="00CD78DD"/>
    <w:rsid w:val="00D06B5A"/>
    <w:rsid w:val="00D8062F"/>
    <w:rsid w:val="00DA2CA4"/>
    <w:rsid w:val="00DC1FAB"/>
    <w:rsid w:val="00DF239E"/>
    <w:rsid w:val="00E11D63"/>
    <w:rsid w:val="00E4238D"/>
    <w:rsid w:val="00E532D8"/>
    <w:rsid w:val="00E9454E"/>
    <w:rsid w:val="00E95814"/>
    <w:rsid w:val="00EA04D5"/>
    <w:rsid w:val="00EA357F"/>
    <w:rsid w:val="00EC1B0C"/>
    <w:rsid w:val="00F174D7"/>
    <w:rsid w:val="00F44E79"/>
    <w:rsid w:val="00F57DC9"/>
    <w:rsid w:val="00F60F50"/>
    <w:rsid w:val="00F7321A"/>
    <w:rsid w:val="00FC2CAC"/>
    <w:rsid w:val="00FF2160"/>
    <w:rsid w:val="00FF3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F23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496C3D"/>
    <w:pPr>
      <w:keepNext/>
      <w:outlineLvl w:val="5"/>
    </w:pPr>
    <w:rPr>
      <w:rFonts w:ascii="Tahoma" w:hAnsi="Tahoma" w:cs="Tahoma"/>
      <w:b/>
      <w:bCs/>
    </w:rPr>
  </w:style>
  <w:style w:type="paragraph" w:styleId="Heading8">
    <w:name w:val="heading 8"/>
    <w:basedOn w:val="Normal"/>
    <w:next w:val="Normal"/>
    <w:link w:val="Heading8Char"/>
    <w:qFormat/>
    <w:rsid w:val="00496C3D"/>
    <w:pPr>
      <w:keepNext/>
      <w:spacing w:line="480" w:lineRule="auto"/>
      <w:ind w:firstLine="720"/>
      <w:outlineLvl w:val="7"/>
    </w:pPr>
    <w:rPr>
      <w:rFonts w:ascii="Tahoma" w:hAnsi="Tahoma" w:cs="Tahoma"/>
      <w:b/>
      <w:sz w:val="28"/>
    </w:rPr>
  </w:style>
  <w:style w:type="paragraph" w:styleId="Heading9">
    <w:name w:val="heading 9"/>
    <w:basedOn w:val="Normal"/>
    <w:next w:val="Normal"/>
    <w:link w:val="Heading9Char"/>
    <w:qFormat/>
    <w:rsid w:val="00496C3D"/>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6C3D"/>
    <w:rPr>
      <w:rFonts w:ascii="Tahoma" w:eastAsia="Times New Roman" w:hAnsi="Tahoma" w:cs="Tahoma"/>
      <w:b/>
      <w:bCs/>
      <w:sz w:val="24"/>
      <w:szCs w:val="20"/>
    </w:rPr>
  </w:style>
  <w:style w:type="character" w:customStyle="1" w:styleId="Heading8Char">
    <w:name w:val="Heading 8 Char"/>
    <w:basedOn w:val="DefaultParagraphFont"/>
    <w:link w:val="Heading8"/>
    <w:rsid w:val="00496C3D"/>
    <w:rPr>
      <w:rFonts w:ascii="Tahoma" w:eastAsia="Times New Roman" w:hAnsi="Tahoma" w:cs="Tahoma"/>
      <w:b/>
      <w:sz w:val="28"/>
      <w:szCs w:val="20"/>
    </w:rPr>
  </w:style>
  <w:style w:type="character" w:customStyle="1" w:styleId="Heading9Char">
    <w:name w:val="Heading 9 Char"/>
    <w:basedOn w:val="DefaultParagraphFont"/>
    <w:link w:val="Heading9"/>
    <w:rsid w:val="00496C3D"/>
    <w:rPr>
      <w:rFonts w:ascii="Tahoma" w:eastAsia="Times New Roman" w:hAnsi="Tahoma" w:cs="Tahoma"/>
      <w:b/>
      <w:bCs/>
      <w:sz w:val="28"/>
      <w:szCs w:val="20"/>
    </w:rPr>
  </w:style>
  <w:style w:type="paragraph" w:styleId="Title">
    <w:name w:val="Title"/>
    <w:basedOn w:val="Normal"/>
    <w:link w:val="TitleChar"/>
    <w:qFormat/>
    <w:rsid w:val="00496C3D"/>
    <w:pPr>
      <w:jc w:val="center"/>
    </w:pPr>
    <w:rPr>
      <w:sz w:val="20"/>
      <w:u w:val="single"/>
    </w:rPr>
  </w:style>
  <w:style w:type="character" w:customStyle="1" w:styleId="TitleChar">
    <w:name w:val="Title Char"/>
    <w:basedOn w:val="DefaultParagraphFont"/>
    <w:link w:val="Title"/>
    <w:rsid w:val="00496C3D"/>
    <w:rPr>
      <w:rFonts w:ascii="Times New Roman" w:eastAsia="Times New Roman" w:hAnsi="Times New Roman" w:cs="Times New Roman"/>
      <w:sz w:val="20"/>
      <w:szCs w:val="20"/>
      <w:u w:val="single"/>
    </w:rPr>
  </w:style>
  <w:style w:type="paragraph" w:styleId="BodyText2">
    <w:name w:val="Body Text 2"/>
    <w:basedOn w:val="Normal"/>
    <w:link w:val="BodyText2Char"/>
    <w:rsid w:val="00496C3D"/>
    <w:pPr>
      <w:spacing w:line="360" w:lineRule="auto"/>
      <w:jc w:val="both"/>
    </w:pPr>
    <w:rPr>
      <w:rFonts w:ascii="Tahoma" w:hAnsi="Tahoma"/>
    </w:rPr>
  </w:style>
  <w:style w:type="character" w:customStyle="1" w:styleId="BodyText2Char">
    <w:name w:val="Body Text 2 Char"/>
    <w:basedOn w:val="DefaultParagraphFont"/>
    <w:link w:val="BodyText2"/>
    <w:rsid w:val="00496C3D"/>
    <w:rPr>
      <w:rFonts w:ascii="Tahoma" w:eastAsia="Times New Roman" w:hAnsi="Tahoma" w:cs="Times New Roman"/>
      <w:sz w:val="24"/>
      <w:szCs w:val="20"/>
    </w:rPr>
  </w:style>
  <w:style w:type="character" w:styleId="PageNumber">
    <w:name w:val="page number"/>
    <w:basedOn w:val="DefaultParagraphFont"/>
    <w:rsid w:val="00496C3D"/>
  </w:style>
  <w:style w:type="paragraph" w:styleId="Footer">
    <w:name w:val="footer"/>
    <w:basedOn w:val="Normal"/>
    <w:link w:val="FooterChar"/>
    <w:rsid w:val="00496C3D"/>
    <w:pPr>
      <w:tabs>
        <w:tab w:val="center" w:pos="4320"/>
        <w:tab w:val="right" w:pos="8640"/>
      </w:tabs>
    </w:pPr>
    <w:rPr>
      <w:sz w:val="20"/>
    </w:rPr>
  </w:style>
  <w:style w:type="character" w:customStyle="1" w:styleId="FooterChar">
    <w:name w:val="Footer Char"/>
    <w:basedOn w:val="DefaultParagraphFont"/>
    <w:link w:val="Footer"/>
    <w:rsid w:val="00496C3D"/>
    <w:rPr>
      <w:rFonts w:ascii="Times New Roman" w:eastAsia="Times New Roman" w:hAnsi="Times New Roman" w:cs="Times New Roman"/>
      <w:sz w:val="20"/>
      <w:szCs w:val="20"/>
    </w:rPr>
  </w:style>
  <w:style w:type="paragraph" w:styleId="BodyTextIndent">
    <w:name w:val="Body Text Indent"/>
    <w:basedOn w:val="Normal"/>
    <w:link w:val="BodyTextIndentChar"/>
    <w:rsid w:val="00496C3D"/>
    <w:pPr>
      <w:spacing w:line="480" w:lineRule="auto"/>
      <w:ind w:left="720"/>
      <w:jc w:val="both"/>
    </w:pPr>
    <w:rPr>
      <w:rFonts w:ascii="Tahoma" w:hAnsi="Tahoma" w:cs="Tahoma"/>
      <w:bCs/>
      <w:i/>
      <w:iCs/>
    </w:rPr>
  </w:style>
  <w:style w:type="character" w:customStyle="1" w:styleId="BodyTextIndentChar">
    <w:name w:val="Body Text Indent Char"/>
    <w:basedOn w:val="DefaultParagraphFont"/>
    <w:link w:val="BodyTextIndent"/>
    <w:rsid w:val="00496C3D"/>
    <w:rPr>
      <w:rFonts w:ascii="Tahoma" w:eastAsia="Times New Roman" w:hAnsi="Tahoma" w:cs="Tahoma"/>
      <w:bCs/>
      <w:i/>
      <w:iCs/>
      <w:sz w:val="24"/>
      <w:szCs w:val="20"/>
    </w:rPr>
  </w:style>
  <w:style w:type="paragraph" w:styleId="Header">
    <w:name w:val="header"/>
    <w:basedOn w:val="Normal"/>
    <w:link w:val="HeaderChar"/>
    <w:rsid w:val="00496C3D"/>
    <w:pPr>
      <w:tabs>
        <w:tab w:val="center" w:pos="4320"/>
        <w:tab w:val="right" w:pos="8640"/>
      </w:tabs>
    </w:pPr>
  </w:style>
  <w:style w:type="character" w:customStyle="1" w:styleId="HeaderChar">
    <w:name w:val="Header Char"/>
    <w:basedOn w:val="DefaultParagraphFont"/>
    <w:link w:val="Header"/>
    <w:rsid w:val="00496C3D"/>
    <w:rPr>
      <w:rFonts w:ascii="Times New Roman" w:eastAsia="Times New Roman" w:hAnsi="Times New Roman" w:cs="Times New Roman"/>
      <w:sz w:val="24"/>
      <w:szCs w:val="20"/>
    </w:rPr>
  </w:style>
  <w:style w:type="paragraph" w:styleId="Subtitle">
    <w:name w:val="Subtitle"/>
    <w:basedOn w:val="Normal"/>
    <w:link w:val="SubtitleChar"/>
    <w:qFormat/>
    <w:rsid w:val="00496C3D"/>
    <w:pPr>
      <w:jc w:val="center"/>
    </w:pPr>
    <w:rPr>
      <w:rFonts w:ascii="Tahoma" w:hAnsi="Tahoma" w:cs="Tahoma"/>
      <w:b/>
      <w:sz w:val="28"/>
    </w:rPr>
  </w:style>
  <w:style w:type="character" w:customStyle="1" w:styleId="SubtitleChar">
    <w:name w:val="Subtitle Char"/>
    <w:basedOn w:val="DefaultParagraphFont"/>
    <w:link w:val="Subtitle"/>
    <w:rsid w:val="00496C3D"/>
    <w:rPr>
      <w:rFonts w:ascii="Tahoma" w:eastAsia="Times New Roman" w:hAnsi="Tahoma" w:cs="Tahoma"/>
      <w:b/>
      <w:sz w:val="28"/>
      <w:szCs w:val="20"/>
    </w:rPr>
  </w:style>
  <w:style w:type="paragraph" w:styleId="ListParagraph">
    <w:name w:val="List Paragraph"/>
    <w:basedOn w:val="Normal"/>
    <w:uiPriority w:val="34"/>
    <w:qFormat/>
    <w:rsid w:val="00496C3D"/>
    <w:pPr>
      <w:ind w:left="720"/>
    </w:pPr>
  </w:style>
  <w:style w:type="character" w:customStyle="1" w:styleId="apple-converted-space">
    <w:name w:val="apple-converted-space"/>
    <w:basedOn w:val="DefaultParagraphFont"/>
    <w:rsid w:val="00B9627B"/>
  </w:style>
  <w:style w:type="paragraph" w:styleId="NormalWeb">
    <w:name w:val="Normal (Web)"/>
    <w:basedOn w:val="Normal"/>
    <w:uiPriority w:val="99"/>
    <w:unhideWhenUsed/>
    <w:rsid w:val="00DF239E"/>
    <w:pPr>
      <w:spacing w:before="100" w:beforeAutospacing="1" w:after="100" w:afterAutospacing="1"/>
    </w:pPr>
    <w:rPr>
      <w:szCs w:val="24"/>
    </w:rPr>
  </w:style>
  <w:style w:type="character" w:styleId="Strong">
    <w:name w:val="Strong"/>
    <w:basedOn w:val="DefaultParagraphFont"/>
    <w:uiPriority w:val="22"/>
    <w:qFormat/>
    <w:rsid w:val="00DF239E"/>
    <w:rPr>
      <w:b/>
      <w:bCs/>
    </w:rPr>
  </w:style>
  <w:style w:type="character" w:styleId="Emphasis">
    <w:name w:val="Emphasis"/>
    <w:basedOn w:val="DefaultParagraphFont"/>
    <w:uiPriority w:val="20"/>
    <w:qFormat/>
    <w:rsid w:val="00DF239E"/>
    <w:rPr>
      <w:i/>
      <w:iCs/>
    </w:rPr>
  </w:style>
  <w:style w:type="character" w:customStyle="1" w:styleId="Heading1Char">
    <w:name w:val="Heading 1 Char"/>
    <w:basedOn w:val="DefaultParagraphFont"/>
    <w:link w:val="Heading1"/>
    <w:uiPriority w:val="9"/>
    <w:rsid w:val="00DF239E"/>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3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F239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next w:val="Normal"/>
    <w:link w:val="Heading6Char"/>
    <w:qFormat/>
    <w:rsid w:val="00496C3D"/>
    <w:pPr>
      <w:keepNext/>
      <w:outlineLvl w:val="5"/>
    </w:pPr>
    <w:rPr>
      <w:rFonts w:ascii="Tahoma" w:hAnsi="Tahoma" w:cs="Tahoma"/>
      <w:b/>
      <w:bCs/>
    </w:rPr>
  </w:style>
  <w:style w:type="paragraph" w:styleId="Heading8">
    <w:name w:val="heading 8"/>
    <w:basedOn w:val="Normal"/>
    <w:next w:val="Normal"/>
    <w:link w:val="Heading8Char"/>
    <w:qFormat/>
    <w:rsid w:val="00496C3D"/>
    <w:pPr>
      <w:keepNext/>
      <w:spacing w:line="480" w:lineRule="auto"/>
      <w:ind w:firstLine="720"/>
      <w:outlineLvl w:val="7"/>
    </w:pPr>
    <w:rPr>
      <w:rFonts w:ascii="Tahoma" w:hAnsi="Tahoma" w:cs="Tahoma"/>
      <w:b/>
      <w:sz w:val="28"/>
    </w:rPr>
  </w:style>
  <w:style w:type="paragraph" w:styleId="Heading9">
    <w:name w:val="heading 9"/>
    <w:basedOn w:val="Normal"/>
    <w:next w:val="Normal"/>
    <w:link w:val="Heading9Char"/>
    <w:qFormat/>
    <w:rsid w:val="00496C3D"/>
    <w:pPr>
      <w:keepNext/>
      <w:jc w:val="center"/>
      <w:outlineLvl w:val="8"/>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96C3D"/>
    <w:rPr>
      <w:rFonts w:ascii="Tahoma" w:eastAsia="Times New Roman" w:hAnsi="Tahoma" w:cs="Tahoma"/>
      <w:b/>
      <w:bCs/>
      <w:sz w:val="24"/>
      <w:szCs w:val="20"/>
    </w:rPr>
  </w:style>
  <w:style w:type="character" w:customStyle="1" w:styleId="Heading8Char">
    <w:name w:val="Heading 8 Char"/>
    <w:basedOn w:val="DefaultParagraphFont"/>
    <w:link w:val="Heading8"/>
    <w:rsid w:val="00496C3D"/>
    <w:rPr>
      <w:rFonts w:ascii="Tahoma" w:eastAsia="Times New Roman" w:hAnsi="Tahoma" w:cs="Tahoma"/>
      <w:b/>
      <w:sz w:val="28"/>
      <w:szCs w:val="20"/>
    </w:rPr>
  </w:style>
  <w:style w:type="character" w:customStyle="1" w:styleId="Heading9Char">
    <w:name w:val="Heading 9 Char"/>
    <w:basedOn w:val="DefaultParagraphFont"/>
    <w:link w:val="Heading9"/>
    <w:rsid w:val="00496C3D"/>
    <w:rPr>
      <w:rFonts w:ascii="Tahoma" w:eastAsia="Times New Roman" w:hAnsi="Tahoma" w:cs="Tahoma"/>
      <w:b/>
      <w:bCs/>
      <w:sz w:val="28"/>
      <w:szCs w:val="20"/>
    </w:rPr>
  </w:style>
  <w:style w:type="paragraph" w:styleId="Title">
    <w:name w:val="Title"/>
    <w:basedOn w:val="Normal"/>
    <w:link w:val="TitleChar"/>
    <w:qFormat/>
    <w:rsid w:val="00496C3D"/>
    <w:pPr>
      <w:jc w:val="center"/>
    </w:pPr>
    <w:rPr>
      <w:sz w:val="20"/>
      <w:u w:val="single"/>
    </w:rPr>
  </w:style>
  <w:style w:type="character" w:customStyle="1" w:styleId="TitleChar">
    <w:name w:val="Title Char"/>
    <w:basedOn w:val="DefaultParagraphFont"/>
    <w:link w:val="Title"/>
    <w:rsid w:val="00496C3D"/>
    <w:rPr>
      <w:rFonts w:ascii="Times New Roman" w:eastAsia="Times New Roman" w:hAnsi="Times New Roman" w:cs="Times New Roman"/>
      <w:sz w:val="20"/>
      <w:szCs w:val="20"/>
      <w:u w:val="single"/>
    </w:rPr>
  </w:style>
  <w:style w:type="paragraph" w:styleId="BodyText2">
    <w:name w:val="Body Text 2"/>
    <w:basedOn w:val="Normal"/>
    <w:link w:val="BodyText2Char"/>
    <w:rsid w:val="00496C3D"/>
    <w:pPr>
      <w:spacing w:line="360" w:lineRule="auto"/>
      <w:jc w:val="both"/>
    </w:pPr>
    <w:rPr>
      <w:rFonts w:ascii="Tahoma" w:hAnsi="Tahoma"/>
    </w:rPr>
  </w:style>
  <w:style w:type="character" w:customStyle="1" w:styleId="BodyText2Char">
    <w:name w:val="Body Text 2 Char"/>
    <w:basedOn w:val="DefaultParagraphFont"/>
    <w:link w:val="BodyText2"/>
    <w:rsid w:val="00496C3D"/>
    <w:rPr>
      <w:rFonts w:ascii="Tahoma" w:eastAsia="Times New Roman" w:hAnsi="Tahoma" w:cs="Times New Roman"/>
      <w:sz w:val="24"/>
      <w:szCs w:val="20"/>
    </w:rPr>
  </w:style>
  <w:style w:type="character" w:styleId="PageNumber">
    <w:name w:val="page number"/>
    <w:basedOn w:val="DefaultParagraphFont"/>
    <w:rsid w:val="00496C3D"/>
  </w:style>
  <w:style w:type="paragraph" w:styleId="Footer">
    <w:name w:val="footer"/>
    <w:basedOn w:val="Normal"/>
    <w:link w:val="FooterChar"/>
    <w:rsid w:val="00496C3D"/>
    <w:pPr>
      <w:tabs>
        <w:tab w:val="center" w:pos="4320"/>
        <w:tab w:val="right" w:pos="8640"/>
      </w:tabs>
    </w:pPr>
    <w:rPr>
      <w:sz w:val="20"/>
    </w:rPr>
  </w:style>
  <w:style w:type="character" w:customStyle="1" w:styleId="FooterChar">
    <w:name w:val="Footer Char"/>
    <w:basedOn w:val="DefaultParagraphFont"/>
    <w:link w:val="Footer"/>
    <w:rsid w:val="00496C3D"/>
    <w:rPr>
      <w:rFonts w:ascii="Times New Roman" w:eastAsia="Times New Roman" w:hAnsi="Times New Roman" w:cs="Times New Roman"/>
      <w:sz w:val="20"/>
      <w:szCs w:val="20"/>
    </w:rPr>
  </w:style>
  <w:style w:type="paragraph" w:styleId="BodyTextIndent">
    <w:name w:val="Body Text Indent"/>
    <w:basedOn w:val="Normal"/>
    <w:link w:val="BodyTextIndentChar"/>
    <w:rsid w:val="00496C3D"/>
    <w:pPr>
      <w:spacing w:line="480" w:lineRule="auto"/>
      <w:ind w:left="720"/>
      <w:jc w:val="both"/>
    </w:pPr>
    <w:rPr>
      <w:rFonts w:ascii="Tahoma" w:hAnsi="Tahoma" w:cs="Tahoma"/>
      <w:bCs/>
      <w:i/>
      <w:iCs/>
    </w:rPr>
  </w:style>
  <w:style w:type="character" w:customStyle="1" w:styleId="BodyTextIndentChar">
    <w:name w:val="Body Text Indent Char"/>
    <w:basedOn w:val="DefaultParagraphFont"/>
    <w:link w:val="BodyTextIndent"/>
    <w:rsid w:val="00496C3D"/>
    <w:rPr>
      <w:rFonts w:ascii="Tahoma" w:eastAsia="Times New Roman" w:hAnsi="Tahoma" w:cs="Tahoma"/>
      <w:bCs/>
      <w:i/>
      <w:iCs/>
      <w:sz w:val="24"/>
      <w:szCs w:val="20"/>
    </w:rPr>
  </w:style>
  <w:style w:type="paragraph" w:styleId="Header">
    <w:name w:val="header"/>
    <w:basedOn w:val="Normal"/>
    <w:link w:val="HeaderChar"/>
    <w:rsid w:val="00496C3D"/>
    <w:pPr>
      <w:tabs>
        <w:tab w:val="center" w:pos="4320"/>
        <w:tab w:val="right" w:pos="8640"/>
      </w:tabs>
    </w:pPr>
  </w:style>
  <w:style w:type="character" w:customStyle="1" w:styleId="HeaderChar">
    <w:name w:val="Header Char"/>
    <w:basedOn w:val="DefaultParagraphFont"/>
    <w:link w:val="Header"/>
    <w:rsid w:val="00496C3D"/>
    <w:rPr>
      <w:rFonts w:ascii="Times New Roman" w:eastAsia="Times New Roman" w:hAnsi="Times New Roman" w:cs="Times New Roman"/>
      <w:sz w:val="24"/>
      <w:szCs w:val="20"/>
    </w:rPr>
  </w:style>
  <w:style w:type="paragraph" w:styleId="Subtitle">
    <w:name w:val="Subtitle"/>
    <w:basedOn w:val="Normal"/>
    <w:link w:val="SubtitleChar"/>
    <w:qFormat/>
    <w:rsid w:val="00496C3D"/>
    <w:pPr>
      <w:jc w:val="center"/>
    </w:pPr>
    <w:rPr>
      <w:rFonts w:ascii="Tahoma" w:hAnsi="Tahoma" w:cs="Tahoma"/>
      <w:b/>
      <w:sz w:val="28"/>
    </w:rPr>
  </w:style>
  <w:style w:type="character" w:customStyle="1" w:styleId="SubtitleChar">
    <w:name w:val="Subtitle Char"/>
    <w:basedOn w:val="DefaultParagraphFont"/>
    <w:link w:val="Subtitle"/>
    <w:rsid w:val="00496C3D"/>
    <w:rPr>
      <w:rFonts w:ascii="Tahoma" w:eastAsia="Times New Roman" w:hAnsi="Tahoma" w:cs="Tahoma"/>
      <w:b/>
      <w:sz w:val="28"/>
      <w:szCs w:val="20"/>
    </w:rPr>
  </w:style>
  <w:style w:type="paragraph" w:styleId="ListParagraph">
    <w:name w:val="List Paragraph"/>
    <w:basedOn w:val="Normal"/>
    <w:uiPriority w:val="34"/>
    <w:qFormat/>
    <w:rsid w:val="00496C3D"/>
    <w:pPr>
      <w:ind w:left="720"/>
    </w:pPr>
  </w:style>
  <w:style w:type="character" w:customStyle="1" w:styleId="apple-converted-space">
    <w:name w:val="apple-converted-space"/>
    <w:basedOn w:val="DefaultParagraphFont"/>
    <w:rsid w:val="00B9627B"/>
  </w:style>
  <w:style w:type="paragraph" w:styleId="NormalWeb">
    <w:name w:val="Normal (Web)"/>
    <w:basedOn w:val="Normal"/>
    <w:uiPriority w:val="99"/>
    <w:unhideWhenUsed/>
    <w:rsid w:val="00DF239E"/>
    <w:pPr>
      <w:spacing w:before="100" w:beforeAutospacing="1" w:after="100" w:afterAutospacing="1"/>
    </w:pPr>
    <w:rPr>
      <w:szCs w:val="24"/>
    </w:rPr>
  </w:style>
  <w:style w:type="character" w:styleId="Strong">
    <w:name w:val="Strong"/>
    <w:basedOn w:val="DefaultParagraphFont"/>
    <w:uiPriority w:val="22"/>
    <w:qFormat/>
    <w:rsid w:val="00DF239E"/>
    <w:rPr>
      <w:b/>
      <w:bCs/>
    </w:rPr>
  </w:style>
  <w:style w:type="character" w:styleId="Emphasis">
    <w:name w:val="Emphasis"/>
    <w:basedOn w:val="DefaultParagraphFont"/>
    <w:uiPriority w:val="20"/>
    <w:qFormat/>
    <w:rsid w:val="00DF239E"/>
    <w:rPr>
      <w:i/>
      <w:iCs/>
    </w:rPr>
  </w:style>
  <w:style w:type="character" w:customStyle="1" w:styleId="Heading1Char">
    <w:name w:val="Heading 1 Char"/>
    <w:basedOn w:val="DefaultParagraphFont"/>
    <w:link w:val="Heading1"/>
    <w:uiPriority w:val="9"/>
    <w:rsid w:val="00DF239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0165">
      <w:bodyDiv w:val="1"/>
      <w:marLeft w:val="0"/>
      <w:marRight w:val="0"/>
      <w:marTop w:val="0"/>
      <w:marBottom w:val="0"/>
      <w:divBdr>
        <w:top w:val="none" w:sz="0" w:space="0" w:color="auto"/>
        <w:left w:val="none" w:sz="0" w:space="0" w:color="auto"/>
        <w:bottom w:val="none" w:sz="0" w:space="0" w:color="auto"/>
        <w:right w:val="none" w:sz="0" w:space="0" w:color="auto"/>
      </w:divBdr>
    </w:div>
    <w:div w:id="1376391790">
      <w:bodyDiv w:val="1"/>
      <w:marLeft w:val="0"/>
      <w:marRight w:val="0"/>
      <w:marTop w:val="0"/>
      <w:marBottom w:val="0"/>
      <w:divBdr>
        <w:top w:val="none" w:sz="0" w:space="0" w:color="auto"/>
        <w:left w:val="none" w:sz="0" w:space="0" w:color="auto"/>
        <w:bottom w:val="none" w:sz="0" w:space="0" w:color="auto"/>
        <w:right w:val="none" w:sz="0" w:space="0" w:color="auto"/>
      </w:divBdr>
    </w:div>
    <w:div w:id="1469666611">
      <w:bodyDiv w:val="1"/>
      <w:marLeft w:val="0"/>
      <w:marRight w:val="0"/>
      <w:marTop w:val="0"/>
      <w:marBottom w:val="0"/>
      <w:divBdr>
        <w:top w:val="none" w:sz="0" w:space="0" w:color="auto"/>
        <w:left w:val="none" w:sz="0" w:space="0" w:color="auto"/>
        <w:bottom w:val="none" w:sz="0" w:space="0" w:color="auto"/>
        <w:right w:val="none" w:sz="0" w:space="0" w:color="auto"/>
      </w:divBdr>
    </w:div>
    <w:div w:id="1573344331">
      <w:bodyDiv w:val="1"/>
      <w:marLeft w:val="0"/>
      <w:marRight w:val="0"/>
      <w:marTop w:val="0"/>
      <w:marBottom w:val="0"/>
      <w:divBdr>
        <w:top w:val="none" w:sz="0" w:space="0" w:color="auto"/>
        <w:left w:val="none" w:sz="0" w:space="0" w:color="auto"/>
        <w:bottom w:val="none" w:sz="0" w:space="0" w:color="auto"/>
        <w:right w:val="none" w:sz="0" w:space="0" w:color="auto"/>
      </w:divBdr>
    </w:div>
    <w:div w:id="1591935101">
      <w:bodyDiv w:val="1"/>
      <w:marLeft w:val="0"/>
      <w:marRight w:val="0"/>
      <w:marTop w:val="0"/>
      <w:marBottom w:val="0"/>
      <w:divBdr>
        <w:top w:val="none" w:sz="0" w:space="0" w:color="auto"/>
        <w:left w:val="none" w:sz="0" w:space="0" w:color="auto"/>
        <w:bottom w:val="none" w:sz="0" w:space="0" w:color="auto"/>
        <w:right w:val="none" w:sz="0" w:space="0" w:color="auto"/>
      </w:divBdr>
    </w:div>
    <w:div w:id="1826236545">
      <w:bodyDiv w:val="1"/>
      <w:marLeft w:val="0"/>
      <w:marRight w:val="0"/>
      <w:marTop w:val="0"/>
      <w:marBottom w:val="0"/>
      <w:divBdr>
        <w:top w:val="none" w:sz="0" w:space="0" w:color="auto"/>
        <w:left w:val="none" w:sz="0" w:space="0" w:color="auto"/>
        <w:bottom w:val="none" w:sz="0" w:space="0" w:color="auto"/>
        <w:right w:val="none" w:sz="0" w:space="0" w:color="auto"/>
      </w:divBdr>
    </w:div>
    <w:div w:id="197297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Ndegemo</dc:creator>
  <cp:lastModifiedBy>User</cp:lastModifiedBy>
  <cp:revision>2</cp:revision>
  <cp:lastPrinted>2017-07-04T05:41:00Z</cp:lastPrinted>
  <dcterms:created xsi:type="dcterms:W3CDTF">2017-07-14T06:47:00Z</dcterms:created>
  <dcterms:modified xsi:type="dcterms:W3CDTF">2017-07-14T06:47:00Z</dcterms:modified>
</cp:coreProperties>
</file>