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8D" w:rsidRPr="007B665B" w:rsidRDefault="00221D8D" w:rsidP="00221D8D">
      <w:pPr>
        <w:jc w:val="center"/>
        <w:rPr>
          <w:b/>
          <w:sz w:val="28"/>
          <w:szCs w:val="28"/>
          <w:lang w:val="en-GB"/>
        </w:rPr>
      </w:pPr>
      <w:bookmarkStart w:id="0" w:name="_GoBack"/>
      <w:bookmarkEnd w:id="0"/>
      <w:r w:rsidRPr="007B665B">
        <w:rPr>
          <w:b/>
          <w:sz w:val="28"/>
          <w:szCs w:val="28"/>
          <w:lang w:val="en-GB"/>
        </w:rPr>
        <w:t>THE REPUBLIC OF UGANDA</w:t>
      </w:r>
    </w:p>
    <w:p w:rsidR="00221D8D" w:rsidRPr="007B665B" w:rsidRDefault="00221D8D" w:rsidP="00221D8D">
      <w:pPr>
        <w:jc w:val="center"/>
        <w:rPr>
          <w:b/>
          <w:sz w:val="28"/>
          <w:szCs w:val="28"/>
          <w:lang w:val="en-GB"/>
        </w:rPr>
      </w:pPr>
      <w:r w:rsidRPr="007B665B">
        <w:rPr>
          <w:b/>
          <w:sz w:val="28"/>
          <w:szCs w:val="28"/>
          <w:lang w:val="en-GB"/>
        </w:rPr>
        <w:t>IN THE HIGH COURT OF UGANDA AT KAMPALA</w:t>
      </w:r>
    </w:p>
    <w:p w:rsidR="00221D8D" w:rsidRDefault="0037269F" w:rsidP="00221D8D">
      <w:pPr>
        <w:jc w:val="center"/>
        <w:rPr>
          <w:b/>
          <w:sz w:val="28"/>
          <w:szCs w:val="28"/>
          <w:lang w:val="en-GB"/>
        </w:rPr>
      </w:pPr>
      <w:r>
        <w:rPr>
          <w:b/>
          <w:sz w:val="28"/>
          <w:szCs w:val="28"/>
          <w:lang w:val="en-GB"/>
        </w:rPr>
        <w:t>[COMMERCIAL COURT]</w:t>
      </w:r>
    </w:p>
    <w:p w:rsidR="00221D8D" w:rsidRPr="007B665B" w:rsidRDefault="0037269F" w:rsidP="00221D8D">
      <w:pPr>
        <w:rPr>
          <w:b/>
          <w:sz w:val="28"/>
          <w:szCs w:val="28"/>
          <w:lang w:val="en-GB"/>
        </w:rPr>
      </w:pPr>
      <w:r>
        <w:rPr>
          <w:b/>
          <w:sz w:val="28"/>
          <w:szCs w:val="28"/>
          <w:lang w:val="en-GB"/>
        </w:rPr>
        <w:t xml:space="preserve">                                                CIVIL SUIT No. 104 OF 2012</w:t>
      </w:r>
    </w:p>
    <w:p w:rsidR="00221D8D" w:rsidRPr="007B665B" w:rsidRDefault="00221D8D" w:rsidP="00221D8D">
      <w:pPr>
        <w:rPr>
          <w:b/>
          <w:sz w:val="28"/>
          <w:szCs w:val="28"/>
          <w:lang w:val="en-GB"/>
        </w:rPr>
      </w:pPr>
      <w:r>
        <w:rPr>
          <w:b/>
          <w:sz w:val="28"/>
          <w:szCs w:val="28"/>
          <w:lang w:val="en-GB"/>
        </w:rPr>
        <w:t>FIBA COFF</w:t>
      </w:r>
      <w:r w:rsidR="000F2F8F">
        <w:rPr>
          <w:b/>
          <w:sz w:val="28"/>
          <w:szCs w:val="28"/>
          <w:lang w:val="en-GB"/>
        </w:rPr>
        <w:t>E</w:t>
      </w:r>
      <w:r>
        <w:rPr>
          <w:b/>
          <w:sz w:val="28"/>
          <w:szCs w:val="28"/>
          <w:lang w:val="en-GB"/>
        </w:rPr>
        <w:t>E (U) LTD :</w:t>
      </w:r>
      <w:r w:rsidRPr="007B665B">
        <w:rPr>
          <w:b/>
          <w:sz w:val="28"/>
          <w:szCs w:val="28"/>
          <w:lang w:val="en-GB"/>
        </w:rPr>
        <w:t>:::::::::::::::::::::::::::::::::::::::::</w:t>
      </w:r>
      <w:r>
        <w:rPr>
          <w:b/>
          <w:sz w:val="28"/>
          <w:szCs w:val="28"/>
          <w:lang w:val="en-GB"/>
        </w:rPr>
        <w:t xml:space="preserve">::::::::::::::::::::::::: </w:t>
      </w:r>
      <w:r w:rsidRPr="007B665B">
        <w:rPr>
          <w:b/>
          <w:sz w:val="28"/>
          <w:szCs w:val="28"/>
          <w:lang w:val="en-GB"/>
        </w:rPr>
        <w:t>PLAINTIFF</w:t>
      </w:r>
    </w:p>
    <w:p w:rsidR="00221D8D" w:rsidRPr="007B665B" w:rsidRDefault="00221D8D" w:rsidP="00221D8D">
      <w:pPr>
        <w:rPr>
          <w:b/>
          <w:sz w:val="28"/>
          <w:szCs w:val="28"/>
          <w:lang w:val="en-GB"/>
        </w:rPr>
      </w:pPr>
      <w:r w:rsidRPr="007B665B">
        <w:rPr>
          <w:b/>
          <w:sz w:val="28"/>
          <w:szCs w:val="28"/>
          <w:lang w:val="en-GB"/>
        </w:rPr>
        <w:t xml:space="preserve">                                                                VERSUS</w:t>
      </w:r>
    </w:p>
    <w:p w:rsidR="00221D8D" w:rsidRDefault="00306E57" w:rsidP="00221D8D">
      <w:pPr>
        <w:numPr>
          <w:ilvl w:val="0"/>
          <w:numId w:val="1"/>
        </w:numPr>
        <w:rPr>
          <w:b/>
          <w:sz w:val="28"/>
          <w:szCs w:val="28"/>
          <w:lang w:val="en-GB"/>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121920</wp:posOffset>
                </wp:positionV>
                <wp:extent cx="171450" cy="51435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51435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7.5pt;margin-top:9.6pt;width:1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"/>
            </w:pict>
          </mc:Fallback>
        </mc:AlternateContent>
      </w:r>
      <w:r w:rsidR="00221D8D">
        <w:rPr>
          <w:b/>
          <w:noProof/>
          <w:sz w:val="28"/>
          <w:szCs w:val="28"/>
        </w:rPr>
        <w:t>GREENLAND BANK LTD (</w:t>
      </w:r>
      <w:r w:rsidR="00FD08F9">
        <w:rPr>
          <w:b/>
          <w:noProof/>
          <w:sz w:val="28"/>
          <w:szCs w:val="28"/>
        </w:rPr>
        <w:t>In Liquidation</w:t>
      </w:r>
      <w:r w:rsidR="00221D8D">
        <w:rPr>
          <w:b/>
          <w:noProof/>
          <w:sz w:val="28"/>
          <w:szCs w:val="28"/>
        </w:rPr>
        <w:t>)</w:t>
      </w:r>
    </w:p>
    <w:p w:rsidR="00221D8D" w:rsidRDefault="00221D8D" w:rsidP="00221D8D">
      <w:pPr>
        <w:numPr>
          <w:ilvl w:val="0"/>
          <w:numId w:val="1"/>
        </w:numPr>
        <w:rPr>
          <w:b/>
          <w:sz w:val="28"/>
          <w:szCs w:val="28"/>
          <w:lang w:val="en-GB"/>
        </w:rPr>
      </w:pPr>
      <w:r>
        <w:rPr>
          <w:b/>
          <w:sz w:val="28"/>
          <w:szCs w:val="28"/>
          <w:lang w:val="en-GB"/>
        </w:rPr>
        <w:t xml:space="preserve">ATTORNEY GENERAL                    </w:t>
      </w:r>
      <w:r>
        <w:rPr>
          <w:b/>
          <w:sz w:val="28"/>
          <w:szCs w:val="28"/>
          <w:lang w:val="en-GB"/>
        </w:rPr>
        <w:tab/>
      </w:r>
      <w:r>
        <w:rPr>
          <w:b/>
          <w:sz w:val="28"/>
          <w:szCs w:val="28"/>
          <w:lang w:val="en-GB"/>
        </w:rPr>
        <w:tab/>
        <w:t xml:space="preserve">    :::::::::::::::::::::::::::::: DEFENDANTS</w:t>
      </w:r>
    </w:p>
    <w:p w:rsidR="00221D8D" w:rsidRPr="00221D8D" w:rsidRDefault="00221D8D" w:rsidP="00221D8D">
      <w:pPr>
        <w:ind w:left="360"/>
        <w:rPr>
          <w:b/>
          <w:sz w:val="28"/>
          <w:szCs w:val="28"/>
          <w:lang w:val="en-GB"/>
        </w:rPr>
      </w:pPr>
    </w:p>
    <w:p w:rsidR="00221D8D" w:rsidRPr="00C676B3" w:rsidRDefault="00221D8D" w:rsidP="00BE61D3">
      <w:pPr>
        <w:jc w:val="center"/>
        <w:rPr>
          <w:b/>
          <w:sz w:val="28"/>
          <w:szCs w:val="28"/>
          <w:lang w:val="en-GB"/>
        </w:rPr>
      </w:pPr>
      <w:r w:rsidRPr="00C676B3">
        <w:rPr>
          <w:b/>
          <w:sz w:val="28"/>
          <w:szCs w:val="28"/>
          <w:lang w:val="en-GB"/>
        </w:rPr>
        <w:t>BEFORE</w:t>
      </w:r>
      <w:r w:rsidR="00BE61D3">
        <w:rPr>
          <w:b/>
          <w:sz w:val="28"/>
          <w:szCs w:val="28"/>
          <w:lang w:val="en-GB"/>
        </w:rPr>
        <w:t>:</w:t>
      </w:r>
      <w:r w:rsidRPr="00C676B3">
        <w:rPr>
          <w:b/>
          <w:sz w:val="28"/>
          <w:szCs w:val="28"/>
          <w:lang w:val="en-GB"/>
        </w:rPr>
        <w:t xml:space="preserve"> HON</w:t>
      </w:r>
      <w:r w:rsidR="00BE61D3">
        <w:rPr>
          <w:b/>
          <w:sz w:val="28"/>
          <w:szCs w:val="28"/>
          <w:lang w:val="en-GB"/>
        </w:rPr>
        <w:t xml:space="preserve">. MR. </w:t>
      </w:r>
      <w:r w:rsidRPr="00C676B3">
        <w:rPr>
          <w:b/>
          <w:sz w:val="28"/>
          <w:szCs w:val="28"/>
          <w:lang w:val="en-GB"/>
        </w:rPr>
        <w:t xml:space="preserve"> JUSTICE B.</w:t>
      </w:r>
      <w:r w:rsidR="00BE61D3">
        <w:rPr>
          <w:b/>
          <w:sz w:val="28"/>
          <w:szCs w:val="28"/>
          <w:lang w:val="en-GB"/>
        </w:rPr>
        <w:t xml:space="preserve"> </w:t>
      </w:r>
      <w:r w:rsidRPr="00C676B3">
        <w:rPr>
          <w:b/>
          <w:sz w:val="28"/>
          <w:szCs w:val="28"/>
          <w:lang w:val="en-GB"/>
        </w:rPr>
        <w:t>KAINAMURA</w:t>
      </w:r>
    </w:p>
    <w:p w:rsidR="00221D8D" w:rsidRDefault="00BE61D3" w:rsidP="00BE61D3">
      <w:pPr>
        <w:jc w:val="center"/>
        <w:rPr>
          <w:b/>
          <w:sz w:val="28"/>
          <w:szCs w:val="28"/>
          <w:u w:val="single"/>
          <w:lang w:val="en-GB"/>
        </w:rPr>
      </w:pPr>
      <w:r>
        <w:rPr>
          <w:b/>
          <w:sz w:val="28"/>
          <w:szCs w:val="28"/>
          <w:lang w:val="en-GB"/>
        </w:rPr>
        <w:t>RULING</w:t>
      </w:r>
    </w:p>
    <w:p w:rsidR="000E77F7" w:rsidRPr="004C1A8A" w:rsidRDefault="006614A1" w:rsidP="00FC295D">
      <w:pPr>
        <w:spacing w:line="360" w:lineRule="auto"/>
        <w:jc w:val="both"/>
        <w:rPr>
          <w:sz w:val="28"/>
          <w:szCs w:val="28"/>
        </w:rPr>
      </w:pPr>
      <w:r w:rsidRPr="004C1A8A">
        <w:rPr>
          <w:sz w:val="28"/>
          <w:szCs w:val="28"/>
        </w:rPr>
        <w:t xml:space="preserve">The plaintiff </w:t>
      </w:r>
      <w:r w:rsidR="00B30DC8">
        <w:rPr>
          <w:sz w:val="28"/>
          <w:szCs w:val="28"/>
        </w:rPr>
        <w:t xml:space="preserve">first </w:t>
      </w:r>
      <w:r w:rsidRPr="004C1A8A">
        <w:rPr>
          <w:sz w:val="28"/>
          <w:szCs w:val="28"/>
        </w:rPr>
        <w:t>filed this suit against Attorney General on the 21</w:t>
      </w:r>
      <w:r w:rsidRPr="004C1A8A">
        <w:rPr>
          <w:sz w:val="28"/>
          <w:szCs w:val="28"/>
          <w:vertAlign w:val="superscript"/>
        </w:rPr>
        <w:t>st</w:t>
      </w:r>
      <w:r w:rsidRPr="004C1A8A">
        <w:rPr>
          <w:sz w:val="28"/>
          <w:szCs w:val="28"/>
        </w:rPr>
        <w:t xml:space="preserve"> March 2012. On 5</w:t>
      </w:r>
      <w:r w:rsidRPr="004C1A8A">
        <w:rPr>
          <w:sz w:val="28"/>
          <w:szCs w:val="28"/>
          <w:vertAlign w:val="superscript"/>
        </w:rPr>
        <w:t>th</w:t>
      </w:r>
      <w:r w:rsidRPr="004C1A8A">
        <w:rPr>
          <w:sz w:val="28"/>
          <w:szCs w:val="28"/>
        </w:rPr>
        <w:t xml:space="preserve"> July 2012 an amended pl</w:t>
      </w:r>
      <w:r w:rsidR="001577E4">
        <w:rPr>
          <w:sz w:val="28"/>
          <w:szCs w:val="28"/>
        </w:rPr>
        <w:t>aint was filed adding M/S Greenl</w:t>
      </w:r>
      <w:r w:rsidRPr="004C1A8A">
        <w:rPr>
          <w:sz w:val="28"/>
          <w:szCs w:val="28"/>
        </w:rPr>
        <w:t xml:space="preserve">and Bank Ltd (in liquidation) (GBL) as </w:t>
      </w:r>
      <w:r w:rsidR="00CB6BD7">
        <w:rPr>
          <w:sz w:val="28"/>
          <w:szCs w:val="28"/>
        </w:rPr>
        <w:t>the first</w:t>
      </w:r>
      <w:r w:rsidR="00261E96" w:rsidRPr="004C1A8A">
        <w:rPr>
          <w:sz w:val="28"/>
          <w:szCs w:val="28"/>
        </w:rPr>
        <w:t xml:space="preserve"> defendant. The 2</w:t>
      </w:r>
      <w:r w:rsidR="00261E96" w:rsidRPr="004C1A8A">
        <w:rPr>
          <w:sz w:val="28"/>
          <w:szCs w:val="28"/>
          <w:vertAlign w:val="superscript"/>
        </w:rPr>
        <w:t>nd</w:t>
      </w:r>
      <w:r w:rsidR="00261E96" w:rsidRPr="004C1A8A">
        <w:rPr>
          <w:sz w:val="28"/>
          <w:szCs w:val="28"/>
        </w:rPr>
        <w:t xml:space="preserve"> defendant filed its WSD on 5</w:t>
      </w:r>
      <w:r w:rsidR="00261E96" w:rsidRPr="004C1A8A">
        <w:rPr>
          <w:sz w:val="28"/>
          <w:szCs w:val="28"/>
          <w:vertAlign w:val="superscript"/>
        </w:rPr>
        <w:t>th</w:t>
      </w:r>
      <w:r w:rsidR="00261E96" w:rsidRPr="004C1A8A">
        <w:rPr>
          <w:sz w:val="28"/>
          <w:szCs w:val="28"/>
        </w:rPr>
        <w:t xml:space="preserve"> August 2012. On 16</w:t>
      </w:r>
      <w:r w:rsidR="00261E96" w:rsidRPr="004C1A8A">
        <w:rPr>
          <w:sz w:val="28"/>
          <w:szCs w:val="28"/>
          <w:vertAlign w:val="superscript"/>
        </w:rPr>
        <w:t>th</w:t>
      </w:r>
      <w:r w:rsidR="00261E96" w:rsidRPr="004C1A8A">
        <w:rPr>
          <w:sz w:val="28"/>
          <w:szCs w:val="28"/>
        </w:rPr>
        <w:t xml:space="preserve"> July 2012 M/S Omongole &amp; Co. Advocates purportedly</w:t>
      </w:r>
      <w:r w:rsidR="00FD522E" w:rsidRPr="004C1A8A">
        <w:rPr>
          <w:sz w:val="28"/>
          <w:szCs w:val="28"/>
        </w:rPr>
        <w:t xml:space="preserve"> acting for the 1</w:t>
      </w:r>
      <w:r w:rsidR="00FD522E" w:rsidRPr="004C1A8A">
        <w:rPr>
          <w:sz w:val="28"/>
          <w:szCs w:val="28"/>
          <w:vertAlign w:val="superscript"/>
        </w:rPr>
        <w:t>st</w:t>
      </w:r>
      <w:r w:rsidR="00FD522E" w:rsidRPr="004C1A8A">
        <w:rPr>
          <w:sz w:val="28"/>
          <w:szCs w:val="28"/>
        </w:rPr>
        <w:t xml:space="preserve"> defendant filed a WSD. On 7</w:t>
      </w:r>
      <w:r w:rsidR="00FD522E" w:rsidRPr="004C1A8A">
        <w:rPr>
          <w:sz w:val="28"/>
          <w:szCs w:val="28"/>
          <w:vertAlign w:val="superscript"/>
        </w:rPr>
        <w:t>th</w:t>
      </w:r>
      <w:r w:rsidR="00FD522E" w:rsidRPr="004C1A8A">
        <w:rPr>
          <w:sz w:val="28"/>
          <w:szCs w:val="28"/>
        </w:rPr>
        <w:t xml:space="preserve"> </w:t>
      </w:r>
      <w:r w:rsidR="00EF4978" w:rsidRPr="004C1A8A">
        <w:rPr>
          <w:sz w:val="28"/>
          <w:szCs w:val="28"/>
        </w:rPr>
        <w:t xml:space="preserve">October 2014 M/S MMAKS Advocates also purportedly </w:t>
      </w:r>
      <w:r w:rsidR="00BA68AE">
        <w:rPr>
          <w:sz w:val="28"/>
          <w:szCs w:val="28"/>
        </w:rPr>
        <w:t>acting</w:t>
      </w:r>
      <w:r w:rsidR="00EF4978" w:rsidRPr="004C1A8A">
        <w:rPr>
          <w:sz w:val="28"/>
          <w:szCs w:val="28"/>
        </w:rPr>
        <w:t xml:space="preserve"> for the 1</w:t>
      </w:r>
      <w:r w:rsidR="00EF4978" w:rsidRPr="004C1A8A">
        <w:rPr>
          <w:sz w:val="28"/>
          <w:szCs w:val="28"/>
          <w:vertAlign w:val="superscript"/>
        </w:rPr>
        <w:t>st</w:t>
      </w:r>
      <w:r w:rsidR="00EF4978" w:rsidRPr="004C1A8A">
        <w:rPr>
          <w:sz w:val="28"/>
          <w:szCs w:val="28"/>
        </w:rPr>
        <w:t xml:space="preserve"> defendant filed a WSD. Earlier on</w:t>
      </w:r>
      <w:r w:rsidR="000C67FB">
        <w:rPr>
          <w:sz w:val="28"/>
          <w:szCs w:val="28"/>
        </w:rPr>
        <w:t>,</w:t>
      </w:r>
      <w:r w:rsidR="00EF4978" w:rsidRPr="004C1A8A">
        <w:rPr>
          <w:sz w:val="28"/>
          <w:szCs w:val="28"/>
        </w:rPr>
        <w:t xml:space="preserve"> the said MMAKS Advocates had written to the Registrar High Court on 14</w:t>
      </w:r>
      <w:r w:rsidR="00EF4978" w:rsidRPr="004C1A8A">
        <w:rPr>
          <w:sz w:val="28"/>
          <w:szCs w:val="28"/>
          <w:vertAlign w:val="superscript"/>
        </w:rPr>
        <w:t>th</w:t>
      </w:r>
      <w:r w:rsidR="00EF4978" w:rsidRPr="004C1A8A">
        <w:rPr>
          <w:sz w:val="28"/>
          <w:szCs w:val="28"/>
        </w:rPr>
        <w:t xml:space="preserve"> August 2012 protesting the action of M/S Omongole &amp; Co. Advocates filing a WSD on behalf of </w:t>
      </w:r>
      <w:r w:rsidR="00CE7830" w:rsidRPr="004C1A8A">
        <w:rPr>
          <w:sz w:val="28"/>
          <w:szCs w:val="28"/>
        </w:rPr>
        <w:t>the 1</w:t>
      </w:r>
      <w:r w:rsidR="00CE7830" w:rsidRPr="004C1A8A">
        <w:rPr>
          <w:sz w:val="28"/>
          <w:szCs w:val="28"/>
          <w:vertAlign w:val="superscript"/>
        </w:rPr>
        <w:t>st</w:t>
      </w:r>
      <w:r w:rsidR="00CE7830" w:rsidRPr="004C1A8A">
        <w:rPr>
          <w:sz w:val="28"/>
          <w:szCs w:val="28"/>
        </w:rPr>
        <w:t xml:space="preserve"> defendant alleging </w:t>
      </w:r>
      <w:r w:rsidR="00D62EB9" w:rsidRPr="004C1A8A">
        <w:rPr>
          <w:sz w:val="28"/>
          <w:szCs w:val="28"/>
        </w:rPr>
        <w:t>that the said firm did not have institutions and that it was their firm which had instructions through Bank of Uganda (BOU) the Statutory Li</w:t>
      </w:r>
      <w:r w:rsidR="007E77AC" w:rsidRPr="004C1A8A">
        <w:rPr>
          <w:sz w:val="28"/>
          <w:szCs w:val="28"/>
        </w:rPr>
        <w:t>quidator of Greenland Bank Ltd.</w:t>
      </w:r>
      <w:r w:rsidR="00FE4BF7" w:rsidRPr="004C1A8A">
        <w:rPr>
          <w:sz w:val="28"/>
          <w:szCs w:val="28"/>
        </w:rPr>
        <w:t xml:space="preserve"> No further action was taken on the file until the parties were requested by court on 25</w:t>
      </w:r>
      <w:r w:rsidR="00FE4BF7" w:rsidRPr="004C1A8A">
        <w:rPr>
          <w:sz w:val="28"/>
          <w:szCs w:val="28"/>
          <w:vertAlign w:val="superscript"/>
        </w:rPr>
        <w:t>th</w:t>
      </w:r>
      <w:r w:rsidR="00FE4BF7" w:rsidRPr="004C1A8A">
        <w:rPr>
          <w:sz w:val="28"/>
          <w:szCs w:val="28"/>
        </w:rPr>
        <w:t xml:space="preserve"> June 2014</w:t>
      </w:r>
      <w:r w:rsidR="00716E3A" w:rsidRPr="004C1A8A">
        <w:rPr>
          <w:sz w:val="28"/>
          <w:szCs w:val="28"/>
        </w:rPr>
        <w:t xml:space="preserve"> to file a joint scheduling memorandum. </w:t>
      </w:r>
    </w:p>
    <w:p w:rsidR="00EB6A27" w:rsidRPr="00306E57" w:rsidRDefault="000E77F7" w:rsidP="00FC295D">
      <w:pPr>
        <w:spacing w:line="360" w:lineRule="auto"/>
        <w:jc w:val="both"/>
        <w:rPr>
          <w:outline/>
          <w:sz w:val="28"/>
          <w:szCs w:val="28"/>
          <w14:textOutline w14:w="9525" w14:cap="flat" w14:cmpd="sng" w14:algn="ctr">
            <w14:solidFill>
              <w14:srgbClr w14:val="000000"/>
            </w14:solidFill>
            <w14:prstDash w14:val="solid"/>
            <w14:round/>
          </w14:textOutline>
          <w14:textFill>
            <w14:noFill/>
          </w14:textFill>
        </w:rPr>
      </w:pPr>
      <w:r w:rsidRPr="004C1A8A">
        <w:rPr>
          <w:sz w:val="28"/>
          <w:szCs w:val="28"/>
        </w:rPr>
        <w:lastRenderedPageBreak/>
        <w:t>Before the matter could proceed further both firms purporting</w:t>
      </w:r>
      <w:r w:rsidR="00F945D2" w:rsidRPr="004C1A8A">
        <w:rPr>
          <w:sz w:val="28"/>
          <w:szCs w:val="28"/>
        </w:rPr>
        <w:t xml:space="preserve"> to </w:t>
      </w:r>
      <w:r w:rsidR="005B7DE2">
        <w:rPr>
          <w:sz w:val="28"/>
          <w:szCs w:val="28"/>
        </w:rPr>
        <w:t>represent</w:t>
      </w:r>
      <w:r w:rsidR="00F945D2" w:rsidRPr="004C1A8A">
        <w:rPr>
          <w:sz w:val="28"/>
          <w:szCs w:val="28"/>
        </w:rPr>
        <w:t xml:space="preserve"> the 1</w:t>
      </w:r>
      <w:r w:rsidR="00F945D2" w:rsidRPr="004C1A8A">
        <w:rPr>
          <w:sz w:val="28"/>
          <w:szCs w:val="28"/>
          <w:vertAlign w:val="superscript"/>
        </w:rPr>
        <w:t>st</w:t>
      </w:r>
      <w:r w:rsidR="00F945D2" w:rsidRPr="004C1A8A">
        <w:rPr>
          <w:sz w:val="28"/>
          <w:szCs w:val="28"/>
        </w:rPr>
        <w:t xml:space="preserve"> defendant by consent agreed to</w:t>
      </w:r>
      <w:r w:rsidR="009052A8">
        <w:rPr>
          <w:sz w:val="28"/>
          <w:szCs w:val="28"/>
        </w:rPr>
        <w:t xml:space="preserve"> raise a point of law </w:t>
      </w:r>
      <w:r w:rsidR="00B8591E">
        <w:rPr>
          <w:sz w:val="28"/>
          <w:szCs w:val="28"/>
        </w:rPr>
        <w:t>pursuant</w:t>
      </w:r>
      <w:r w:rsidR="009052A8">
        <w:rPr>
          <w:sz w:val="28"/>
          <w:szCs w:val="28"/>
        </w:rPr>
        <w:t xml:space="preserve"> to</w:t>
      </w:r>
      <w:r w:rsidR="00F945D2" w:rsidRPr="004C1A8A">
        <w:rPr>
          <w:sz w:val="28"/>
          <w:szCs w:val="28"/>
        </w:rPr>
        <w:t xml:space="preserve"> </w:t>
      </w:r>
      <w:r w:rsidR="00F945D2" w:rsidRPr="00B8591E">
        <w:rPr>
          <w:b/>
          <w:sz w:val="28"/>
          <w:szCs w:val="28"/>
        </w:rPr>
        <w:t>O.6 r 28 CPR</w:t>
      </w:r>
      <w:r w:rsidR="00F945D2" w:rsidRPr="004C1A8A">
        <w:rPr>
          <w:sz w:val="28"/>
          <w:szCs w:val="28"/>
        </w:rPr>
        <w:t xml:space="preserve">. </w:t>
      </w:r>
      <w:r w:rsidR="00987212" w:rsidRPr="004C1A8A">
        <w:rPr>
          <w:sz w:val="28"/>
          <w:szCs w:val="28"/>
        </w:rPr>
        <w:t>The point of law for determination by court is:-</w:t>
      </w:r>
    </w:p>
    <w:p w:rsidR="00F16FEB" w:rsidRPr="00B8591E" w:rsidRDefault="00090088" w:rsidP="00FC295D">
      <w:pPr>
        <w:spacing w:line="360" w:lineRule="auto"/>
        <w:ind w:left="1440"/>
        <w:jc w:val="both"/>
        <w:rPr>
          <w:b/>
          <w:i/>
          <w:sz w:val="28"/>
          <w:szCs w:val="28"/>
        </w:rPr>
      </w:pPr>
      <w:r w:rsidRPr="00B8591E">
        <w:rPr>
          <w:b/>
          <w:i/>
          <w:sz w:val="28"/>
          <w:szCs w:val="28"/>
        </w:rPr>
        <w:t xml:space="preserve">“Who as between Nile River Acquisition Company (Nile River) and </w:t>
      </w:r>
      <w:r w:rsidR="00353BDB" w:rsidRPr="00B8591E">
        <w:rPr>
          <w:b/>
          <w:i/>
          <w:sz w:val="28"/>
          <w:szCs w:val="28"/>
        </w:rPr>
        <w:t>B</w:t>
      </w:r>
      <w:r w:rsidRPr="00B8591E">
        <w:rPr>
          <w:b/>
          <w:i/>
          <w:sz w:val="28"/>
          <w:szCs w:val="28"/>
        </w:rPr>
        <w:t xml:space="preserve">ank of Uganda (BOU) is entitled to conduct </w:t>
      </w:r>
      <w:r w:rsidR="00D445D0" w:rsidRPr="00B8591E">
        <w:rPr>
          <w:b/>
          <w:i/>
          <w:sz w:val="28"/>
          <w:szCs w:val="28"/>
        </w:rPr>
        <w:t>the defence of Greenland Bank Ltd (</w:t>
      </w:r>
      <w:r w:rsidR="00402C24" w:rsidRPr="00B8591E">
        <w:rPr>
          <w:b/>
          <w:i/>
          <w:sz w:val="28"/>
          <w:szCs w:val="28"/>
        </w:rPr>
        <w:t>in liquidation) (GBL) in this suit</w:t>
      </w:r>
      <w:r w:rsidR="00353BDB" w:rsidRPr="00B8591E">
        <w:rPr>
          <w:b/>
          <w:i/>
          <w:sz w:val="28"/>
          <w:szCs w:val="28"/>
        </w:rPr>
        <w:t xml:space="preserve"> in </w:t>
      </w:r>
      <w:r w:rsidR="00402C24" w:rsidRPr="00B8591E">
        <w:rPr>
          <w:b/>
          <w:i/>
          <w:sz w:val="28"/>
          <w:szCs w:val="28"/>
        </w:rPr>
        <w:t xml:space="preserve"> light of the terms of the </w:t>
      </w:r>
      <w:r w:rsidR="00955EEB" w:rsidRPr="00B8591E">
        <w:rPr>
          <w:b/>
          <w:i/>
          <w:sz w:val="28"/>
          <w:szCs w:val="28"/>
        </w:rPr>
        <w:t>Debit Purchase and Transfer Agreement dated the 24</w:t>
      </w:r>
      <w:r w:rsidR="00955EEB" w:rsidRPr="00B8591E">
        <w:rPr>
          <w:b/>
          <w:i/>
          <w:sz w:val="28"/>
          <w:szCs w:val="28"/>
          <w:vertAlign w:val="superscript"/>
        </w:rPr>
        <w:t>th</w:t>
      </w:r>
      <w:r w:rsidR="00955EEB" w:rsidRPr="00B8591E">
        <w:rPr>
          <w:b/>
          <w:i/>
          <w:sz w:val="28"/>
          <w:szCs w:val="28"/>
        </w:rPr>
        <w:t xml:space="preserve"> November 2007 (the agreement)</w:t>
      </w:r>
      <w:r w:rsidR="00CA708D" w:rsidRPr="00B8591E">
        <w:rPr>
          <w:b/>
          <w:i/>
          <w:sz w:val="28"/>
          <w:szCs w:val="28"/>
        </w:rPr>
        <w:t xml:space="preserve"> and the </w:t>
      </w:r>
      <w:r w:rsidR="00857A78" w:rsidRPr="00B8591E">
        <w:rPr>
          <w:b/>
          <w:i/>
          <w:sz w:val="28"/>
          <w:szCs w:val="28"/>
        </w:rPr>
        <w:t>Financial Institutions Act (cap) (“the FIA”)?”</w:t>
      </w:r>
    </w:p>
    <w:p w:rsidR="00F669E8" w:rsidRPr="004C1A8A" w:rsidRDefault="00F669E8" w:rsidP="00FC295D">
      <w:pPr>
        <w:spacing w:line="360" w:lineRule="auto"/>
        <w:jc w:val="both"/>
        <w:rPr>
          <w:sz w:val="28"/>
          <w:szCs w:val="28"/>
        </w:rPr>
      </w:pPr>
      <w:r w:rsidRPr="004C1A8A">
        <w:rPr>
          <w:sz w:val="28"/>
          <w:szCs w:val="28"/>
        </w:rPr>
        <w:t>It was agreed that the parties address court in written submissions</w:t>
      </w:r>
      <w:r w:rsidR="00106891" w:rsidRPr="004C1A8A">
        <w:rPr>
          <w:sz w:val="28"/>
          <w:szCs w:val="28"/>
        </w:rPr>
        <w:t xml:space="preserve">. </w:t>
      </w:r>
    </w:p>
    <w:p w:rsidR="00380BF5" w:rsidRDefault="00106891" w:rsidP="00FC295D">
      <w:pPr>
        <w:spacing w:line="360" w:lineRule="auto"/>
        <w:jc w:val="both"/>
        <w:rPr>
          <w:sz w:val="28"/>
          <w:szCs w:val="28"/>
        </w:rPr>
      </w:pPr>
      <w:r w:rsidRPr="004C1A8A">
        <w:rPr>
          <w:sz w:val="28"/>
          <w:szCs w:val="28"/>
        </w:rPr>
        <w:t xml:space="preserve">In its submissions </w:t>
      </w:r>
      <w:r w:rsidR="005B1A99">
        <w:rPr>
          <w:sz w:val="28"/>
          <w:szCs w:val="28"/>
        </w:rPr>
        <w:t xml:space="preserve">Mr. Omongole of </w:t>
      </w:r>
      <w:r w:rsidRPr="004C1A8A">
        <w:rPr>
          <w:sz w:val="28"/>
          <w:szCs w:val="28"/>
        </w:rPr>
        <w:t xml:space="preserve">M/S Omongole </w:t>
      </w:r>
      <w:r w:rsidR="008D72DC" w:rsidRPr="004C1A8A">
        <w:rPr>
          <w:sz w:val="28"/>
          <w:szCs w:val="28"/>
        </w:rPr>
        <w:t>&amp; Co. Advocates for N</w:t>
      </w:r>
      <w:r w:rsidR="00353BDB">
        <w:rPr>
          <w:sz w:val="28"/>
          <w:szCs w:val="28"/>
        </w:rPr>
        <w:t>ile River Acquisition Company (N</w:t>
      </w:r>
      <w:r w:rsidR="008D72DC" w:rsidRPr="004C1A8A">
        <w:rPr>
          <w:sz w:val="28"/>
          <w:szCs w:val="28"/>
        </w:rPr>
        <w:t>RAC) submitted that when GBL</w:t>
      </w:r>
      <w:r w:rsidR="00824554" w:rsidRPr="004C1A8A">
        <w:rPr>
          <w:sz w:val="28"/>
          <w:szCs w:val="28"/>
        </w:rPr>
        <w:t xml:space="preserve"> was put into liquidation by BOU the statutory liquidator under the Financial Institutions Act</w:t>
      </w:r>
      <w:r w:rsidR="00F06572">
        <w:rPr>
          <w:sz w:val="28"/>
          <w:szCs w:val="28"/>
        </w:rPr>
        <w:t>,</w:t>
      </w:r>
      <w:r w:rsidR="00824554" w:rsidRPr="004C1A8A">
        <w:rPr>
          <w:sz w:val="28"/>
          <w:szCs w:val="28"/>
        </w:rPr>
        <w:t xml:space="preserve"> </w:t>
      </w:r>
      <w:r w:rsidR="00353BDB">
        <w:rPr>
          <w:sz w:val="28"/>
          <w:szCs w:val="28"/>
        </w:rPr>
        <w:t xml:space="preserve">BOU </w:t>
      </w:r>
      <w:r w:rsidR="00824554" w:rsidRPr="004C1A8A">
        <w:rPr>
          <w:sz w:val="28"/>
          <w:szCs w:val="28"/>
        </w:rPr>
        <w:t xml:space="preserve">first attempted </w:t>
      </w:r>
      <w:r w:rsidR="00394CDF" w:rsidRPr="004C1A8A">
        <w:rPr>
          <w:sz w:val="28"/>
          <w:szCs w:val="28"/>
        </w:rPr>
        <w:t>to correct all the outstanding loans with the general</w:t>
      </w:r>
      <w:r w:rsidR="00486084" w:rsidRPr="004C1A8A">
        <w:rPr>
          <w:sz w:val="28"/>
          <w:szCs w:val="28"/>
        </w:rPr>
        <w:t xml:space="preserve"> public but after a period of 8 years invited bids from the </w:t>
      </w:r>
      <w:r w:rsidR="00DE7192">
        <w:rPr>
          <w:sz w:val="28"/>
          <w:szCs w:val="28"/>
        </w:rPr>
        <w:t>public to buy the loan portfolion</w:t>
      </w:r>
      <w:r w:rsidR="00486084" w:rsidRPr="004C1A8A">
        <w:rPr>
          <w:sz w:val="28"/>
          <w:szCs w:val="28"/>
        </w:rPr>
        <w:t xml:space="preserve"> of GBL</w:t>
      </w:r>
      <w:r w:rsidR="00935F78">
        <w:rPr>
          <w:sz w:val="28"/>
          <w:szCs w:val="28"/>
        </w:rPr>
        <w:t>. U</w:t>
      </w:r>
      <w:r w:rsidR="00486084" w:rsidRPr="004C1A8A">
        <w:rPr>
          <w:sz w:val="28"/>
          <w:szCs w:val="28"/>
        </w:rPr>
        <w:t xml:space="preserve">pon selecting NRAC as the preferred bidder, BOU together with GBL entered into </w:t>
      </w:r>
      <w:r w:rsidR="00EE65EC" w:rsidRPr="004C1A8A">
        <w:rPr>
          <w:sz w:val="28"/>
          <w:szCs w:val="28"/>
        </w:rPr>
        <w:t>a Purchase</w:t>
      </w:r>
      <w:r w:rsidR="00486084" w:rsidRPr="004C1A8A">
        <w:rPr>
          <w:sz w:val="28"/>
          <w:szCs w:val="28"/>
        </w:rPr>
        <w:t xml:space="preserve"> </w:t>
      </w:r>
      <w:r w:rsidR="00232A0E" w:rsidRPr="004C1A8A">
        <w:rPr>
          <w:sz w:val="28"/>
          <w:szCs w:val="28"/>
        </w:rPr>
        <w:t>and Transfer Agreement (DPTA) on the 5</w:t>
      </w:r>
      <w:r w:rsidR="00232A0E" w:rsidRPr="004C1A8A">
        <w:rPr>
          <w:sz w:val="28"/>
          <w:szCs w:val="28"/>
          <w:vertAlign w:val="superscript"/>
        </w:rPr>
        <w:t>th</w:t>
      </w:r>
      <w:r w:rsidR="00232A0E" w:rsidRPr="004C1A8A">
        <w:rPr>
          <w:sz w:val="28"/>
          <w:szCs w:val="28"/>
        </w:rPr>
        <w:t xml:space="preserve"> day of November 2007, </w:t>
      </w:r>
      <w:r w:rsidR="00180AA9" w:rsidRPr="004C1A8A">
        <w:rPr>
          <w:sz w:val="28"/>
          <w:szCs w:val="28"/>
        </w:rPr>
        <w:t xml:space="preserve">under which </w:t>
      </w:r>
      <w:r w:rsidR="00947048" w:rsidRPr="004C1A8A">
        <w:rPr>
          <w:sz w:val="28"/>
          <w:szCs w:val="28"/>
        </w:rPr>
        <w:t>GBL sold all its loans to NRAC which had the effect of transferring all rights of GBL in the loans</w:t>
      </w:r>
      <w:r w:rsidR="0021321F" w:rsidRPr="004C1A8A">
        <w:rPr>
          <w:sz w:val="28"/>
          <w:szCs w:val="28"/>
        </w:rPr>
        <w:t xml:space="preserve"> to NRAC including the right to sue and be sued on any issue of the loans. Further that under the DPTA</w:t>
      </w:r>
      <w:r w:rsidR="00EE65EC">
        <w:rPr>
          <w:sz w:val="28"/>
          <w:szCs w:val="28"/>
        </w:rPr>
        <w:t>,</w:t>
      </w:r>
      <w:r w:rsidR="0021321F" w:rsidRPr="004C1A8A">
        <w:rPr>
          <w:sz w:val="28"/>
          <w:szCs w:val="28"/>
        </w:rPr>
        <w:t xml:space="preserve"> NRAC has the right to conduct litigation relating to the loans directly in the names of GBL and that BOU ha</w:t>
      </w:r>
      <w:r w:rsidR="003E4053" w:rsidRPr="004C1A8A">
        <w:rPr>
          <w:sz w:val="28"/>
          <w:szCs w:val="28"/>
        </w:rPr>
        <w:t xml:space="preserve">ve no say about the resolution </w:t>
      </w:r>
      <w:r w:rsidR="0021321F" w:rsidRPr="004C1A8A">
        <w:rPr>
          <w:sz w:val="28"/>
          <w:szCs w:val="28"/>
        </w:rPr>
        <w:t xml:space="preserve">of the cases. </w:t>
      </w:r>
      <w:r w:rsidR="00180AA9" w:rsidRPr="004C1A8A">
        <w:rPr>
          <w:sz w:val="28"/>
          <w:szCs w:val="28"/>
        </w:rPr>
        <w:t xml:space="preserve"> </w:t>
      </w:r>
      <w:r w:rsidR="00486084" w:rsidRPr="004C1A8A">
        <w:rPr>
          <w:sz w:val="28"/>
          <w:szCs w:val="28"/>
        </w:rPr>
        <w:t xml:space="preserve"> </w:t>
      </w:r>
    </w:p>
    <w:p w:rsidR="00EB6A27" w:rsidRPr="00306E57" w:rsidRDefault="00380BF5" w:rsidP="00FC295D">
      <w:pPr>
        <w:spacing w:line="360" w:lineRule="auto"/>
        <w:jc w:val="both"/>
        <w:rPr>
          <w:outline/>
          <w:sz w:val="28"/>
          <w:szCs w:val="28"/>
          <w14:textOutline w14:w="9525" w14:cap="flat" w14:cmpd="sng" w14:algn="ctr">
            <w14:solidFill>
              <w14:srgbClr w14:val="000000"/>
            </w14:solidFill>
            <w14:prstDash w14:val="solid"/>
            <w14:round/>
          </w14:textOutline>
          <w14:textFill>
            <w14:noFill/>
          </w14:textFill>
        </w:rPr>
      </w:pPr>
      <w:r>
        <w:rPr>
          <w:sz w:val="28"/>
          <w:szCs w:val="28"/>
        </w:rPr>
        <w:t xml:space="preserve">In his submission, </w:t>
      </w:r>
      <w:r w:rsidR="000F0E48">
        <w:rPr>
          <w:sz w:val="28"/>
          <w:szCs w:val="28"/>
        </w:rPr>
        <w:t xml:space="preserve">Mr. Masembe Kanyerezi of </w:t>
      </w:r>
      <w:r>
        <w:rPr>
          <w:sz w:val="28"/>
          <w:szCs w:val="28"/>
        </w:rPr>
        <w:t xml:space="preserve">MMAKS for BOU submitted that the suit is an action on the banker/customer contractual relationship between FIBA as </w:t>
      </w:r>
      <w:r>
        <w:rPr>
          <w:sz w:val="28"/>
          <w:szCs w:val="28"/>
        </w:rPr>
        <w:lastRenderedPageBreak/>
        <w:t>customer and GBL as banker relating to alleged</w:t>
      </w:r>
      <w:r w:rsidR="006331C5">
        <w:rPr>
          <w:sz w:val="28"/>
          <w:szCs w:val="28"/>
        </w:rPr>
        <w:t xml:space="preserve"> unlawful </w:t>
      </w:r>
      <w:r w:rsidR="00B63FB0">
        <w:rPr>
          <w:sz w:val="28"/>
          <w:szCs w:val="28"/>
        </w:rPr>
        <w:t>and illegal deb</w:t>
      </w:r>
      <w:r w:rsidR="005C65CB">
        <w:rPr>
          <w:sz w:val="28"/>
          <w:szCs w:val="28"/>
        </w:rPr>
        <w:t>its by GBL of</w:t>
      </w:r>
      <w:r w:rsidR="00B63FB0">
        <w:rPr>
          <w:sz w:val="28"/>
          <w:szCs w:val="28"/>
        </w:rPr>
        <w:t xml:space="preserve"> FIBA</w:t>
      </w:r>
      <w:r w:rsidR="003E2A3E">
        <w:rPr>
          <w:sz w:val="28"/>
          <w:szCs w:val="28"/>
        </w:rPr>
        <w:t xml:space="preserve"> account outside the FIBA mandate. That the unlawful debits if </w:t>
      </w:r>
      <w:r w:rsidR="00B632DF">
        <w:rPr>
          <w:sz w:val="28"/>
          <w:szCs w:val="28"/>
        </w:rPr>
        <w:t xml:space="preserve">true created a liability on GBL and BOU’s position </w:t>
      </w:r>
      <w:r w:rsidR="00620698">
        <w:rPr>
          <w:sz w:val="28"/>
          <w:szCs w:val="28"/>
        </w:rPr>
        <w:t>is</w:t>
      </w:r>
      <w:r w:rsidR="00B632DF">
        <w:rPr>
          <w:sz w:val="28"/>
          <w:szCs w:val="28"/>
        </w:rPr>
        <w:t xml:space="preserve"> that under DPTA, NRAC only purchased</w:t>
      </w:r>
      <w:r w:rsidR="00864BD3">
        <w:rPr>
          <w:sz w:val="28"/>
          <w:szCs w:val="28"/>
        </w:rPr>
        <w:t xml:space="preserve"> the </w:t>
      </w:r>
      <w:r w:rsidR="004F11DC">
        <w:rPr>
          <w:sz w:val="28"/>
          <w:szCs w:val="28"/>
        </w:rPr>
        <w:t>loan stock</w:t>
      </w:r>
      <w:r w:rsidR="00864BD3">
        <w:rPr>
          <w:sz w:val="28"/>
          <w:szCs w:val="28"/>
        </w:rPr>
        <w:t xml:space="preserve"> of GBL but specifically </w:t>
      </w:r>
      <w:r w:rsidR="000111AC">
        <w:rPr>
          <w:sz w:val="28"/>
          <w:szCs w:val="28"/>
        </w:rPr>
        <w:t xml:space="preserve">excluded GBL’s liabilities which remained with BOU the </w:t>
      </w:r>
      <w:r w:rsidR="00EC4694">
        <w:rPr>
          <w:sz w:val="28"/>
          <w:szCs w:val="28"/>
        </w:rPr>
        <w:t>statutory</w:t>
      </w:r>
      <w:r w:rsidR="000111AC">
        <w:rPr>
          <w:sz w:val="28"/>
          <w:szCs w:val="28"/>
        </w:rPr>
        <w:t xml:space="preserve"> liquidator</w:t>
      </w:r>
      <w:r w:rsidR="003D7159">
        <w:rPr>
          <w:sz w:val="28"/>
          <w:szCs w:val="28"/>
        </w:rPr>
        <w:t xml:space="preserve">. </w:t>
      </w:r>
    </w:p>
    <w:p w:rsidR="003D7159" w:rsidRDefault="003D7159" w:rsidP="00FC295D">
      <w:pPr>
        <w:spacing w:line="360" w:lineRule="auto"/>
        <w:jc w:val="both"/>
        <w:rPr>
          <w:sz w:val="28"/>
          <w:szCs w:val="28"/>
        </w:rPr>
      </w:pPr>
      <w:r>
        <w:rPr>
          <w:sz w:val="28"/>
          <w:szCs w:val="28"/>
        </w:rPr>
        <w:t xml:space="preserve">In my view the answer to who is entitled to conduct the defence of GBL in this suit lies in determining what it is that NRAC purchased under the DPTA. </w:t>
      </w:r>
    </w:p>
    <w:p w:rsidR="00234BBF" w:rsidRDefault="009E131B" w:rsidP="00FC295D">
      <w:pPr>
        <w:spacing w:line="360" w:lineRule="auto"/>
        <w:jc w:val="both"/>
        <w:rPr>
          <w:sz w:val="28"/>
          <w:szCs w:val="28"/>
        </w:rPr>
      </w:pPr>
      <w:r>
        <w:rPr>
          <w:sz w:val="28"/>
          <w:szCs w:val="28"/>
        </w:rPr>
        <w:t xml:space="preserve">In </w:t>
      </w:r>
      <w:r w:rsidR="008C246C">
        <w:rPr>
          <w:sz w:val="28"/>
          <w:szCs w:val="28"/>
        </w:rPr>
        <w:t xml:space="preserve">his submission Mr. Omongole of M/S Omongole &amp; Co. Advocates </w:t>
      </w:r>
      <w:r>
        <w:rPr>
          <w:sz w:val="28"/>
          <w:szCs w:val="28"/>
        </w:rPr>
        <w:t xml:space="preserve">submitted </w:t>
      </w:r>
      <w:r w:rsidR="005A06E2">
        <w:rPr>
          <w:sz w:val="28"/>
          <w:szCs w:val="28"/>
        </w:rPr>
        <w:t xml:space="preserve">that under </w:t>
      </w:r>
      <w:r w:rsidR="00B67F1D">
        <w:rPr>
          <w:sz w:val="28"/>
          <w:szCs w:val="28"/>
        </w:rPr>
        <w:t xml:space="preserve">the </w:t>
      </w:r>
      <w:r w:rsidR="00B762E4">
        <w:rPr>
          <w:sz w:val="28"/>
          <w:szCs w:val="28"/>
        </w:rPr>
        <w:t>DPT</w:t>
      </w:r>
      <w:r w:rsidR="005A06E2">
        <w:rPr>
          <w:sz w:val="28"/>
          <w:szCs w:val="28"/>
        </w:rPr>
        <w:t xml:space="preserve">A, Article 7.2 </w:t>
      </w:r>
      <w:r w:rsidR="00B762E4">
        <w:rPr>
          <w:sz w:val="28"/>
          <w:szCs w:val="28"/>
        </w:rPr>
        <w:t xml:space="preserve">thereof </w:t>
      </w:r>
      <w:r w:rsidR="00DE74CA">
        <w:rPr>
          <w:sz w:val="28"/>
          <w:szCs w:val="28"/>
        </w:rPr>
        <w:t>provides</w:t>
      </w:r>
      <w:r w:rsidR="005A06E2">
        <w:rPr>
          <w:sz w:val="28"/>
          <w:szCs w:val="28"/>
        </w:rPr>
        <w:t xml:space="preserve"> that NRAC shall </w:t>
      </w:r>
      <w:r w:rsidR="00026A1C">
        <w:rPr>
          <w:sz w:val="28"/>
          <w:szCs w:val="28"/>
        </w:rPr>
        <w:t>have the right to</w:t>
      </w:r>
      <w:r w:rsidR="001F76EA">
        <w:rPr>
          <w:sz w:val="28"/>
          <w:szCs w:val="28"/>
        </w:rPr>
        <w:t xml:space="preserve"> control and participate in any suit featuring the 1</w:t>
      </w:r>
      <w:r w:rsidR="001F76EA" w:rsidRPr="001F76EA">
        <w:rPr>
          <w:sz w:val="28"/>
          <w:szCs w:val="28"/>
          <w:vertAlign w:val="superscript"/>
        </w:rPr>
        <w:t>st</w:t>
      </w:r>
      <w:r w:rsidR="001F76EA">
        <w:rPr>
          <w:sz w:val="28"/>
          <w:szCs w:val="28"/>
        </w:rPr>
        <w:t xml:space="preserve"> defendant whether as a plaintiff or defendant relating to any loan</w:t>
      </w:r>
      <w:r w:rsidR="00B632DF">
        <w:rPr>
          <w:sz w:val="28"/>
          <w:szCs w:val="28"/>
        </w:rPr>
        <w:t xml:space="preserve"> </w:t>
      </w:r>
      <w:r w:rsidR="001240DD">
        <w:rPr>
          <w:sz w:val="28"/>
          <w:szCs w:val="28"/>
        </w:rPr>
        <w:t>it</w:t>
      </w:r>
      <w:r w:rsidR="001F76EA">
        <w:rPr>
          <w:sz w:val="28"/>
          <w:szCs w:val="28"/>
        </w:rPr>
        <w:t xml:space="preserve"> purchased. He further submitted that all NRAC needs to do is demonstrate to court that </w:t>
      </w:r>
      <w:r w:rsidR="003C3682">
        <w:rPr>
          <w:sz w:val="28"/>
          <w:szCs w:val="28"/>
        </w:rPr>
        <w:t xml:space="preserve">the suit relates to a loan </w:t>
      </w:r>
      <w:r w:rsidR="001240DD">
        <w:rPr>
          <w:sz w:val="28"/>
          <w:szCs w:val="28"/>
        </w:rPr>
        <w:t>after which</w:t>
      </w:r>
      <w:r w:rsidR="003C3682">
        <w:rPr>
          <w:sz w:val="28"/>
          <w:szCs w:val="28"/>
        </w:rPr>
        <w:t xml:space="preserve"> NRAC will be allowed to take the lead role in the prosecution of the case and that BOU and the 1</w:t>
      </w:r>
      <w:r w:rsidR="003C3682" w:rsidRPr="003C3682">
        <w:rPr>
          <w:sz w:val="28"/>
          <w:szCs w:val="28"/>
          <w:vertAlign w:val="superscript"/>
        </w:rPr>
        <w:t>st</w:t>
      </w:r>
      <w:r w:rsidR="003C3682">
        <w:rPr>
          <w:sz w:val="28"/>
          <w:szCs w:val="28"/>
        </w:rPr>
        <w:t xml:space="preserve"> defendant are under a duty to cooperate. </w:t>
      </w:r>
    </w:p>
    <w:p w:rsidR="00C775EE" w:rsidRDefault="00234BBF" w:rsidP="00FC295D">
      <w:pPr>
        <w:spacing w:line="360" w:lineRule="auto"/>
        <w:jc w:val="both"/>
        <w:rPr>
          <w:sz w:val="28"/>
          <w:szCs w:val="28"/>
        </w:rPr>
      </w:pPr>
      <w:r>
        <w:rPr>
          <w:sz w:val="28"/>
          <w:szCs w:val="28"/>
        </w:rPr>
        <w:t xml:space="preserve">Mr. Omongole </w:t>
      </w:r>
      <w:r w:rsidR="00C620A9">
        <w:rPr>
          <w:sz w:val="28"/>
          <w:szCs w:val="28"/>
        </w:rPr>
        <w:t xml:space="preserve">further </w:t>
      </w:r>
      <w:r>
        <w:rPr>
          <w:sz w:val="28"/>
          <w:szCs w:val="28"/>
        </w:rPr>
        <w:t xml:space="preserve">submitted that </w:t>
      </w:r>
      <w:r w:rsidR="00C620A9">
        <w:rPr>
          <w:sz w:val="28"/>
          <w:szCs w:val="28"/>
        </w:rPr>
        <w:t>C.S No. 104 of 2012</w:t>
      </w:r>
      <w:r>
        <w:rPr>
          <w:sz w:val="28"/>
          <w:szCs w:val="28"/>
        </w:rPr>
        <w:t xml:space="preserve"> arose out of the debt owed by the plaintiff to the 1</w:t>
      </w:r>
      <w:r w:rsidRPr="00234BBF">
        <w:rPr>
          <w:sz w:val="28"/>
          <w:szCs w:val="28"/>
          <w:vertAlign w:val="superscript"/>
        </w:rPr>
        <w:t>st</w:t>
      </w:r>
      <w:r>
        <w:rPr>
          <w:sz w:val="28"/>
          <w:szCs w:val="28"/>
        </w:rPr>
        <w:t xml:space="preserve"> defendant and relates </w:t>
      </w:r>
      <w:r w:rsidR="00F553D6">
        <w:rPr>
          <w:sz w:val="28"/>
          <w:szCs w:val="28"/>
        </w:rPr>
        <w:t>to the settlement of the debt</w:t>
      </w:r>
      <w:r w:rsidR="00C70F68">
        <w:rPr>
          <w:sz w:val="28"/>
          <w:szCs w:val="28"/>
        </w:rPr>
        <w:t>. F</w:t>
      </w:r>
      <w:r w:rsidR="00F553D6">
        <w:rPr>
          <w:sz w:val="28"/>
          <w:szCs w:val="28"/>
        </w:rPr>
        <w:t>urther that the plaintiff acknowledges its indebtedness</w:t>
      </w:r>
      <w:r w:rsidR="00913D3C">
        <w:rPr>
          <w:sz w:val="28"/>
          <w:szCs w:val="28"/>
        </w:rPr>
        <w:t xml:space="preserve"> to the 1</w:t>
      </w:r>
      <w:r w:rsidR="00913D3C" w:rsidRPr="00913D3C">
        <w:rPr>
          <w:sz w:val="28"/>
          <w:szCs w:val="28"/>
          <w:vertAlign w:val="superscript"/>
        </w:rPr>
        <w:t>st</w:t>
      </w:r>
      <w:r w:rsidR="00913D3C">
        <w:rPr>
          <w:sz w:val="28"/>
          <w:szCs w:val="28"/>
        </w:rPr>
        <w:t xml:space="preserve"> defendant and wants to settle the debt but has failed to do so. </w:t>
      </w:r>
      <w:r w:rsidR="00672607">
        <w:rPr>
          <w:sz w:val="28"/>
          <w:szCs w:val="28"/>
        </w:rPr>
        <w:t xml:space="preserve">In Mr. Omongole’s opinion </w:t>
      </w:r>
      <w:r w:rsidR="0062626D">
        <w:rPr>
          <w:sz w:val="28"/>
          <w:szCs w:val="28"/>
        </w:rPr>
        <w:t>the suit therefore relates to the loan between the 1</w:t>
      </w:r>
      <w:r w:rsidR="0062626D" w:rsidRPr="0062626D">
        <w:rPr>
          <w:sz w:val="28"/>
          <w:szCs w:val="28"/>
          <w:vertAlign w:val="superscript"/>
        </w:rPr>
        <w:t>st</w:t>
      </w:r>
      <w:r w:rsidR="0062626D">
        <w:rPr>
          <w:sz w:val="28"/>
          <w:szCs w:val="28"/>
        </w:rPr>
        <w:t xml:space="preserve"> defendant and the plaintiff and falls within the purview of Article 7.2 of </w:t>
      </w:r>
      <w:r w:rsidR="00C775EE">
        <w:rPr>
          <w:sz w:val="28"/>
          <w:szCs w:val="28"/>
        </w:rPr>
        <w:t xml:space="preserve">the DPTA and is under the control of NRAC and not BOU. </w:t>
      </w:r>
    </w:p>
    <w:p w:rsidR="00801210" w:rsidRDefault="00C775EE" w:rsidP="00FC295D">
      <w:pPr>
        <w:spacing w:line="360" w:lineRule="auto"/>
        <w:jc w:val="both"/>
        <w:rPr>
          <w:sz w:val="28"/>
          <w:szCs w:val="28"/>
        </w:rPr>
      </w:pPr>
      <w:r>
        <w:rPr>
          <w:sz w:val="28"/>
          <w:szCs w:val="28"/>
        </w:rPr>
        <w:t>On his part Mr. Masembe Kanyerezi of MMAK</w:t>
      </w:r>
      <w:r w:rsidR="00C70F68">
        <w:rPr>
          <w:sz w:val="28"/>
          <w:szCs w:val="28"/>
        </w:rPr>
        <w:t>S</w:t>
      </w:r>
      <w:r>
        <w:rPr>
          <w:sz w:val="28"/>
          <w:szCs w:val="28"/>
        </w:rPr>
        <w:t xml:space="preserve"> Advocates submitted that under the DPTA, </w:t>
      </w:r>
      <w:r w:rsidR="0024075B">
        <w:rPr>
          <w:sz w:val="28"/>
          <w:szCs w:val="28"/>
        </w:rPr>
        <w:t xml:space="preserve">NRAC purchased the portfolio </w:t>
      </w:r>
      <w:r w:rsidR="00D14C0A">
        <w:rPr>
          <w:sz w:val="28"/>
          <w:szCs w:val="28"/>
        </w:rPr>
        <w:t>of loans</w:t>
      </w:r>
      <w:r w:rsidR="00C70F68">
        <w:rPr>
          <w:sz w:val="28"/>
          <w:szCs w:val="28"/>
        </w:rPr>
        <w:t>,</w:t>
      </w:r>
      <w:r w:rsidR="00D14C0A">
        <w:rPr>
          <w:sz w:val="28"/>
          <w:szCs w:val="28"/>
        </w:rPr>
        <w:t xml:space="preserve"> receivables and other </w:t>
      </w:r>
      <w:r w:rsidR="00216C45">
        <w:rPr>
          <w:sz w:val="28"/>
          <w:szCs w:val="28"/>
        </w:rPr>
        <w:t>assets</w:t>
      </w:r>
      <w:r w:rsidR="00D14C0A">
        <w:rPr>
          <w:sz w:val="28"/>
          <w:szCs w:val="28"/>
        </w:rPr>
        <w:t xml:space="preserve"> of GBL but </w:t>
      </w:r>
      <w:r w:rsidR="00216C45">
        <w:rPr>
          <w:sz w:val="28"/>
          <w:szCs w:val="28"/>
        </w:rPr>
        <w:t>not the liabilities which were specifically excluded.</w:t>
      </w:r>
      <w:r w:rsidR="004335F1">
        <w:rPr>
          <w:sz w:val="28"/>
          <w:szCs w:val="28"/>
        </w:rPr>
        <w:t xml:space="preserve"> That the liabilities </w:t>
      </w:r>
      <w:r w:rsidR="004335F1">
        <w:rPr>
          <w:sz w:val="28"/>
          <w:szCs w:val="28"/>
        </w:rPr>
        <w:lastRenderedPageBreak/>
        <w:t>remained with GBL under the contro</w:t>
      </w:r>
      <w:r w:rsidR="00E70B33">
        <w:rPr>
          <w:sz w:val="28"/>
          <w:szCs w:val="28"/>
        </w:rPr>
        <w:t xml:space="preserve">l of the </w:t>
      </w:r>
      <w:r w:rsidR="00811780">
        <w:rPr>
          <w:sz w:val="28"/>
          <w:szCs w:val="28"/>
        </w:rPr>
        <w:t xml:space="preserve">statutory liquidator </w:t>
      </w:r>
      <w:r w:rsidR="00E70B33">
        <w:rPr>
          <w:sz w:val="28"/>
          <w:szCs w:val="28"/>
        </w:rPr>
        <w:t>BO</w:t>
      </w:r>
      <w:r w:rsidR="004335F1">
        <w:rPr>
          <w:sz w:val="28"/>
          <w:szCs w:val="28"/>
        </w:rPr>
        <w:t>U.</w:t>
      </w:r>
      <w:r w:rsidR="00FD0FE9">
        <w:rPr>
          <w:sz w:val="28"/>
          <w:szCs w:val="28"/>
        </w:rPr>
        <w:t xml:space="preserve">  T</w:t>
      </w:r>
      <w:r w:rsidR="004335F1">
        <w:rPr>
          <w:sz w:val="28"/>
          <w:szCs w:val="28"/>
        </w:rPr>
        <w:t xml:space="preserve">o back this assertion </w:t>
      </w:r>
      <w:r w:rsidR="00801210">
        <w:rPr>
          <w:sz w:val="28"/>
          <w:szCs w:val="28"/>
        </w:rPr>
        <w:t>he cited recital D and Article 2.1 of DPTA. He further contended that the DPTA was given effect through a</w:t>
      </w:r>
      <w:r w:rsidR="00800663">
        <w:rPr>
          <w:sz w:val="28"/>
          <w:szCs w:val="28"/>
        </w:rPr>
        <w:t>n</w:t>
      </w:r>
      <w:r w:rsidR="00801210">
        <w:rPr>
          <w:sz w:val="28"/>
          <w:szCs w:val="28"/>
        </w:rPr>
        <w:t xml:space="preserve"> Assignment and Assumption Agreement which under clauses 4 and 6 clearly excluded liabilities. </w:t>
      </w:r>
    </w:p>
    <w:p w:rsidR="004335F1" w:rsidRDefault="0057085F" w:rsidP="00FC295D">
      <w:pPr>
        <w:spacing w:line="360" w:lineRule="auto"/>
        <w:jc w:val="both"/>
        <w:rPr>
          <w:sz w:val="28"/>
          <w:szCs w:val="28"/>
        </w:rPr>
      </w:pPr>
      <w:r>
        <w:rPr>
          <w:sz w:val="28"/>
          <w:szCs w:val="28"/>
        </w:rPr>
        <w:t>Counsel further s</w:t>
      </w:r>
      <w:r w:rsidR="00E130B7">
        <w:rPr>
          <w:sz w:val="28"/>
          <w:szCs w:val="28"/>
        </w:rPr>
        <w:t>tated that as a matter of fact it is BOU as</w:t>
      </w:r>
      <w:r w:rsidR="00871E4A">
        <w:rPr>
          <w:sz w:val="28"/>
          <w:szCs w:val="28"/>
        </w:rPr>
        <w:t xml:space="preserve"> </w:t>
      </w:r>
      <w:r w:rsidR="00F23C4A">
        <w:rPr>
          <w:sz w:val="28"/>
          <w:szCs w:val="28"/>
        </w:rPr>
        <w:t xml:space="preserve">statutory liquidator </w:t>
      </w:r>
      <w:r w:rsidR="00871E4A">
        <w:rPr>
          <w:sz w:val="28"/>
          <w:szCs w:val="28"/>
        </w:rPr>
        <w:t xml:space="preserve">and in line with Section 31 (2) (e) of the Financial Institutions Act Cap 54 that </w:t>
      </w:r>
      <w:r w:rsidR="00267C51">
        <w:rPr>
          <w:sz w:val="28"/>
          <w:szCs w:val="28"/>
        </w:rPr>
        <w:t>is</w:t>
      </w:r>
      <w:r w:rsidR="00871E4A">
        <w:rPr>
          <w:sz w:val="28"/>
          <w:szCs w:val="28"/>
        </w:rPr>
        <w:t xml:space="preserve"> enjoined </w:t>
      </w:r>
      <w:r w:rsidR="00532DA7">
        <w:rPr>
          <w:sz w:val="28"/>
          <w:szCs w:val="28"/>
        </w:rPr>
        <w:t>to defend any action or proceeding to which GBL is a party to. Further that Article</w:t>
      </w:r>
      <w:r w:rsidR="00154EFA">
        <w:rPr>
          <w:sz w:val="28"/>
          <w:szCs w:val="28"/>
        </w:rPr>
        <w:t xml:space="preserve"> 7.7 of DPTA clearly stipulates that GBL (seller party) shall be solely </w:t>
      </w:r>
      <w:r w:rsidR="00C90EF7">
        <w:rPr>
          <w:sz w:val="28"/>
          <w:szCs w:val="28"/>
        </w:rPr>
        <w:t xml:space="preserve">responsible for any liabilities. Further that </w:t>
      </w:r>
      <w:r w:rsidR="001B5FA4">
        <w:rPr>
          <w:sz w:val="28"/>
          <w:szCs w:val="28"/>
        </w:rPr>
        <w:t>an</w:t>
      </w:r>
      <w:r w:rsidR="00C90EF7">
        <w:rPr>
          <w:sz w:val="28"/>
          <w:szCs w:val="28"/>
        </w:rPr>
        <w:t xml:space="preserve"> action with</w:t>
      </w:r>
      <w:r w:rsidR="001B5FA4">
        <w:rPr>
          <w:sz w:val="28"/>
          <w:szCs w:val="28"/>
        </w:rPr>
        <w:t>in</w:t>
      </w:r>
      <w:r w:rsidR="00C90EF7">
        <w:rPr>
          <w:sz w:val="28"/>
          <w:szCs w:val="28"/>
        </w:rPr>
        <w:t xml:space="preserve"> the meaning of Art 7.2 DPTA can only be an action for a loan recovery by GBL. </w:t>
      </w:r>
      <w:r w:rsidR="00871E4A">
        <w:rPr>
          <w:sz w:val="28"/>
          <w:szCs w:val="28"/>
        </w:rPr>
        <w:t xml:space="preserve"> </w:t>
      </w:r>
      <w:r w:rsidR="00E130B7">
        <w:rPr>
          <w:sz w:val="28"/>
          <w:szCs w:val="28"/>
        </w:rPr>
        <w:t xml:space="preserve"> </w:t>
      </w:r>
      <w:r w:rsidR="00216C45">
        <w:rPr>
          <w:sz w:val="28"/>
          <w:szCs w:val="28"/>
        </w:rPr>
        <w:t xml:space="preserve"> </w:t>
      </w:r>
      <w:r w:rsidR="00672607">
        <w:rPr>
          <w:sz w:val="28"/>
          <w:szCs w:val="28"/>
        </w:rPr>
        <w:t xml:space="preserve"> </w:t>
      </w:r>
    </w:p>
    <w:p w:rsidR="005D0021" w:rsidRDefault="006108BC" w:rsidP="00FC295D">
      <w:pPr>
        <w:spacing w:line="360" w:lineRule="auto"/>
        <w:jc w:val="both"/>
        <w:rPr>
          <w:sz w:val="28"/>
          <w:szCs w:val="28"/>
        </w:rPr>
      </w:pPr>
      <w:r>
        <w:rPr>
          <w:sz w:val="28"/>
          <w:szCs w:val="28"/>
        </w:rPr>
        <w:t>Further</w:t>
      </w:r>
      <w:r w:rsidR="001B3801">
        <w:rPr>
          <w:sz w:val="28"/>
          <w:szCs w:val="28"/>
        </w:rPr>
        <w:t xml:space="preserve"> that in the pleadings filed by NRAC on behalf of GBL there is an admission of liability so as to facilitate the claim by FIBA against GOU which is not in NRAC’s powers to do. That the </w:t>
      </w:r>
      <w:r w:rsidR="004D41F1">
        <w:rPr>
          <w:sz w:val="28"/>
          <w:szCs w:val="28"/>
        </w:rPr>
        <w:t>suit is an action by FIBA against GBL and GOU for a declaration that the debit by GBL of the sums in issue from FIBA’s account was unlawful and illegal. C</w:t>
      </w:r>
      <w:r w:rsidR="00FD0FE9">
        <w:rPr>
          <w:sz w:val="28"/>
          <w:szCs w:val="28"/>
        </w:rPr>
        <w:t xml:space="preserve">ounsel </w:t>
      </w:r>
      <w:r w:rsidR="001E320A">
        <w:rPr>
          <w:sz w:val="28"/>
          <w:szCs w:val="28"/>
        </w:rPr>
        <w:t xml:space="preserve">further </w:t>
      </w:r>
      <w:r w:rsidR="00FD0FE9">
        <w:rPr>
          <w:sz w:val="28"/>
          <w:szCs w:val="28"/>
        </w:rPr>
        <w:t>assert</w:t>
      </w:r>
      <w:r w:rsidR="001E320A">
        <w:rPr>
          <w:sz w:val="28"/>
          <w:szCs w:val="28"/>
        </w:rPr>
        <w:t>ed</w:t>
      </w:r>
      <w:r w:rsidR="00FD0FE9">
        <w:rPr>
          <w:sz w:val="28"/>
          <w:szCs w:val="28"/>
        </w:rPr>
        <w:t xml:space="preserve"> that a fin</w:t>
      </w:r>
      <w:r w:rsidR="004D41F1">
        <w:rPr>
          <w:sz w:val="28"/>
          <w:szCs w:val="28"/>
        </w:rPr>
        <w:t xml:space="preserve">ding </w:t>
      </w:r>
      <w:r w:rsidR="00D36DD2">
        <w:rPr>
          <w:sz w:val="28"/>
          <w:szCs w:val="28"/>
        </w:rPr>
        <w:t>to the above effect would create a liability</w:t>
      </w:r>
      <w:r w:rsidR="00D50C8D">
        <w:rPr>
          <w:sz w:val="28"/>
          <w:szCs w:val="28"/>
        </w:rPr>
        <w:t xml:space="preserve"> which puts the case within the </w:t>
      </w:r>
      <w:r w:rsidR="00A81EF7">
        <w:rPr>
          <w:sz w:val="28"/>
          <w:szCs w:val="28"/>
        </w:rPr>
        <w:t>s</w:t>
      </w:r>
      <w:r w:rsidR="00D50C8D">
        <w:rPr>
          <w:sz w:val="28"/>
          <w:szCs w:val="28"/>
        </w:rPr>
        <w:t xml:space="preserve">tatutory mandate of BOU under FIA. As to the relevance of </w:t>
      </w:r>
      <w:r w:rsidR="00A81EF7">
        <w:rPr>
          <w:sz w:val="28"/>
          <w:szCs w:val="28"/>
        </w:rPr>
        <w:t>Art</w:t>
      </w:r>
      <w:r w:rsidR="00F609EC">
        <w:rPr>
          <w:sz w:val="28"/>
          <w:szCs w:val="28"/>
        </w:rPr>
        <w:t xml:space="preserve"> </w:t>
      </w:r>
      <w:r w:rsidR="00D50C8D">
        <w:rPr>
          <w:sz w:val="28"/>
          <w:szCs w:val="28"/>
        </w:rPr>
        <w:t>7.2 DPTA, Counsel argued that the article</w:t>
      </w:r>
      <w:r w:rsidR="006A5E90">
        <w:rPr>
          <w:sz w:val="28"/>
          <w:szCs w:val="28"/>
        </w:rPr>
        <w:t xml:space="preserve"> </w:t>
      </w:r>
      <w:r w:rsidR="000563D0">
        <w:rPr>
          <w:sz w:val="28"/>
          <w:szCs w:val="28"/>
        </w:rPr>
        <w:t>is only relevant i</w:t>
      </w:r>
      <w:r w:rsidR="00F609EC">
        <w:rPr>
          <w:sz w:val="28"/>
          <w:szCs w:val="28"/>
        </w:rPr>
        <w:t>f</w:t>
      </w:r>
      <w:r w:rsidR="000563D0">
        <w:rPr>
          <w:sz w:val="28"/>
          <w:szCs w:val="28"/>
        </w:rPr>
        <w:t xml:space="preserve"> the suit in question relates to a loan or other asset so as to form part of the portfolio. As for Art 7.9 of </w:t>
      </w:r>
      <w:r w:rsidR="00F609EC">
        <w:rPr>
          <w:sz w:val="28"/>
          <w:szCs w:val="28"/>
        </w:rPr>
        <w:t>D</w:t>
      </w:r>
      <w:r w:rsidR="000563D0">
        <w:rPr>
          <w:sz w:val="28"/>
          <w:szCs w:val="28"/>
        </w:rPr>
        <w:t xml:space="preserve">PTA Counsel </w:t>
      </w:r>
      <w:r w:rsidR="0008395E">
        <w:rPr>
          <w:sz w:val="28"/>
          <w:szCs w:val="28"/>
        </w:rPr>
        <w:t>argued</w:t>
      </w:r>
      <w:r w:rsidR="003B1F57">
        <w:rPr>
          <w:sz w:val="28"/>
          <w:szCs w:val="28"/>
        </w:rPr>
        <w:t xml:space="preserve"> that BOU had not failed to perform its obligations so as to trigger the </w:t>
      </w:r>
      <w:r w:rsidR="00F609EC">
        <w:rPr>
          <w:sz w:val="28"/>
          <w:szCs w:val="28"/>
        </w:rPr>
        <w:t>a</w:t>
      </w:r>
      <w:r w:rsidR="003B1F57">
        <w:rPr>
          <w:sz w:val="28"/>
          <w:szCs w:val="28"/>
        </w:rPr>
        <w:t xml:space="preserve">rticle. </w:t>
      </w:r>
    </w:p>
    <w:p w:rsidR="007D4B82" w:rsidRDefault="003B1F57" w:rsidP="00FC295D">
      <w:pPr>
        <w:spacing w:line="360" w:lineRule="auto"/>
        <w:jc w:val="both"/>
        <w:rPr>
          <w:sz w:val="28"/>
          <w:szCs w:val="28"/>
        </w:rPr>
      </w:pPr>
      <w:r>
        <w:rPr>
          <w:sz w:val="28"/>
          <w:szCs w:val="28"/>
        </w:rPr>
        <w:t xml:space="preserve">In conclusion Counsel pointed out that the subject </w:t>
      </w:r>
      <w:r w:rsidR="00FE23B1">
        <w:rPr>
          <w:sz w:val="28"/>
          <w:szCs w:val="28"/>
        </w:rPr>
        <w:t xml:space="preserve">matter </w:t>
      </w:r>
      <w:r>
        <w:rPr>
          <w:sz w:val="28"/>
          <w:szCs w:val="28"/>
        </w:rPr>
        <w:t xml:space="preserve">of the suit was conclusively </w:t>
      </w:r>
      <w:r w:rsidR="00FE23B1">
        <w:rPr>
          <w:sz w:val="28"/>
          <w:szCs w:val="28"/>
        </w:rPr>
        <w:t xml:space="preserve">handled during the </w:t>
      </w:r>
      <w:r w:rsidR="00941B0D">
        <w:rPr>
          <w:sz w:val="28"/>
          <w:szCs w:val="28"/>
        </w:rPr>
        <w:t xml:space="preserve">London </w:t>
      </w:r>
      <w:r w:rsidR="00A30A75">
        <w:rPr>
          <w:sz w:val="28"/>
          <w:szCs w:val="28"/>
        </w:rPr>
        <w:t>A</w:t>
      </w:r>
      <w:r>
        <w:rPr>
          <w:sz w:val="28"/>
          <w:szCs w:val="28"/>
        </w:rPr>
        <w:t xml:space="preserve">rbitration proceedings where it was agree that the </w:t>
      </w:r>
      <w:r w:rsidR="00A16479">
        <w:rPr>
          <w:sz w:val="28"/>
          <w:szCs w:val="28"/>
        </w:rPr>
        <w:t xml:space="preserve">erstwhile owner of UCBL, Westmount would not receive back the monies it had paid for purchase of UCBL part of which </w:t>
      </w:r>
      <w:r w:rsidR="002D5B39">
        <w:rPr>
          <w:sz w:val="28"/>
          <w:szCs w:val="28"/>
        </w:rPr>
        <w:t xml:space="preserve">are </w:t>
      </w:r>
      <w:r w:rsidR="00A16479">
        <w:rPr>
          <w:sz w:val="28"/>
          <w:szCs w:val="28"/>
        </w:rPr>
        <w:t xml:space="preserve">the sums under claim in this suit </w:t>
      </w:r>
      <w:r w:rsidR="00A16479">
        <w:rPr>
          <w:sz w:val="28"/>
          <w:szCs w:val="28"/>
        </w:rPr>
        <w:lastRenderedPageBreak/>
        <w:t xml:space="preserve">and that those sums would be retained in </w:t>
      </w:r>
      <w:r w:rsidR="002D5B39">
        <w:rPr>
          <w:sz w:val="28"/>
          <w:szCs w:val="28"/>
        </w:rPr>
        <w:t>satisfaction of the claim against Westmont</w:t>
      </w:r>
      <w:r w:rsidR="00A16479">
        <w:rPr>
          <w:sz w:val="28"/>
          <w:szCs w:val="28"/>
        </w:rPr>
        <w:t xml:space="preserve">. </w:t>
      </w:r>
    </w:p>
    <w:p w:rsidR="00C60000" w:rsidRDefault="007D4B82" w:rsidP="00FC295D">
      <w:pPr>
        <w:spacing w:line="360" w:lineRule="auto"/>
        <w:jc w:val="both"/>
        <w:rPr>
          <w:sz w:val="28"/>
          <w:szCs w:val="28"/>
        </w:rPr>
      </w:pPr>
      <w:r>
        <w:rPr>
          <w:sz w:val="28"/>
          <w:szCs w:val="28"/>
        </w:rPr>
        <w:t xml:space="preserve">In re-joinder Mr. Omongole submitted that whereas he is in agreement that NRAC did not buy the liabilities </w:t>
      </w:r>
      <w:r w:rsidR="009772EB">
        <w:rPr>
          <w:sz w:val="28"/>
          <w:szCs w:val="28"/>
        </w:rPr>
        <w:t xml:space="preserve">of GBL he asserted that NRAC is not claiming responsibility for the liabilities. </w:t>
      </w:r>
      <w:r w:rsidR="00811E29">
        <w:rPr>
          <w:sz w:val="28"/>
          <w:szCs w:val="28"/>
        </w:rPr>
        <w:t xml:space="preserve">That NRAC is </w:t>
      </w:r>
      <w:r w:rsidR="00C562C3">
        <w:rPr>
          <w:sz w:val="28"/>
          <w:szCs w:val="28"/>
        </w:rPr>
        <w:t>only asserting</w:t>
      </w:r>
      <w:r w:rsidR="00436F63">
        <w:rPr>
          <w:sz w:val="28"/>
          <w:szCs w:val="28"/>
        </w:rPr>
        <w:t xml:space="preserve"> its right to control and participate in all suits that relate to the portfolio. Further that NRAC has made out its case that the suit relates to a loan sold in the portfolio as set out in the plaint. </w:t>
      </w:r>
    </w:p>
    <w:p w:rsidR="00564ED4" w:rsidRDefault="00C60000" w:rsidP="00FC295D">
      <w:pPr>
        <w:spacing w:line="360" w:lineRule="auto"/>
        <w:jc w:val="both"/>
        <w:rPr>
          <w:sz w:val="28"/>
          <w:szCs w:val="28"/>
        </w:rPr>
      </w:pPr>
      <w:r>
        <w:rPr>
          <w:sz w:val="28"/>
          <w:szCs w:val="28"/>
        </w:rPr>
        <w:t xml:space="preserve">The parties all agree that the liabilities of the seller parties were expressly excluded from the portfolio that was sold to the Buyer. </w:t>
      </w:r>
      <w:r w:rsidR="004E0F2F">
        <w:rPr>
          <w:sz w:val="28"/>
          <w:szCs w:val="28"/>
        </w:rPr>
        <w:t xml:space="preserve">It is NRAC’s assertion however that the subject matter of C S No. 104 of 2012 is not </w:t>
      </w:r>
      <w:r w:rsidR="00FD30B4">
        <w:rPr>
          <w:sz w:val="28"/>
          <w:szCs w:val="28"/>
        </w:rPr>
        <w:t xml:space="preserve">a liability within the meaning of the DPTA and falls squarely under </w:t>
      </w:r>
      <w:r w:rsidR="006921A8">
        <w:rPr>
          <w:sz w:val="28"/>
          <w:szCs w:val="28"/>
        </w:rPr>
        <w:t xml:space="preserve">the </w:t>
      </w:r>
      <w:r w:rsidR="00FD30B4">
        <w:rPr>
          <w:sz w:val="28"/>
          <w:szCs w:val="28"/>
        </w:rPr>
        <w:t xml:space="preserve">Portfolio as set out in the </w:t>
      </w:r>
      <w:r w:rsidR="005055F9">
        <w:rPr>
          <w:sz w:val="28"/>
          <w:szCs w:val="28"/>
        </w:rPr>
        <w:t>DPTA. According</w:t>
      </w:r>
      <w:r w:rsidR="00B6656E">
        <w:rPr>
          <w:sz w:val="28"/>
          <w:szCs w:val="28"/>
        </w:rPr>
        <w:t xml:space="preserve"> to the </w:t>
      </w:r>
      <w:r w:rsidR="005055F9">
        <w:rPr>
          <w:sz w:val="28"/>
          <w:szCs w:val="28"/>
        </w:rPr>
        <w:t>a</w:t>
      </w:r>
      <w:r w:rsidR="00B6656E">
        <w:rPr>
          <w:sz w:val="28"/>
          <w:szCs w:val="28"/>
        </w:rPr>
        <w:t xml:space="preserve">mended plaint filed </w:t>
      </w:r>
      <w:r w:rsidR="005055F9">
        <w:rPr>
          <w:sz w:val="28"/>
          <w:szCs w:val="28"/>
        </w:rPr>
        <w:t xml:space="preserve">on </w:t>
      </w:r>
      <w:r w:rsidR="00B6656E">
        <w:rPr>
          <w:sz w:val="28"/>
          <w:szCs w:val="28"/>
        </w:rPr>
        <w:t>5</w:t>
      </w:r>
      <w:r w:rsidR="00B6656E" w:rsidRPr="00B6656E">
        <w:rPr>
          <w:sz w:val="28"/>
          <w:szCs w:val="28"/>
          <w:vertAlign w:val="superscript"/>
        </w:rPr>
        <w:t>th</w:t>
      </w:r>
      <w:r w:rsidR="00B6656E">
        <w:rPr>
          <w:sz w:val="28"/>
          <w:szCs w:val="28"/>
        </w:rPr>
        <w:t xml:space="preserve"> July 2012, the </w:t>
      </w:r>
      <w:r w:rsidR="00BF114F">
        <w:rPr>
          <w:sz w:val="28"/>
          <w:szCs w:val="28"/>
        </w:rPr>
        <w:t>plaintiff</w:t>
      </w:r>
      <w:r w:rsidR="001A3524">
        <w:rPr>
          <w:sz w:val="28"/>
          <w:szCs w:val="28"/>
        </w:rPr>
        <w:t>’</w:t>
      </w:r>
      <w:r w:rsidR="00BF114F">
        <w:rPr>
          <w:sz w:val="28"/>
          <w:szCs w:val="28"/>
        </w:rPr>
        <w:t xml:space="preserve">s </w:t>
      </w:r>
      <w:r w:rsidR="001A3524">
        <w:rPr>
          <w:sz w:val="28"/>
          <w:szCs w:val="28"/>
        </w:rPr>
        <w:t>cause</w:t>
      </w:r>
      <w:r w:rsidR="00BF114F">
        <w:rPr>
          <w:sz w:val="28"/>
          <w:szCs w:val="28"/>
        </w:rPr>
        <w:t xml:space="preserve"> of action is founded on a bank account held by the plaintiff with the 1</w:t>
      </w:r>
      <w:r w:rsidR="00BF114F" w:rsidRPr="00BF114F">
        <w:rPr>
          <w:sz w:val="28"/>
          <w:szCs w:val="28"/>
          <w:vertAlign w:val="superscript"/>
        </w:rPr>
        <w:t>st</w:t>
      </w:r>
      <w:r w:rsidR="00BF114F">
        <w:rPr>
          <w:sz w:val="28"/>
          <w:szCs w:val="28"/>
        </w:rPr>
        <w:t xml:space="preserve"> defendant </w:t>
      </w:r>
      <w:r w:rsidR="00613EF6">
        <w:rPr>
          <w:sz w:val="28"/>
          <w:szCs w:val="28"/>
        </w:rPr>
        <w:t>B</w:t>
      </w:r>
      <w:r w:rsidR="00BF114F">
        <w:rPr>
          <w:sz w:val="28"/>
          <w:szCs w:val="28"/>
        </w:rPr>
        <w:t>ank which was</w:t>
      </w:r>
      <w:r w:rsidR="004537A8">
        <w:rPr>
          <w:sz w:val="28"/>
          <w:szCs w:val="28"/>
        </w:rPr>
        <w:t xml:space="preserve"> first</w:t>
      </w:r>
      <w:r w:rsidR="00BF114F">
        <w:rPr>
          <w:sz w:val="28"/>
          <w:szCs w:val="28"/>
        </w:rPr>
        <w:t xml:space="preserve"> </w:t>
      </w:r>
      <w:r w:rsidR="006206D8">
        <w:rPr>
          <w:sz w:val="28"/>
          <w:szCs w:val="28"/>
        </w:rPr>
        <w:t xml:space="preserve">credited with the suit amount, which amount was </w:t>
      </w:r>
      <w:r w:rsidR="00C559B1">
        <w:rPr>
          <w:sz w:val="28"/>
          <w:szCs w:val="28"/>
        </w:rPr>
        <w:t xml:space="preserve">then </w:t>
      </w:r>
      <w:r w:rsidR="006206D8">
        <w:rPr>
          <w:sz w:val="28"/>
          <w:szCs w:val="28"/>
        </w:rPr>
        <w:t>advanced by the 1</w:t>
      </w:r>
      <w:r w:rsidR="006206D8" w:rsidRPr="006206D8">
        <w:rPr>
          <w:sz w:val="28"/>
          <w:szCs w:val="28"/>
          <w:vertAlign w:val="superscript"/>
        </w:rPr>
        <w:t>st</w:t>
      </w:r>
      <w:r w:rsidR="006206D8">
        <w:rPr>
          <w:sz w:val="28"/>
          <w:szCs w:val="28"/>
        </w:rPr>
        <w:t xml:space="preserve"> defendant’s </w:t>
      </w:r>
      <w:r w:rsidR="00C559B1">
        <w:rPr>
          <w:sz w:val="28"/>
          <w:szCs w:val="28"/>
        </w:rPr>
        <w:t>m</w:t>
      </w:r>
      <w:r w:rsidR="006206D8">
        <w:rPr>
          <w:sz w:val="28"/>
          <w:szCs w:val="28"/>
        </w:rPr>
        <w:t xml:space="preserve">anagers to M/S Westmount to go </w:t>
      </w:r>
      <w:r w:rsidR="0074376D">
        <w:rPr>
          <w:sz w:val="28"/>
          <w:szCs w:val="28"/>
        </w:rPr>
        <w:t>towards purchase of</w:t>
      </w:r>
      <w:r w:rsidR="00613EF6">
        <w:rPr>
          <w:sz w:val="28"/>
          <w:szCs w:val="28"/>
        </w:rPr>
        <w:t xml:space="preserve"> some of the shares in Uganda Commercial B</w:t>
      </w:r>
      <w:r w:rsidR="0074376D">
        <w:rPr>
          <w:sz w:val="28"/>
          <w:szCs w:val="28"/>
        </w:rPr>
        <w:t>ank which were being sold by the 2</w:t>
      </w:r>
      <w:r w:rsidR="0074376D" w:rsidRPr="0074376D">
        <w:rPr>
          <w:sz w:val="28"/>
          <w:szCs w:val="28"/>
          <w:vertAlign w:val="superscript"/>
        </w:rPr>
        <w:t>nd</w:t>
      </w:r>
      <w:r w:rsidR="008E55F2">
        <w:rPr>
          <w:sz w:val="28"/>
          <w:szCs w:val="28"/>
        </w:rPr>
        <w:t xml:space="preserve"> defendant. It is averred</w:t>
      </w:r>
      <w:r w:rsidR="0074376D">
        <w:rPr>
          <w:sz w:val="28"/>
          <w:szCs w:val="28"/>
        </w:rPr>
        <w:t xml:space="preserve"> </w:t>
      </w:r>
      <w:r w:rsidR="0056131F">
        <w:rPr>
          <w:sz w:val="28"/>
          <w:szCs w:val="28"/>
        </w:rPr>
        <w:t xml:space="preserve">that the said action by the </w:t>
      </w:r>
      <w:r w:rsidR="008E55F2">
        <w:rPr>
          <w:sz w:val="28"/>
          <w:szCs w:val="28"/>
        </w:rPr>
        <w:t>m</w:t>
      </w:r>
      <w:r w:rsidR="0056131F">
        <w:rPr>
          <w:sz w:val="28"/>
          <w:szCs w:val="28"/>
        </w:rPr>
        <w:t>anagers of the 1</w:t>
      </w:r>
      <w:r w:rsidR="0056131F" w:rsidRPr="0056131F">
        <w:rPr>
          <w:sz w:val="28"/>
          <w:szCs w:val="28"/>
          <w:vertAlign w:val="superscript"/>
        </w:rPr>
        <w:t>st</w:t>
      </w:r>
      <w:r w:rsidR="0056131F">
        <w:rPr>
          <w:sz w:val="28"/>
          <w:szCs w:val="28"/>
        </w:rPr>
        <w:t xml:space="preserve"> defendant</w:t>
      </w:r>
      <w:r w:rsidR="008E55F2">
        <w:rPr>
          <w:sz w:val="28"/>
          <w:szCs w:val="28"/>
        </w:rPr>
        <w:t xml:space="preserve"> </w:t>
      </w:r>
      <w:r w:rsidR="0056131F">
        <w:rPr>
          <w:sz w:val="28"/>
          <w:szCs w:val="28"/>
        </w:rPr>
        <w:t xml:space="preserve">was unlawful and illegal. Further </w:t>
      </w:r>
      <w:r w:rsidR="008C2626">
        <w:rPr>
          <w:sz w:val="28"/>
          <w:szCs w:val="28"/>
        </w:rPr>
        <w:t>that when the 2</w:t>
      </w:r>
      <w:r w:rsidR="008C2626" w:rsidRPr="008C2626">
        <w:rPr>
          <w:sz w:val="28"/>
          <w:szCs w:val="28"/>
          <w:vertAlign w:val="superscript"/>
        </w:rPr>
        <w:t>nd</w:t>
      </w:r>
      <w:r w:rsidR="008C2626">
        <w:rPr>
          <w:sz w:val="28"/>
          <w:szCs w:val="28"/>
        </w:rPr>
        <w:t xml:space="preserve"> defendant repossessed the shares it had sold to Westmount it did not return the plaintiffs </w:t>
      </w:r>
      <w:r w:rsidR="00BD3E2E">
        <w:rPr>
          <w:sz w:val="28"/>
          <w:szCs w:val="28"/>
        </w:rPr>
        <w:t xml:space="preserve">money which the plaintiff held </w:t>
      </w:r>
      <w:r w:rsidR="00DE3A07">
        <w:rPr>
          <w:sz w:val="28"/>
          <w:szCs w:val="28"/>
        </w:rPr>
        <w:t>in</w:t>
      </w:r>
      <w:r w:rsidR="00BD3E2E">
        <w:rPr>
          <w:sz w:val="28"/>
          <w:szCs w:val="28"/>
        </w:rPr>
        <w:t xml:space="preserve"> the 1</w:t>
      </w:r>
      <w:r w:rsidR="00BD3E2E" w:rsidRPr="00BD3E2E">
        <w:rPr>
          <w:sz w:val="28"/>
          <w:szCs w:val="28"/>
          <w:vertAlign w:val="superscript"/>
        </w:rPr>
        <w:t>st</w:t>
      </w:r>
      <w:r w:rsidR="00BD3E2E">
        <w:rPr>
          <w:sz w:val="28"/>
          <w:szCs w:val="28"/>
        </w:rPr>
        <w:t xml:space="preserve"> defendant Bank </w:t>
      </w:r>
      <w:r w:rsidR="008E55F2">
        <w:rPr>
          <w:sz w:val="28"/>
          <w:szCs w:val="28"/>
        </w:rPr>
        <w:t>which the</w:t>
      </w:r>
      <w:r w:rsidR="00BD3E2E">
        <w:rPr>
          <w:sz w:val="28"/>
          <w:szCs w:val="28"/>
        </w:rPr>
        <w:t xml:space="preserve"> former </w:t>
      </w:r>
      <w:r w:rsidR="00DE3A07">
        <w:rPr>
          <w:sz w:val="28"/>
          <w:szCs w:val="28"/>
        </w:rPr>
        <w:t>m</w:t>
      </w:r>
      <w:r w:rsidR="00BD3E2E">
        <w:rPr>
          <w:sz w:val="28"/>
          <w:szCs w:val="28"/>
        </w:rPr>
        <w:t xml:space="preserve">anagers had unlawfully and illegally advanced to Westmount. </w:t>
      </w:r>
    </w:p>
    <w:p w:rsidR="00FA3D57" w:rsidRDefault="00564ED4" w:rsidP="00FC295D">
      <w:pPr>
        <w:spacing w:line="360" w:lineRule="auto"/>
        <w:jc w:val="both"/>
        <w:rPr>
          <w:sz w:val="28"/>
          <w:szCs w:val="28"/>
        </w:rPr>
      </w:pPr>
      <w:r>
        <w:rPr>
          <w:sz w:val="28"/>
          <w:szCs w:val="28"/>
        </w:rPr>
        <w:t>In the WSD filed on behalf of NRAC for the 1</w:t>
      </w:r>
      <w:r w:rsidRPr="00564ED4">
        <w:rPr>
          <w:sz w:val="28"/>
          <w:szCs w:val="28"/>
          <w:vertAlign w:val="superscript"/>
        </w:rPr>
        <w:t>st</w:t>
      </w:r>
      <w:r>
        <w:rPr>
          <w:sz w:val="28"/>
          <w:szCs w:val="28"/>
        </w:rPr>
        <w:t xml:space="preserve"> defendant, </w:t>
      </w:r>
      <w:r w:rsidR="001A7BBD">
        <w:rPr>
          <w:sz w:val="28"/>
          <w:szCs w:val="28"/>
        </w:rPr>
        <w:t>it is ad</w:t>
      </w:r>
      <w:r w:rsidR="0063654A">
        <w:rPr>
          <w:sz w:val="28"/>
          <w:szCs w:val="28"/>
        </w:rPr>
        <w:t>mitted that the plaintiff’s account was</w:t>
      </w:r>
      <w:r w:rsidR="002040A4">
        <w:rPr>
          <w:sz w:val="28"/>
          <w:szCs w:val="28"/>
        </w:rPr>
        <w:t>,</w:t>
      </w:r>
      <w:r w:rsidR="0063654A">
        <w:rPr>
          <w:sz w:val="28"/>
          <w:szCs w:val="28"/>
        </w:rPr>
        <w:t xml:space="preserve"> as alleged in the plaint</w:t>
      </w:r>
      <w:r w:rsidR="00945BAC">
        <w:rPr>
          <w:sz w:val="28"/>
          <w:szCs w:val="28"/>
        </w:rPr>
        <w:t>,</w:t>
      </w:r>
      <w:r w:rsidR="0063654A">
        <w:rPr>
          <w:sz w:val="28"/>
          <w:szCs w:val="28"/>
        </w:rPr>
        <w:t xml:space="preserve"> debited by the former managers of the 1</w:t>
      </w:r>
      <w:r w:rsidR="0063654A" w:rsidRPr="0063654A">
        <w:rPr>
          <w:sz w:val="28"/>
          <w:szCs w:val="28"/>
          <w:vertAlign w:val="superscript"/>
        </w:rPr>
        <w:t>st</w:t>
      </w:r>
      <w:r w:rsidR="0063654A">
        <w:rPr>
          <w:sz w:val="28"/>
          <w:szCs w:val="28"/>
        </w:rPr>
        <w:t xml:space="preserve"> defendant and further that a mandate to debit the said account</w:t>
      </w:r>
      <w:r w:rsidR="00E84DBF">
        <w:rPr>
          <w:sz w:val="28"/>
          <w:szCs w:val="28"/>
        </w:rPr>
        <w:t xml:space="preserve"> from the </w:t>
      </w:r>
      <w:r w:rsidR="00E84DBF">
        <w:rPr>
          <w:sz w:val="28"/>
          <w:szCs w:val="28"/>
        </w:rPr>
        <w:lastRenderedPageBreak/>
        <w:t xml:space="preserve">official </w:t>
      </w:r>
      <w:r w:rsidR="00FD2068">
        <w:rPr>
          <w:sz w:val="28"/>
          <w:szCs w:val="28"/>
        </w:rPr>
        <w:t xml:space="preserve">signatories </w:t>
      </w:r>
      <w:r w:rsidR="002E4B79">
        <w:rPr>
          <w:sz w:val="28"/>
          <w:szCs w:val="28"/>
        </w:rPr>
        <w:t>of the plaintiff’s account with the 1</w:t>
      </w:r>
      <w:r w:rsidR="002E4B79" w:rsidRPr="002E4B79">
        <w:rPr>
          <w:sz w:val="28"/>
          <w:szCs w:val="28"/>
          <w:vertAlign w:val="superscript"/>
        </w:rPr>
        <w:t>st</w:t>
      </w:r>
      <w:r w:rsidR="002E4B79">
        <w:rPr>
          <w:sz w:val="28"/>
          <w:szCs w:val="28"/>
        </w:rPr>
        <w:t xml:space="preserve"> defendant cannot be traced. It is further </w:t>
      </w:r>
      <w:r w:rsidR="00D846DB">
        <w:rPr>
          <w:sz w:val="28"/>
          <w:szCs w:val="28"/>
        </w:rPr>
        <w:t xml:space="preserve">averred that the actions of the former </w:t>
      </w:r>
      <w:r w:rsidR="00945BAC">
        <w:rPr>
          <w:sz w:val="28"/>
          <w:szCs w:val="28"/>
        </w:rPr>
        <w:t>m</w:t>
      </w:r>
      <w:r w:rsidR="00D846DB">
        <w:rPr>
          <w:sz w:val="28"/>
          <w:szCs w:val="28"/>
        </w:rPr>
        <w:t>anagers of the 1</w:t>
      </w:r>
      <w:r w:rsidR="00D846DB" w:rsidRPr="00D846DB">
        <w:rPr>
          <w:sz w:val="28"/>
          <w:szCs w:val="28"/>
          <w:vertAlign w:val="superscript"/>
        </w:rPr>
        <w:t>st</w:t>
      </w:r>
      <w:r w:rsidR="00D846DB">
        <w:rPr>
          <w:sz w:val="28"/>
          <w:szCs w:val="28"/>
        </w:rPr>
        <w:t xml:space="preserve"> defendant of debiting the account of the plaintiff was illegal and not </w:t>
      </w:r>
      <w:r w:rsidR="00325CDA">
        <w:rPr>
          <w:sz w:val="28"/>
          <w:szCs w:val="28"/>
        </w:rPr>
        <w:t>sanctioned</w:t>
      </w:r>
      <w:r w:rsidR="00E76A4E">
        <w:rPr>
          <w:sz w:val="28"/>
          <w:szCs w:val="28"/>
        </w:rPr>
        <w:t xml:space="preserve"> by the 1</w:t>
      </w:r>
      <w:r w:rsidR="00E76A4E" w:rsidRPr="00E76A4E">
        <w:rPr>
          <w:sz w:val="28"/>
          <w:szCs w:val="28"/>
          <w:vertAlign w:val="superscript"/>
        </w:rPr>
        <w:t>st</w:t>
      </w:r>
      <w:r w:rsidR="00E76A4E">
        <w:rPr>
          <w:sz w:val="28"/>
          <w:szCs w:val="28"/>
        </w:rPr>
        <w:t xml:space="preserve"> defendant. Further it is stated that the monies that were </w:t>
      </w:r>
      <w:r w:rsidR="002040A4">
        <w:rPr>
          <w:sz w:val="28"/>
          <w:szCs w:val="28"/>
        </w:rPr>
        <w:t>passed on</w:t>
      </w:r>
      <w:r w:rsidR="00E76A4E">
        <w:rPr>
          <w:sz w:val="28"/>
          <w:szCs w:val="28"/>
        </w:rPr>
        <w:t xml:space="preserve"> to the 2</w:t>
      </w:r>
      <w:r w:rsidR="00E76A4E" w:rsidRPr="00E76A4E">
        <w:rPr>
          <w:sz w:val="28"/>
          <w:szCs w:val="28"/>
          <w:vertAlign w:val="superscript"/>
        </w:rPr>
        <w:t>nd</w:t>
      </w:r>
      <w:r w:rsidR="00E76A4E">
        <w:rPr>
          <w:sz w:val="28"/>
          <w:szCs w:val="28"/>
        </w:rPr>
        <w:t xml:space="preserve"> defendant were done in error and once returned </w:t>
      </w:r>
      <w:r w:rsidR="00950799">
        <w:rPr>
          <w:sz w:val="28"/>
          <w:szCs w:val="28"/>
        </w:rPr>
        <w:t>to the 1</w:t>
      </w:r>
      <w:r w:rsidR="00950799" w:rsidRPr="00950799">
        <w:rPr>
          <w:sz w:val="28"/>
          <w:szCs w:val="28"/>
          <w:vertAlign w:val="superscript"/>
        </w:rPr>
        <w:t>st</w:t>
      </w:r>
      <w:r w:rsidR="00950799">
        <w:rPr>
          <w:sz w:val="28"/>
          <w:szCs w:val="28"/>
        </w:rPr>
        <w:t xml:space="preserve"> defendant they shall be property re-credited to the plaintiff’s account less monies owing to </w:t>
      </w:r>
      <w:r w:rsidR="00A857BC">
        <w:rPr>
          <w:sz w:val="28"/>
          <w:szCs w:val="28"/>
        </w:rPr>
        <w:t>the 1</w:t>
      </w:r>
      <w:r w:rsidR="00A857BC" w:rsidRPr="00A857BC">
        <w:rPr>
          <w:sz w:val="28"/>
          <w:szCs w:val="28"/>
          <w:vertAlign w:val="superscript"/>
        </w:rPr>
        <w:t>st</w:t>
      </w:r>
      <w:r w:rsidR="00A857BC">
        <w:rPr>
          <w:sz w:val="28"/>
          <w:szCs w:val="28"/>
        </w:rPr>
        <w:t xml:space="preserve"> defendant. </w:t>
      </w:r>
      <w:r w:rsidR="00F67AF5">
        <w:rPr>
          <w:sz w:val="28"/>
          <w:szCs w:val="28"/>
        </w:rPr>
        <w:t>Lastly that the 2</w:t>
      </w:r>
      <w:r w:rsidR="00F67AF5" w:rsidRPr="00F67AF5">
        <w:rPr>
          <w:sz w:val="28"/>
          <w:szCs w:val="28"/>
          <w:vertAlign w:val="superscript"/>
        </w:rPr>
        <w:t>nd</w:t>
      </w:r>
      <w:r w:rsidR="00F67AF5">
        <w:rPr>
          <w:sz w:val="28"/>
          <w:szCs w:val="28"/>
        </w:rPr>
        <w:t xml:space="preserve"> defendant be held liable for holding the </w:t>
      </w:r>
      <w:r w:rsidR="002040A4">
        <w:rPr>
          <w:sz w:val="28"/>
          <w:szCs w:val="28"/>
        </w:rPr>
        <w:t>plaintiff’s money</w:t>
      </w:r>
      <w:r w:rsidR="00A23CBF">
        <w:rPr>
          <w:sz w:val="28"/>
          <w:szCs w:val="28"/>
        </w:rPr>
        <w:t xml:space="preserve"> un</w:t>
      </w:r>
      <w:r w:rsidR="004C2BCB">
        <w:rPr>
          <w:sz w:val="28"/>
          <w:szCs w:val="28"/>
        </w:rPr>
        <w:t>justifiably and that the 2</w:t>
      </w:r>
      <w:r w:rsidR="004C2BCB" w:rsidRPr="004C2BCB">
        <w:rPr>
          <w:sz w:val="28"/>
          <w:szCs w:val="28"/>
          <w:vertAlign w:val="superscript"/>
        </w:rPr>
        <w:t>nd</w:t>
      </w:r>
      <w:r w:rsidR="004C2BCB">
        <w:rPr>
          <w:sz w:val="28"/>
          <w:szCs w:val="28"/>
        </w:rPr>
        <w:t xml:space="preserve"> defendant be held liable as prayed in the plaint. </w:t>
      </w:r>
      <w:r w:rsidR="00E76A4E">
        <w:rPr>
          <w:sz w:val="28"/>
          <w:szCs w:val="28"/>
        </w:rPr>
        <w:t xml:space="preserve"> </w:t>
      </w:r>
      <w:r w:rsidR="00D846DB">
        <w:rPr>
          <w:sz w:val="28"/>
          <w:szCs w:val="28"/>
        </w:rPr>
        <w:t xml:space="preserve"> </w:t>
      </w:r>
      <w:r w:rsidR="002E4B79">
        <w:rPr>
          <w:sz w:val="28"/>
          <w:szCs w:val="28"/>
        </w:rPr>
        <w:t xml:space="preserve"> </w:t>
      </w:r>
      <w:r w:rsidR="00E84DBF">
        <w:rPr>
          <w:sz w:val="28"/>
          <w:szCs w:val="28"/>
        </w:rPr>
        <w:t xml:space="preserve"> </w:t>
      </w:r>
    </w:p>
    <w:p w:rsidR="00AB0355" w:rsidRDefault="00FA3D57" w:rsidP="00FC295D">
      <w:pPr>
        <w:spacing w:line="360" w:lineRule="auto"/>
        <w:jc w:val="both"/>
        <w:rPr>
          <w:sz w:val="28"/>
          <w:szCs w:val="28"/>
        </w:rPr>
      </w:pPr>
      <w:r>
        <w:rPr>
          <w:sz w:val="28"/>
          <w:szCs w:val="28"/>
        </w:rPr>
        <w:t xml:space="preserve">On the other hand in the WSD filed by M/S MMAK’s Advocates on instructions of Bank of Uganda the Statutory Liquidator </w:t>
      </w:r>
      <w:r w:rsidR="00D5035A">
        <w:rPr>
          <w:sz w:val="28"/>
          <w:szCs w:val="28"/>
        </w:rPr>
        <w:t>of the 1</w:t>
      </w:r>
      <w:r w:rsidR="00D5035A" w:rsidRPr="00D5035A">
        <w:rPr>
          <w:sz w:val="28"/>
          <w:szCs w:val="28"/>
          <w:vertAlign w:val="superscript"/>
        </w:rPr>
        <w:t>st</w:t>
      </w:r>
      <w:r w:rsidR="00D5035A">
        <w:rPr>
          <w:sz w:val="28"/>
          <w:szCs w:val="28"/>
        </w:rPr>
        <w:t xml:space="preserve"> defendant</w:t>
      </w:r>
      <w:r w:rsidR="00E05760">
        <w:rPr>
          <w:sz w:val="28"/>
          <w:szCs w:val="28"/>
        </w:rPr>
        <w:t>,</w:t>
      </w:r>
      <w:r w:rsidR="00D5035A">
        <w:rPr>
          <w:sz w:val="28"/>
          <w:szCs w:val="28"/>
        </w:rPr>
        <w:t xml:space="preserve"> liability is denied and it is averred that the plaintiffs operated </w:t>
      </w:r>
      <w:r w:rsidR="002462EC">
        <w:rPr>
          <w:sz w:val="28"/>
          <w:szCs w:val="28"/>
        </w:rPr>
        <w:t>a</w:t>
      </w:r>
      <w:r w:rsidR="00D5035A">
        <w:rPr>
          <w:sz w:val="28"/>
          <w:szCs w:val="28"/>
        </w:rPr>
        <w:t xml:space="preserve"> US Dollar account with the 1</w:t>
      </w:r>
      <w:r w:rsidR="00D5035A" w:rsidRPr="00D5035A">
        <w:rPr>
          <w:sz w:val="28"/>
          <w:szCs w:val="28"/>
          <w:vertAlign w:val="superscript"/>
        </w:rPr>
        <w:t>st</w:t>
      </w:r>
      <w:r w:rsidR="00D5035A">
        <w:rPr>
          <w:sz w:val="28"/>
          <w:szCs w:val="28"/>
        </w:rPr>
        <w:t xml:space="preserve"> defendant and that the impugned </w:t>
      </w:r>
      <w:r w:rsidR="000C25DE">
        <w:rPr>
          <w:sz w:val="28"/>
          <w:szCs w:val="28"/>
        </w:rPr>
        <w:t xml:space="preserve">debits were made upon purchase </w:t>
      </w:r>
      <w:r w:rsidR="00154CCD">
        <w:rPr>
          <w:sz w:val="28"/>
          <w:szCs w:val="28"/>
        </w:rPr>
        <w:t xml:space="preserve">by it </w:t>
      </w:r>
      <w:r w:rsidR="005D60A9">
        <w:rPr>
          <w:sz w:val="28"/>
          <w:szCs w:val="28"/>
        </w:rPr>
        <w:t xml:space="preserve">of </w:t>
      </w:r>
      <w:r w:rsidR="00154CCD">
        <w:rPr>
          <w:sz w:val="28"/>
          <w:szCs w:val="28"/>
        </w:rPr>
        <w:t xml:space="preserve">Uganda Shillings which it paid to an associated </w:t>
      </w:r>
      <w:r w:rsidR="00E13136">
        <w:rPr>
          <w:sz w:val="28"/>
          <w:szCs w:val="28"/>
        </w:rPr>
        <w:t xml:space="preserve">Investment Company known as Greenland Investments Ltd and that during </w:t>
      </w:r>
      <w:r w:rsidR="00E12E6F">
        <w:rPr>
          <w:sz w:val="28"/>
          <w:szCs w:val="28"/>
        </w:rPr>
        <w:t>the period the plaintiff had full control of its account with the 1</w:t>
      </w:r>
      <w:r w:rsidR="00E12E6F" w:rsidRPr="00E12E6F">
        <w:rPr>
          <w:sz w:val="28"/>
          <w:szCs w:val="28"/>
          <w:vertAlign w:val="superscript"/>
        </w:rPr>
        <w:t>st</w:t>
      </w:r>
      <w:r w:rsidR="00E12E6F">
        <w:rPr>
          <w:sz w:val="28"/>
          <w:szCs w:val="28"/>
        </w:rPr>
        <w:t xml:space="preserve"> defendant. </w:t>
      </w:r>
    </w:p>
    <w:p w:rsidR="00106891" w:rsidRDefault="00AB0355" w:rsidP="00FC295D">
      <w:pPr>
        <w:spacing w:line="360" w:lineRule="auto"/>
        <w:jc w:val="both"/>
        <w:rPr>
          <w:sz w:val="28"/>
          <w:szCs w:val="28"/>
        </w:rPr>
      </w:pPr>
      <w:r>
        <w:rPr>
          <w:sz w:val="28"/>
          <w:szCs w:val="28"/>
        </w:rPr>
        <w:t xml:space="preserve">As earlier pointed </w:t>
      </w:r>
      <w:r w:rsidR="0053254E">
        <w:rPr>
          <w:sz w:val="28"/>
          <w:szCs w:val="28"/>
        </w:rPr>
        <w:t xml:space="preserve">out two WSDs were filed. </w:t>
      </w:r>
      <w:r w:rsidR="005E15E2">
        <w:rPr>
          <w:sz w:val="28"/>
          <w:szCs w:val="28"/>
        </w:rPr>
        <w:t xml:space="preserve">The one filed on behalf of </w:t>
      </w:r>
      <w:r w:rsidR="00E05760">
        <w:rPr>
          <w:sz w:val="28"/>
          <w:szCs w:val="28"/>
        </w:rPr>
        <w:t>NRAC</w:t>
      </w:r>
      <w:r w:rsidR="005E15E2">
        <w:rPr>
          <w:sz w:val="28"/>
          <w:szCs w:val="28"/>
        </w:rPr>
        <w:t xml:space="preserve"> tacitily</w:t>
      </w:r>
      <w:r w:rsidR="00F95EBA">
        <w:rPr>
          <w:sz w:val="28"/>
          <w:szCs w:val="28"/>
        </w:rPr>
        <w:t xml:space="preserve"> admits liability but points to the 2</w:t>
      </w:r>
      <w:r w:rsidR="00F95EBA" w:rsidRPr="00F95EBA">
        <w:rPr>
          <w:sz w:val="28"/>
          <w:szCs w:val="28"/>
          <w:vertAlign w:val="superscript"/>
        </w:rPr>
        <w:t>nd</w:t>
      </w:r>
      <w:r w:rsidR="00F95EBA">
        <w:rPr>
          <w:sz w:val="28"/>
          <w:szCs w:val="28"/>
        </w:rPr>
        <w:t xml:space="preserve"> defendant as the </w:t>
      </w:r>
      <w:r w:rsidR="00A43CD5">
        <w:rPr>
          <w:sz w:val="28"/>
          <w:szCs w:val="28"/>
        </w:rPr>
        <w:t xml:space="preserve">one </w:t>
      </w:r>
      <w:r w:rsidR="00EF6E20">
        <w:rPr>
          <w:sz w:val="28"/>
          <w:szCs w:val="28"/>
        </w:rPr>
        <w:t>culpable</w:t>
      </w:r>
      <w:r w:rsidR="00A43CD5">
        <w:rPr>
          <w:sz w:val="28"/>
          <w:szCs w:val="28"/>
        </w:rPr>
        <w:t xml:space="preserve"> with a prayer that the 2</w:t>
      </w:r>
      <w:r w:rsidR="00A43CD5" w:rsidRPr="00A43CD5">
        <w:rPr>
          <w:sz w:val="28"/>
          <w:szCs w:val="28"/>
          <w:vertAlign w:val="superscript"/>
        </w:rPr>
        <w:t>nd</w:t>
      </w:r>
      <w:r w:rsidR="00A43CD5">
        <w:rPr>
          <w:sz w:val="28"/>
          <w:szCs w:val="28"/>
        </w:rPr>
        <w:t xml:space="preserve"> defendant refunds the monies in issue to them so that they in turn handle the claim of the plaintiff. </w:t>
      </w:r>
      <w:r w:rsidR="00CC02BC">
        <w:rPr>
          <w:sz w:val="28"/>
          <w:szCs w:val="28"/>
        </w:rPr>
        <w:t>Their</w:t>
      </w:r>
      <w:r w:rsidR="0096393D">
        <w:rPr>
          <w:sz w:val="28"/>
          <w:szCs w:val="28"/>
        </w:rPr>
        <w:t xml:space="preserve"> argument is that the claim of the plaintiff forms part of the portfolio which they purchased under the DPTA. They </w:t>
      </w:r>
      <w:r w:rsidR="00771653">
        <w:rPr>
          <w:sz w:val="28"/>
          <w:szCs w:val="28"/>
        </w:rPr>
        <w:t>contend that the sums in issue relate to a loan between the 1</w:t>
      </w:r>
      <w:r w:rsidR="00771653" w:rsidRPr="00771653">
        <w:rPr>
          <w:sz w:val="28"/>
          <w:szCs w:val="28"/>
          <w:vertAlign w:val="superscript"/>
        </w:rPr>
        <w:t>st</w:t>
      </w:r>
      <w:r w:rsidR="00771653">
        <w:rPr>
          <w:sz w:val="28"/>
          <w:szCs w:val="28"/>
        </w:rPr>
        <w:t xml:space="preserve"> defendant and the plaintiff but were unlawful passed on to the 2</w:t>
      </w:r>
      <w:r w:rsidR="00771653" w:rsidRPr="00771653">
        <w:rPr>
          <w:sz w:val="28"/>
          <w:szCs w:val="28"/>
          <w:vertAlign w:val="superscript"/>
        </w:rPr>
        <w:t>nd</w:t>
      </w:r>
      <w:r w:rsidR="00771653">
        <w:rPr>
          <w:sz w:val="28"/>
          <w:szCs w:val="28"/>
        </w:rPr>
        <w:t xml:space="preserve"> defendant and falls within the </w:t>
      </w:r>
      <w:r w:rsidR="00F7293C">
        <w:rPr>
          <w:sz w:val="28"/>
          <w:szCs w:val="28"/>
        </w:rPr>
        <w:t>pe</w:t>
      </w:r>
      <w:r w:rsidR="005A1E44">
        <w:rPr>
          <w:sz w:val="28"/>
          <w:szCs w:val="28"/>
        </w:rPr>
        <w:t>rview</w:t>
      </w:r>
      <w:r w:rsidR="00771653">
        <w:rPr>
          <w:sz w:val="28"/>
          <w:szCs w:val="28"/>
        </w:rPr>
        <w:t xml:space="preserve"> of Art 7.2 of DPTA and should therefore </w:t>
      </w:r>
      <w:r w:rsidR="000E45A5">
        <w:rPr>
          <w:sz w:val="28"/>
          <w:szCs w:val="28"/>
        </w:rPr>
        <w:t>be c</w:t>
      </w:r>
      <w:r w:rsidR="00E95C68">
        <w:rPr>
          <w:sz w:val="28"/>
          <w:szCs w:val="28"/>
        </w:rPr>
        <w:t>ontrolled</w:t>
      </w:r>
      <w:r w:rsidR="000E45A5">
        <w:rPr>
          <w:sz w:val="28"/>
          <w:szCs w:val="28"/>
        </w:rPr>
        <w:t xml:space="preserve"> by it (NRAC). </w:t>
      </w:r>
      <w:r w:rsidR="00F95EBA">
        <w:rPr>
          <w:sz w:val="28"/>
          <w:szCs w:val="28"/>
        </w:rPr>
        <w:t xml:space="preserve"> </w:t>
      </w:r>
      <w:r w:rsidR="005E15E2">
        <w:rPr>
          <w:sz w:val="28"/>
          <w:szCs w:val="28"/>
        </w:rPr>
        <w:t xml:space="preserve"> </w:t>
      </w:r>
      <w:r>
        <w:rPr>
          <w:sz w:val="28"/>
          <w:szCs w:val="28"/>
        </w:rPr>
        <w:t xml:space="preserve"> </w:t>
      </w:r>
      <w:r w:rsidR="00E13136">
        <w:rPr>
          <w:sz w:val="28"/>
          <w:szCs w:val="28"/>
        </w:rPr>
        <w:t xml:space="preserve"> </w:t>
      </w:r>
      <w:r w:rsidR="00FA3D57">
        <w:rPr>
          <w:sz w:val="28"/>
          <w:szCs w:val="28"/>
        </w:rPr>
        <w:t xml:space="preserve"> </w:t>
      </w:r>
      <w:r w:rsidR="0063654A">
        <w:rPr>
          <w:sz w:val="28"/>
          <w:szCs w:val="28"/>
        </w:rPr>
        <w:t xml:space="preserve"> </w:t>
      </w:r>
      <w:r w:rsidR="00BD3E2E">
        <w:rPr>
          <w:sz w:val="28"/>
          <w:szCs w:val="28"/>
        </w:rPr>
        <w:t xml:space="preserve"> </w:t>
      </w:r>
      <w:r w:rsidR="008C2626">
        <w:rPr>
          <w:sz w:val="28"/>
          <w:szCs w:val="28"/>
        </w:rPr>
        <w:t xml:space="preserve"> </w:t>
      </w:r>
      <w:r w:rsidR="006206D8">
        <w:rPr>
          <w:sz w:val="28"/>
          <w:szCs w:val="28"/>
        </w:rPr>
        <w:t xml:space="preserve"> </w:t>
      </w:r>
      <w:r w:rsidR="00FD30B4">
        <w:rPr>
          <w:sz w:val="28"/>
          <w:szCs w:val="28"/>
        </w:rPr>
        <w:t xml:space="preserve"> </w:t>
      </w:r>
      <w:r w:rsidR="00C60000">
        <w:rPr>
          <w:sz w:val="28"/>
          <w:szCs w:val="28"/>
        </w:rPr>
        <w:t xml:space="preserve"> </w:t>
      </w:r>
      <w:r w:rsidR="00436F63">
        <w:rPr>
          <w:sz w:val="28"/>
          <w:szCs w:val="28"/>
        </w:rPr>
        <w:t xml:space="preserve">  </w:t>
      </w:r>
      <w:r w:rsidR="000563D0">
        <w:rPr>
          <w:sz w:val="28"/>
          <w:szCs w:val="28"/>
        </w:rPr>
        <w:t xml:space="preserve"> </w:t>
      </w:r>
      <w:r w:rsidR="00D50C8D">
        <w:rPr>
          <w:sz w:val="28"/>
          <w:szCs w:val="28"/>
        </w:rPr>
        <w:t xml:space="preserve"> </w:t>
      </w:r>
    </w:p>
    <w:p w:rsidR="0008395E" w:rsidRDefault="00FD30E8" w:rsidP="00FC295D">
      <w:pPr>
        <w:spacing w:line="360" w:lineRule="auto"/>
        <w:jc w:val="both"/>
        <w:rPr>
          <w:sz w:val="28"/>
          <w:szCs w:val="28"/>
        </w:rPr>
      </w:pPr>
      <w:r>
        <w:rPr>
          <w:sz w:val="28"/>
          <w:szCs w:val="28"/>
        </w:rPr>
        <w:lastRenderedPageBreak/>
        <w:t>On the other hand the WSD filed on behalf of BOU denies liability and contends that the debit made by GBL on FIBA accounts were lawful and had been authorized by the plain</w:t>
      </w:r>
      <w:r w:rsidR="00B40FE1">
        <w:rPr>
          <w:sz w:val="28"/>
          <w:szCs w:val="28"/>
        </w:rPr>
        <w:t xml:space="preserve">tiff. Attached to the WSD are the bank statements of the plaintiff which clearly indicate </w:t>
      </w:r>
      <w:r w:rsidR="00F7293C">
        <w:rPr>
          <w:sz w:val="28"/>
          <w:szCs w:val="28"/>
        </w:rPr>
        <w:t>when</w:t>
      </w:r>
      <w:r w:rsidR="00B40FE1">
        <w:rPr>
          <w:sz w:val="28"/>
          <w:szCs w:val="28"/>
        </w:rPr>
        <w:t xml:space="preserve"> the debits were made</w:t>
      </w:r>
      <w:r w:rsidR="00F7293C">
        <w:rPr>
          <w:sz w:val="28"/>
          <w:szCs w:val="28"/>
        </w:rPr>
        <w:t>,</w:t>
      </w:r>
      <w:r w:rsidR="00B40FE1">
        <w:rPr>
          <w:sz w:val="28"/>
          <w:szCs w:val="28"/>
        </w:rPr>
        <w:t xml:space="preserve"> one on 11</w:t>
      </w:r>
      <w:r w:rsidR="00B40FE1" w:rsidRPr="00B40FE1">
        <w:rPr>
          <w:sz w:val="28"/>
          <w:szCs w:val="28"/>
          <w:vertAlign w:val="superscript"/>
        </w:rPr>
        <w:t>th</w:t>
      </w:r>
      <w:r w:rsidR="00B40FE1">
        <w:rPr>
          <w:sz w:val="28"/>
          <w:szCs w:val="28"/>
        </w:rPr>
        <w:t xml:space="preserve"> March 1998 and the other on 17</w:t>
      </w:r>
      <w:r w:rsidR="00B40FE1" w:rsidRPr="00B40FE1">
        <w:rPr>
          <w:sz w:val="28"/>
          <w:szCs w:val="28"/>
          <w:vertAlign w:val="superscript"/>
        </w:rPr>
        <w:t>th</w:t>
      </w:r>
      <w:r w:rsidR="00B40FE1">
        <w:rPr>
          <w:sz w:val="28"/>
          <w:szCs w:val="28"/>
        </w:rPr>
        <w:t xml:space="preserve"> April 1998. </w:t>
      </w:r>
      <w:r w:rsidR="00594FB5">
        <w:rPr>
          <w:sz w:val="28"/>
          <w:szCs w:val="28"/>
        </w:rPr>
        <w:t>They contend that the two debits were made well over a year before the 1</w:t>
      </w:r>
      <w:r w:rsidR="00594FB5" w:rsidRPr="00594FB5">
        <w:rPr>
          <w:sz w:val="28"/>
          <w:szCs w:val="28"/>
          <w:vertAlign w:val="superscript"/>
        </w:rPr>
        <w:t>st</w:t>
      </w:r>
      <w:r w:rsidR="00594FB5">
        <w:rPr>
          <w:sz w:val="28"/>
          <w:szCs w:val="28"/>
        </w:rPr>
        <w:t xml:space="preserve"> defendant was placed in </w:t>
      </w:r>
      <w:r w:rsidR="009B3F54">
        <w:rPr>
          <w:sz w:val="28"/>
          <w:szCs w:val="28"/>
        </w:rPr>
        <w:t xml:space="preserve">receivership by the BOU and the plaintiff had enough </w:t>
      </w:r>
      <w:r w:rsidR="00E82060">
        <w:rPr>
          <w:sz w:val="28"/>
          <w:szCs w:val="28"/>
        </w:rPr>
        <w:t xml:space="preserve">time to contest them and that the plaintiff filed a suit fourteen years </w:t>
      </w:r>
      <w:r w:rsidR="00DE766E">
        <w:rPr>
          <w:sz w:val="28"/>
          <w:szCs w:val="28"/>
        </w:rPr>
        <w:t xml:space="preserve">after the cause of action arose which is outside the limitation period. Further that when the debit were made the plaintiff was </w:t>
      </w:r>
      <w:r w:rsidR="00416366">
        <w:rPr>
          <w:sz w:val="28"/>
          <w:szCs w:val="28"/>
        </w:rPr>
        <w:t>operating and in full control of its accounts with the 1</w:t>
      </w:r>
      <w:r w:rsidR="00416366" w:rsidRPr="00416366">
        <w:rPr>
          <w:sz w:val="28"/>
          <w:szCs w:val="28"/>
          <w:vertAlign w:val="superscript"/>
        </w:rPr>
        <w:t>st</w:t>
      </w:r>
      <w:r w:rsidR="00416366">
        <w:rPr>
          <w:sz w:val="28"/>
          <w:szCs w:val="28"/>
        </w:rPr>
        <w:t xml:space="preserve"> defendant and would not have failed to notice and q</w:t>
      </w:r>
      <w:r w:rsidR="00107C63">
        <w:rPr>
          <w:sz w:val="28"/>
          <w:szCs w:val="28"/>
        </w:rPr>
        <w:t>uery the debits if they were un</w:t>
      </w:r>
      <w:r w:rsidR="00416366">
        <w:rPr>
          <w:sz w:val="28"/>
          <w:szCs w:val="28"/>
        </w:rPr>
        <w:t>authorized.</w:t>
      </w:r>
      <w:r w:rsidR="0008395E">
        <w:rPr>
          <w:sz w:val="28"/>
          <w:szCs w:val="28"/>
        </w:rPr>
        <w:t xml:space="preserve"> </w:t>
      </w:r>
    </w:p>
    <w:p w:rsidR="0015112E" w:rsidRDefault="00107C63" w:rsidP="00FC295D">
      <w:pPr>
        <w:spacing w:line="360" w:lineRule="auto"/>
        <w:jc w:val="both"/>
        <w:rPr>
          <w:sz w:val="28"/>
          <w:szCs w:val="28"/>
        </w:rPr>
      </w:pPr>
      <w:r>
        <w:rPr>
          <w:sz w:val="28"/>
          <w:szCs w:val="28"/>
        </w:rPr>
        <w:t>According</w:t>
      </w:r>
      <w:r w:rsidR="0008395E">
        <w:rPr>
          <w:sz w:val="28"/>
          <w:szCs w:val="28"/>
        </w:rPr>
        <w:t xml:space="preserve"> to the </w:t>
      </w:r>
      <w:r w:rsidR="00520BC1">
        <w:rPr>
          <w:sz w:val="28"/>
          <w:szCs w:val="28"/>
        </w:rPr>
        <w:t>D</w:t>
      </w:r>
      <w:r w:rsidR="0008395E">
        <w:rPr>
          <w:sz w:val="28"/>
          <w:szCs w:val="28"/>
        </w:rPr>
        <w:t xml:space="preserve">PTA the term </w:t>
      </w:r>
      <w:r w:rsidR="0008395E" w:rsidRPr="00520BC1">
        <w:rPr>
          <w:b/>
          <w:sz w:val="28"/>
          <w:szCs w:val="28"/>
        </w:rPr>
        <w:t>portfolio</w:t>
      </w:r>
      <w:r w:rsidR="0008395E">
        <w:rPr>
          <w:sz w:val="28"/>
          <w:szCs w:val="28"/>
        </w:rPr>
        <w:t xml:space="preserve"> is stated to mean</w:t>
      </w:r>
      <w:r w:rsidR="0015112E">
        <w:rPr>
          <w:sz w:val="28"/>
          <w:szCs w:val="28"/>
        </w:rPr>
        <w:t>;</w:t>
      </w:r>
    </w:p>
    <w:p w:rsidR="0015112E" w:rsidRPr="005D60A9" w:rsidRDefault="0015112E" w:rsidP="00456FFC">
      <w:pPr>
        <w:spacing w:line="360" w:lineRule="auto"/>
        <w:ind w:left="1440"/>
        <w:jc w:val="both"/>
        <w:rPr>
          <w:i/>
          <w:sz w:val="28"/>
          <w:szCs w:val="28"/>
        </w:rPr>
      </w:pPr>
      <w:r>
        <w:rPr>
          <w:sz w:val="28"/>
          <w:szCs w:val="28"/>
        </w:rPr>
        <w:t>“</w:t>
      </w:r>
      <w:r w:rsidRPr="005D60A9">
        <w:rPr>
          <w:i/>
          <w:sz w:val="28"/>
          <w:szCs w:val="28"/>
        </w:rPr>
        <w:t>The portfolio of loans, Receivables and other assets identified in schedule 6.7 and any other assets related thereto”</w:t>
      </w:r>
    </w:p>
    <w:p w:rsidR="002B4AB5" w:rsidRDefault="002C626C" w:rsidP="00FC295D">
      <w:pPr>
        <w:spacing w:line="360" w:lineRule="auto"/>
        <w:jc w:val="both"/>
        <w:rPr>
          <w:sz w:val="28"/>
          <w:szCs w:val="28"/>
        </w:rPr>
      </w:pPr>
      <w:r>
        <w:rPr>
          <w:sz w:val="28"/>
          <w:szCs w:val="28"/>
        </w:rPr>
        <w:t>U</w:t>
      </w:r>
      <w:r w:rsidR="00456FFC">
        <w:rPr>
          <w:sz w:val="28"/>
          <w:szCs w:val="28"/>
        </w:rPr>
        <w:t>nder Art 2.1 of DPTA</w:t>
      </w:r>
      <w:r w:rsidR="00717193">
        <w:rPr>
          <w:sz w:val="28"/>
          <w:szCs w:val="28"/>
        </w:rPr>
        <w:t>,</w:t>
      </w:r>
      <w:r w:rsidR="00456FFC">
        <w:rPr>
          <w:sz w:val="28"/>
          <w:szCs w:val="28"/>
        </w:rPr>
        <w:t xml:space="preserve"> NRAC purchased </w:t>
      </w:r>
      <w:r w:rsidR="00E24C6A">
        <w:rPr>
          <w:sz w:val="28"/>
          <w:szCs w:val="28"/>
        </w:rPr>
        <w:t xml:space="preserve">the said portfolio </w:t>
      </w:r>
      <w:r w:rsidR="00456FFC">
        <w:rPr>
          <w:sz w:val="28"/>
          <w:szCs w:val="28"/>
        </w:rPr>
        <w:t xml:space="preserve">free and clear from any and all encumbrances and free and clear from any and all liabilities.  </w:t>
      </w:r>
    </w:p>
    <w:p w:rsidR="003B7410" w:rsidRDefault="002B4AB5" w:rsidP="00FC295D">
      <w:pPr>
        <w:spacing w:line="360" w:lineRule="auto"/>
        <w:jc w:val="both"/>
        <w:rPr>
          <w:sz w:val="28"/>
          <w:szCs w:val="28"/>
        </w:rPr>
      </w:pPr>
      <w:r>
        <w:rPr>
          <w:sz w:val="28"/>
          <w:szCs w:val="28"/>
        </w:rPr>
        <w:t xml:space="preserve">The above in my view should be the starting point in determining what NRAC purchased under the DPTA. The same DPTA contains a detailed mechanism for determining what NRAC purchased under it. Art 3.1 thereof puts </w:t>
      </w:r>
      <w:r w:rsidR="00CD4CFB">
        <w:rPr>
          <w:sz w:val="28"/>
          <w:szCs w:val="28"/>
        </w:rPr>
        <w:t xml:space="preserve">a price (estimate) to the portfolio and goes further to provide under Art. 3.2 how the parties to the DPTA will go about adjusting the purchase price. Article 4 of DPTA provides </w:t>
      </w:r>
      <w:r w:rsidR="00E8793A">
        <w:rPr>
          <w:sz w:val="28"/>
          <w:szCs w:val="28"/>
        </w:rPr>
        <w:t xml:space="preserve">for closing and in particular Art 4.2 provides for deliverables at closing. For our purposes I </w:t>
      </w:r>
      <w:r w:rsidR="00E24C6A">
        <w:rPr>
          <w:sz w:val="28"/>
          <w:szCs w:val="28"/>
        </w:rPr>
        <w:t>will quote in full Art 4.2(ii). I</w:t>
      </w:r>
      <w:r w:rsidR="00E8793A">
        <w:rPr>
          <w:sz w:val="28"/>
          <w:szCs w:val="28"/>
        </w:rPr>
        <w:t>t provides;-</w:t>
      </w:r>
    </w:p>
    <w:p w:rsidR="00003D7E" w:rsidRPr="009F4749" w:rsidRDefault="00717193" w:rsidP="003B7410">
      <w:pPr>
        <w:pStyle w:val="ListParagraph"/>
        <w:numPr>
          <w:ilvl w:val="0"/>
          <w:numId w:val="2"/>
        </w:numPr>
        <w:spacing w:line="360" w:lineRule="auto"/>
        <w:jc w:val="both"/>
        <w:rPr>
          <w:b/>
          <w:i/>
          <w:sz w:val="28"/>
          <w:szCs w:val="28"/>
        </w:rPr>
      </w:pPr>
      <w:r>
        <w:rPr>
          <w:i/>
          <w:sz w:val="28"/>
          <w:szCs w:val="28"/>
        </w:rPr>
        <w:lastRenderedPageBreak/>
        <w:t xml:space="preserve">“A list of all loan files </w:t>
      </w:r>
      <w:r w:rsidR="003B7410" w:rsidRPr="009F4749">
        <w:rPr>
          <w:i/>
          <w:sz w:val="28"/>
          <w:szCs w:val="28"/>
        </w:rPr>
        <w:t xml:space="preserve">which the seller parties represents </w:t>
      </w:r>
      <w:r w:rsidR="003C61D4" w:rsidRPr="009F4749">
        <w:rPr>
          <w:i/>
          <w:sz w:val="28"/>
          <w:szCs w:val="28"/>
        </w:rPr>
        <w:t xml:space="preserve">will contain </w:t>
      </w:r>
      <w:r w:rsidR="003C61D4" w:rsidRPr="009F4749">
        <w:rPr>
          <w:b/>
          <w:i/>
          <w:sz w:val="28"/>
          <w:szCs w:val="28"/>
        </w:rPr>
        <w:t>all loan/draft agreements</w:t>
      </w:r>
      <w:r w:rsidR="003C61D4" w:rsidRPr="009F4749">
        <w:rPr>
          <w:i/>
          <w:sz w:val="28"/>
          <w:szCs w:val="28"/>
        </w:rPr>
        <w:t xml:space="preserve"> statements of account</w:t>
      </w:r>
      <w:r w:rsidR="00950F2C" w:rsidRPr="009F4749">
        <w:rPr>
          <w:i/>
          <w:sz w:val="28"/>
          <w:szCs w:val="28"/>
        </w:rPr>
        <w:t>s</w:t>
      </w:r>
      <w:r w:rsidR="00BA24AA">
        <w:rPr>
          <w:i/>
          <w:sz w:val="28"/>
          <w:szCs w:val="28"/>
        </w:rPr>
        <w:t>,</w:t>
      </w:r>
      <w:r w:rsidR="003C61D4" w:rsidRPr="009F4749">
        <w:rPr>
          <w:i/>
          <w:sz w:val="28"/>
          <w:szCs w:val="28"/>
        </w:rPr>
        <w:t xml:space="preserve"> </w:t>
      </w:r>
      <w:r w:rsidR="000B04FC">
        <w:rPr>
          <w:i/>
          <w:sz w:val="28"/>
          <w:szCs w:val="28"/>
        </w:rPr>
        <w:t>security</w:t>
      </w:r>
      <w:r w:rsidR="003C61D4" w:rsidRPr="009F4749">
        <w:rPr>
          <w:i/>
          <w:sz w:val="28"/>
          <w:szCs w:val="28"/>
        </w:rPr>
        <w:t xml:space="preserve"> documents (if any) information regarding collateral and </w:t>
      </w:r>
      <w:r w:rsidR="000B04FC">
        <w:rPr>
          <w:i/>
          <w:sz w:val="28"/>
          <w:szCs w:val="28"/>
        </w:rPr>
        <w:t>letters of acknowledgment of deb</w:t>
      </w:r>
      <w:r w:rsidR="003C61D4" w:rsidRPr="009F4749">
        <w:rPr>
          <w:i/>
          <w:sz w:val="28"/>
          <w:szCs w:val="28"/>
        </w:rPr>
        <w:t xml:space="preserve">t of which any seller partly is aware in each case in respect of or otherwise relating to the </w:t>
      </w:r>
      <w:r w:rsidR="003C61D4" w:rsidRPr="009F4749">
        <w:rPr>
          <w:b/>
          <w:i/>
          <w:sz w:val="28"/>
          <w:szCs w:val="28"/>
        </w:rPr>
        <w:t>portfolio</w:t>
      </w:r>
      <w:r w:rsidR="00FB7071">
        <w:rPr>
          <w:b/>
          <w:i/>
          <w:sz w:val="28"/>
          <w:szCs w:val="28"/>
        </w:rPr>
        <w:t>,</w:t>
      </w:r>
      <w:r w:rsidR="003E6DA2" w:rsidRPr="009F4749">
        <w:rPr>
          <w:b/>
          <w:i/>
          <w:sz w:val="28"/>
          <w:szCs w:val="28"/>
        </w:rPr>
        <w:t xml:space="preserve"> </w:t>
      </w:r>
      <w:r w:rsidR="00DE22C8">
        <w:rPr>
          <w:i/>
          <w:sz w:val="28"/>
          <w:szCs w:val="28"/>
        </w:rPr>
        <w:t>electronic database, passwords, t</w:t>
      </w:r>
      <w:r w:rsidR="003E6DA2" w:rsidRPr="009F4749">
        <w:rPr>
          <w:i/>
          <w:sz w:val="28"/>
          <w:szCs w:val="28"/>
        </w:rPr>
        <w:t xml:space="preserve">he back-ups for the database and all information used in </w:t>
      </w:r>
      <w:r w:rsidR="00DE22C8">
        <w:rPr>
          <w:i/>
          <w:sz w:val="28"/>
          <w:szCs w:val="28"/>
        </w:rPr>
        <w:t>creating</w:t>
      </w:r>
      <w:r w:rsidR="003E6DA2" w:rsidRPr="009F4749">
        <w:rPr>
          <w:i/>
          <w:sz w:val="28"/>
          <w:szCs w:val="28"/>
        </w:rPr>
        <w:t xml:space="preserve"> the database and the back-ups (collectively the </w:t>
      </w:r>
      <w:r w:rsidR="003E6DA2" w:rsidRPr="009F4749">
        <w:rPr>
          <w:b/>
          <w:i/>
          <w:sz w:val="28"/>
          <w:szCs w:val="28"/>
        </w:rPr>
        <w:t>Database</w:t>
      </w:r>
      <w:r w:rsidR="003E6DA2" w:rsidRPr="009F4749">
        <w:rPr>
          <w:i/>
          <w:sz w:val="28"/>
          <w:szCs w:val="28"/>
        </w:rPr>
        <w:t xml:space="preserve">”) and an instrument </w:t>
      </w:r>
      <w:r w:rsidR="00731035" w:rsidRPr="009F4749">
        <w:rPr>
          <w:i/>
          <w:sz w:val="28"/>
          <w:szCs w:val="28"/>
        </w:rPr>
        <w:t>ef</w:t>
      </w:r>
      <w:r w:rsidR="0085270C" w:rsidRPr="009F4749">
        <w:rPr>
          <w:i/>
          <w:sz w:val="28"/>
          <w:szCs w:val="28"/>
        </w:rPr>
        <w:t xml:space="preserve">fecting the release of all these instruments and </w:t>
      </w:r>
      <w:r w:rsidR="00096B6B">
        <w:rPr>
          <w:i/>
          <w:sz w:val="28"/>
          <w:szCs w:val="28"/>
        </w:rPr>
        <w:t>data</w:t>
      </w:r>
      <w:r w:rsidR="0085270C" w:rsidRPr="009F4749">
        <w:rPr>
          <w:i/>
          <w:sz w:val="28"/>
          <w:szCs w:val="28"/>
        </w:rPr>
        <w:t xml:space="preserve"> to the Buyer”.</w:t>
      </w:r>
      <w:r w:rsidR="0085270C">
        <w:rPr>
          <w:sz w:val="28"/>
          <w:szCs w:val="28"/>
        </w:rPr>
        <w:t xml:space="preserve"> </w:t>
      </w:r>
      <w:r w:rsidR="0085270C" w:rsidRPr="009F4749">
        <w:rPr>
          <w:b/>
          <w:i/>
          <w:sz w:val="28"/>
          <w:szCs w:val="28"/>
        </w:rPr>
        <w:t xml:space="preserve">(emphasis mine) </w:t>
      </w:r>
    </w:p>
    <w:p w:rsidR="008377C2" w:rsidRDefault="00003D7E" w:rsidP="00003D7E">
      <w:pPr>
        <w:spacing w:line="360" w:lineRule="auto"/>
        <w:jc w:val="both"/>
        <w:rPr>
          <w:sz w:val="28"/>
          <w:szCs w:val="28"/>
        </w:rPr>
      </w:pPr>
      <w:r>
        <w:rPr>
          <w:sz w:val="28"/>
          <w:szCs w:val="28"/>
        </w:rPr>
        <w:t xml:space="preserve">Further under Art 6.7 (b) the seller parties represent and warrant that the </w:t>
      </w:r>
      <w:r w:rsidRPr="002A04E0">
        <w:rPr>
          <w:b/>
          <w:i/>
          <w:sz w:val="28"/>
          <w:szCs w:val="28"/>
        </w:rPr>
        <w:t>“Data base”</w:t>
      </w:r>
      <w:r>
        <w:rPr>
          <w:sz w:val="28"/>
          <w:szCs w:val="28"/>
        </w:rPr>
        <w:t xml:space="preserve"> shall include among others a description of all the loans and other assets comprising the</w:t>
      </w:r>
      <w:r w:rsidR="008377C2">
        <w:rPr>
          <w:sz w:val="28"/>
          <w:szCs w:val="28"/>
        </w:rPr>
        <w:t xml:space="preserve"> </w:t>
      </w:r>
      <w:r w:rsidR="008377C2" w:rsidRPr="00FB7071">
        <w:rPr>
          <w:b/>
          <w:sz w:val="28"/>
          <w:szCs w:val="28"/>
        </w:rPr>
        <w:t>portfolio.</w:t>
      </w:r>
      <w:r w:rsidR="008377C2">
        <w:rPr>
          <w:sz w:val="28"/>
          <w:szCs w:val="28"/>
        </w:rPr>
        <w:t xml:space="preserve"> </w:t>
      </w:r>
    </w:p>
    <w:p w:rsidR="00E1240B" w:rsidRDefault="00E1240B" w:rsidP="00003D7E">
      <w:pPr>
        <w:spacing w:line="360" w:lineRule="auto"/>
        <w:jc w:val="both"/>
        <w:rPr>
          <w:sz w:val="28"/>
          <w:szCs w:val="28"/>
        </w:rPr>
      </w:pPr>
      <w:r>
        <w:rPr>
          <w:sz w:val="28"/>
          <w:szCs w:val="28"/>
        </w:rPr>
        <w:t xml:space="preserve">In my view the above terms of DPTA clearly identify and determine </w:t>
      </w:r>
      <w:r w:rsidR="00B320E2">
        <w:rPr>
          <w:sz w:val="28"/>
          <w:szCs w:val="28"/>
        </w:rPr>
        <w:t xml:space="preserve">what does fall under the portfolio passed on to NRAC. I fail to see where in the agreement any partly and for our purposes NRAC is mandated to go and search for what it conceives </w:t>
      </w:r>
      <w:r w:rsidR="00FB7071">
        <w:rPr>
          <w:sz w:val="28"/>
          <w:szCs w:val="28"/>
        </w:rPr>
        <w:t xml:space="preserve">to form part of the portfolio as they seem to be doing in the instant case. </w:t>
      </w:r>
      <w:r w:rsidR="00B320E2">
        <w:rPr>
          <w:sz w:val="28"/>
          <w:szCs w:val="28"/>
        </w:rPr>
        <w:t xml:space="preserve"> </w:t>
      </w:r>
      <w:r>
        <w:rPr>
          <w:sz w:val="28"/>
          <w:szCs w:val="28"/>
        </w:rPr>
        <w:t xml:space="preserve">  </w:t>
      </w:r>
    </w:p>
    <w:p w:rsidR="00E61140" w:rsidRDefault="008F2572" w:rsidP="00003D7E">
      <w:pPr>
        <w:spacing w:line="360" w:lineRule="auto"/>
        <w:jc w:val="both"/>
        <w:rPr>
          <w:sz w:val="28"/>
          <w:szCs w:val="28"/>
        </w:rPr>
      </w:pPr>
      <w:r>
        <w:rPr>
          <w:sz w:val="28"/>
          <w:szCs w:val="28"/>
        </w:rPr>
        <w:t xml:space="preserve">It is not in dispute that the USD 1,600,000/= </w:t>
      </w:r>
      <w:r w:rsidR="007823C9">
        <w:rPr>
          <w:sz w:val="28"/>
          <w:szCs w:val="28"/>
        </w:rPr>
        <w:t xml:space="preserve">(United States Dollars One Million Six Hundred Thousand) plus </w:t>
      </w:r>
      <w:r w:rsidR="004B211B">
        <w:rPr>
          <w:sz w:val="28"/>
          <w:szCs w:val="28"/>
        </w:rPr>
        <w:t>interest ow</w:t>
      </w:r>
      <w:r w:rsidR="00362559">
        <w:rPr>
          <w:sz w:val="28"/>
          <w:szCs w:val="28"/>
        </w:rPr>
        <w:t>ed by the plaintiff to the 1</w:t>
      </w:r>
      <w:r w:rsidR="00362559" w:rsidRPr="00362559">
        <w:rPr>
          <w:sz w:val="28"/>
          <w:szCs w:val="28"/>
          <w:vertAlign w:val="superscript"/>
        </w:rPr>
        <w:t>st</w:t>
      </w:r>
      <w:r w:rsidR="00362559">
        <w:rPr>
          <w:sz w:val="28"/>
          <w:szCs w:val="28"/>
        </w:rPr>
        <w:t xml:space="preserve"> defendant is a loan within the meaning of the DPTA </w:t>
      </w:r>
      <w:r w:rsidR="00D76515">
        <w:rPr>
          <w:sz w:val="28"/>
          <w:szCs w:val="28"/>
        </w:rPr>
        <w:t>and sta</w:t>
      </w:r>
      <w:r w:rsidR="00B75081">
        <w:rPr>
          <w:sz w:val="28"/>
          <w:szCs w:val="28"/>
        </w:rPr>
        <w:t>nd</w:t>
      </w:r>
      <w:r w:rsidR="00D76515">
        <w:rPr>
          <w:sz w:val="28"/>
          <w:szCs w:val="28"/>
        </w:rPr>
        <w:t xml:space="preserve">s to be collected by NRAC. However what is intriguing and perhaps </w:t>
      </w:r>
      <w:r w:rsidR="00BD2786">
        <w:rPr>
          <w:sz w:val="28"/>
          <w:szCs w:val="28"/>
        </w:rPr>
        <w:t xml:space="preserve">the crux of this application is how NRAC </w:t>
      </w:r>
      <w:r w:rsidR="0092656C">
        <w:rPr>
          <w:sz w:val="28"/>
          <w:szCs w:val="28"/>
        </w:rPr>
        <w:t>has chosen</w:t>
      </w:r>
      <w:r w:rsidR="00BD2786">
        <w:rPr>
          <w:sz w:val="28"/>
          <w:szCs w:val="28"/>
        </w:rPr>
        <w:t xml:space="preserve"> to go about enforcing its rights against the plaintiff. In its submissions NRAC states that when it made demands against the plaintiff for the sums stated above, </w:t>
      </w:r>
      <w:r w:rsidR="00593B7B">
        <w:rPr>
          <w:sz w:val="28"/>
          <w:szCs w:val="28"/>
        </w:rPr>
        <w:t xml:space="preserve">which form part of the portfolio and I presume is captured as </w:t>
      </w:r>
      <w:r w:rsidR="0092656C">
        <w:rPr>
          <w:sz w:val="28"/>
          <w:szCs w:val="28"/>
        </w:rPr>
        <w:t xml:space="preserve">such in the database, </w:t>
      </w:r>
      <w:r w:rsidR="0004759F">
        <w:rPr>
          <w:sz w:val="28"/>
          <w:szCs w:val="28"/>
        </w:rPr>
        <w:t>t</w:t>
      </w:r>
      <w:r w:rsidR="001A1461">
        <w:rPr>
          <w:sz w:val="28"/>
          <w:szCs w:val="28"/>
        </w:rPr>
        <w:t>he plaintiff informed NRAC that it was owned money by the 2</w:t>
      </w:r>
      <w:r w:rsidR="001A1461" w:rsidRPr="001A1461">
        <w:rPr>
          <w:sz w:val="28"/>
          <w:szCs w:val="28"/>
          <w:vertAlign w:val="superscript"/>
        </w:rPr>
        <w:t>nd</w:t>
      </w:r>
      <w:r w:rsidR="001A1461">
        <w:rPr>
          <w:sz w:val="28"/>
          <w:szCs w:val="28"/>
        </w:rPr>
        <w:t xml:space="preserve"> defendant which was being </w:t>
      </w:r>
      <w:r w:rsidR="001A1461">
        <w:rPr>
          <w:sz w:val="28"/>
          <w:szCs w:val="28"/>
        </w:rPr>
        <w:lastRenderedPageBreak/>
        <w:t xml:space="preserve">illegally detained. The monies the plaintiff is claiming </w:t>
      </w:r>
      <w:r w:rsidR="00922CFA">
        <w:rPr>
          <w:sz w:val="28"/>
          <w:szCs w:val="28"/>
        </w:rPr>
        <w:t>from</w:t>
      </w:r>
      <w:r w:rsidR="001A1461">
        <w:rPr>
          <w:sz w:val="28"/>
          <w:szCs w:val="28"/>
        </w:rPr>
        <w:t xml:space="preserve"> </w:t>
      </w:r>
      <w:r w:rsidR="00D34426">
        <w:rPr>
          <w:sz w:val="28"/>
          <w:szCs w:val="28"/>
        </w:rPr>
        <w:t>the 2</w:t>
      </w:r>
      <w:r w:rsidR="00D34426" w:rsidRPr="00D34426">
        <w:rPr>
          <w:sz w:val="28"/>
          <w:szCs w:val="28"/>
          <w:vertAlign w:val="superscript"/>
        </w:rPr>
        <w:t>nd</w:t>
      </w:r>
      <w:r w:rsidR="00D34426">
        <w:rPr>
          <w:sz w:val="28"/>
          <w:szCs w:val="28"/>
        </w:rPr>
        <w:t xml:space="preserve"> defendant which was allegedly </w:t>
      </w:r>
      <w:r w:rsidR="00C01798">
        <w:rPr>
          <w:sz w:val="28"/>
          <w:szCs w:val="28"/>
        </w:rPr>
        <w:t>advanced to the 2</w:t>
      </w:r>
      <w:r w:rsidR="00C01798" w:rsidRPr="00C01798">
        <w:rPr>
          <w:sz w:val="28"/>
          <w:szCs w:val="28"/>
          <w:vertAlign w:val="superscript"/>
        </w:rPr>
        <w:t>nd</w:t>
      </w:r>
      <w:r w:rsidR="00C01798">
        <w:rPr>
          <w:sz w:val="28"/>
          <w:szCs w:val="28"/>
        </w:rPr>
        <w:t xml:space="preserve"> defendant by an associated company of the </w:t>
      </w:r>
      <w:r w:rsidR="00CD5EC8">
        <w:rPr>
          <w:sz w:val="28"/>
          <w:szCs w:val="28"/>
        </w:rPr>
        <w:t>1</w:t>
      </w:r>
      <w:r w:rsidR="00CD5EC8" w:rsidRPr="00CD5EC8">
        <w:rPr>
          <w:sz w:val="28"/>
          <w:szCs w:val="28"/>
          <w:vertAlign w:val="superscript"/>
        </w:rPr>
        <w:t>st</w:t>
      </w:r>
      <w:r w:rsidR="00CD5EC8">
        <w:rPr>
          <w:sz w:val="28"/>
          <w:szCs w:val="28"/>
        </w:rPr>
        <w:t xml:space="preserve"> </w:t>
      </w:r>
      <w:r w:rsidR="00C01798">
        <w:rPr>
          <w:sz w:val="28"/>
          <w:szCs w:val="28"/>
        </w:rPr>
        <w:t>defendant</w:t>
      </w:r>
      <w:r w:rsidR="00B7579B">
        <w:rPr>
          <w:sz w:val="28"/>
          <w:szCs w:val="28"/>
        </w:rPr>
        <w:t xml:space="preserve"> is US </w:t>
      </w:r>
      <w:r w:rsidR="000D1039">
        <w:rPr>
          <w:sz w:val="28"/>
          <w:szCs w:val="28"/>
        </w:rPr>
        <w:t xml:space="preserve">$ </w:t>
      </w:r>
      <w:r w:rsidR="00B7579B">
        <w:rPr>
          <w:sz w:val="28"/>
          <w:szCs w:val="28"/>
        </w:rPr>
        <w:t>5,449,9</w:t>
      </w:r>
      <w:r w:rsidR="003F6C5B">
        <w:rPr>
          <w:sz w:val="28"/>
          <w:szCs w:val="28"/>
        </w:rPr>
        <w:t>80 (</w:t>
      </w:r>
      <w:r w:rsidR="00B7579B">
        <w:rPr>
          <w:sz w:val="28"/>
          <w:szCs w:val="28"/>
        </w:rPr>
        <w:t xml:space="preserve">Five Million Four Hundred and Forty </w:t>
      </w:r>
      <w:r w:rsidR="003F6C5B">
        <w:rPr>
          <w:sz w:val="28"/>
          <w:szCs w:val="28"/>
        </w:rPr>
        <w:t>Nine Thousand Nine Hundred</w:t>
      </w:r>
      <w:r w:rsidR="00800C60">
        <w:rPr>
          <w:sz w:val="28"/>
          <w:szCs w:val="28"/>
        </w:rPr>
        <w:t xml:space="preserve"> and Eighty dollars)</w:t>
      </w:r>
      <w:r w:rsidR="00736EED">
        <w:rPr>
          <w:sz w:val="28"/>
          <w:szCs w:val="28"/>
        </w:rPr>
        <w:t>. However the question is</w:t>
      </w:r>
      <w:r w:rsidR="00A35ED6">
        <w:rPr>
          <w:sz w:val="28"/>
          <w:szCs w:val="28"/>
        </w:rPr>
        <w:t>;</w:t>
      </w:r>
      <w:r w:rsidR="00736EED">
        <w:rPr>
          <w:sz w:val="28"/>
          <w:szCs w:val="28"/>
        </w:rPr>
        <w:t xml:space="preserve"> how does th</w:t>
      </w:r>
      <w:r w:rsidR="00B45357">
        <w:rPr>
          <w:sz w:val="28"/>
          <w:szCs w:val="28"/>
        </w:rPr>
        <w:t>is sun form part or the portfolio passed on to NRAC so as to fall under</w:t>
      </w:r>
      <w:r w:rsidR="00A35ED6">
        <w:rPr>
          <w:sz w:val="28"/>
          <w:szCs w:val="28"/>
        </w:rPr>
        <w:t xml:space="preserve"> Art 7.2 of DPTA. </w:t>
      </w:r>
      <w:r w:rsidR="00B45357">
        <w:rPr>
          <w:sz w:val="28"/>
          <w:szCs w:val="28"/>
        </w:rPr>
        <w:t xml:space="preserve"> </w:t>
      </w:r>
      <w:r w:rsidR="00800C60">
        <w:rPr>
          <w:sz w:val="28"/>
          <w:szCs w:val="28"/>
        </w:rPr>
        <w:t xml:space="preserve"> </w:t>
      </w:r>
    </w:p>
    <w:p w:rsidR="008C1C49" w:rsidRDefault="004B48B6" w:rsidP="00003D7E">
      <w:pPr>
        <w:spacing w:line="360" w:lineRule="auto"/>
        <w:jc w:val="both"/>
        <w:rPr>
          <w:sz w:val="28"/>
          <w:szCs w:val="28"/>
        </w:rPr>
      </w:pPr>
      <w:r>
        <w:rPr>
          <w:sz w:val="28"/>
          <w:szCs w:val="28"/>
        </w:rPr>
        <w:t>It is clear-</w:t>
      </w:r>
      <w:r w:rsidR="00E61140">
        <w:rPr>
          <w:sz w:val="28"/>
          <w:szCs w:val="28"/>
        </w:rPr>
        <w:t xml:space="preserve">whether the debit of the plaintiffs account was illegal </w:t>
      </w:r>
      <w:r>
        <w:rPr>
          <w:sz w:val="28"/>
          <w:szCs w:val="28"/>
        </w:rPr>
        <w:t>or not-</w:t>
      </w:r>
      <w:r w:rsidR="00D45997">
        <w:rPr>
          <w:sz w:val="28"/>
          <w:szCs w:val="28"/>
        </w:rPr>
        <w:t xml:space="preserve">that the said </w:t>
      </w:r>
      <w:r w:rsidR="00D17E11">
        <w:rPr>
          <w:sz w:val="28"/>
          <w:szCs w:val="28"/>
        </w:rPr>
        <w:t>sums do not form part of the portfolio of the 1</w:t>
      </w:r>
      <w:r w:rsidR="00D17E11" w:rsidRPr="00D17E11">
        <w:rPr>
          <w:sz w:val="28"/>
          <w:szCs w:val="28"/>
          <w:vertAlign w:val="superscript"/>
        </w:rPr>
        <w:t>st</w:t>
      </w:r>
      <w:r>
        <w:rPr>
          <w:sz w:val="28"/>
          <w:szCs w:val="28"/>
        </w:rPr>
        <w:t xml:space="preserve"> defendant passed on to NRAC i</w:t>
      </w:r>
      <w:r w:rsidR="00F16874">
        <w:rPr>
          <w:sz w:val="28"/>
          <w:szCs w:val="28"/>
        </w:rPr>
        <w:t xml:space="preserve">n accordance with DPTA and </w:t>
      </w:r>
      <w:r w:rsidR="00117184">
        <w:rPr>
          <w:sz w:val="28"/>
          <w:szCs w:val="28"/>
        </w:rPr>
        <w:t>c</w:t>
      </w:r>
      <w:r w:rsidR="00F16874">
        <w:rPr>
          <w:sz w:val="28"/>
          <w:szCs w:val="28"/>
        </w:rPr>
        <w:t xml:space="preserve">aptured under Art 4.2 (ii) thereof. </w:t>
      </w:r>
      <w:r w:rsidR="005150B9">
        <w:rPr>
          <w:sz w:val="28"/>
          <w:szCs w:val="28"/>
        </w:rPr>
        <w:t>If it did</w:t>
      </w:r>
      <w:r w:rsidR="00117184">
        <w:rPr>
          <w:sz w:val="28"/>
          <w:szCs w:val="28"/>
        </w:rPr>
        <w:t>,</w:t>
      </w:r>
      <w:r w:rsidR="005150B9">
        <w:rPr>
          <w:sz w:val="28"/>
          <w:szCs w:val="28"/>
        </w:rPr>
        <w:t xml:space="preserve"> all</w:t>
      </w:r>
      <w:r w:rsidR="00117184">
        <w:rPr>
          <w:sz w:val="28"/>
          <w:szCs w:val="28"/>
        </w:rPr>
        <w:t xml:space="preserve"> that</w:t>
      </w:r>
      <w:r w:rsidR="005150B9">
        <w:rPr>
          <w:sz w:val="28"/>
          <w:szCs w:val="28"/>
        </w:rPr>
        <w:t xml:space="preserve"> NRAC would have done is to point to the database and institute a suit against the 2</w:t>
      </w:r>
      <w:r w:rsidR="005150B9" w:rsidRPr="005150B9">
        <w:rPr>
          <w:sz w:val="28"/>
          <w:szCs w:val="28"/>
          <w:vertAlign w:val="superscript"/>
        </w:rPr>
        <w:t>nd</w:t>
      </w:r>
      <w:r w:rsidR="005150B9">
        <w:rPr>
          <w:sz w:val="28"/>
          <w:szCs w:val="28"/>
        </w:rPr>
        <w:t xml:space="preserve"> defendant as a plaintiff as mandated under </w:t>
      </w:r>
      <w:r w:rsidR="00414538">
        <w:rPr>
          <w:sz w:val="28"/>
          <w:szCs w:val="28"/>
        </w:rPr>
        <w:t xml:space="preserve">Art 7.2 of DPTA. However </w:t>
      </w:r>
      <w:r w:rsidR="00C9549D">
        <w:rPr>
          <w:sz w:val="28"/>
          <w:szCs w:val="28"/>
        </w:rPr>
        <w:t xml:space="preserve">to </w:t>
      </w:r>
      <w:r w:rsidR="00CD5EC8">
        <w:rPr>
          <w:sz w:val="28"/>
          <w:szCs w:val="28"/>
        </w:rPr>
        <w:t xml:space="preserve">contrive </w:t>
      </w:r>
      <w:r w:rsidR="00C9549D">
        <w:rPr>
          <w:sz w:val="28"/>
          <w:szCs w:val="28"/>
        </w:rPr>
        <w:t xml:space="preserve">to pursue </w:t>
      </w:r>
      <w:r w:rsidR="00AE2430">
        <w:rPr>
          <w:sz w:val="28"/>
          <w:szCs w:val="28"/>
        </w:rPr>
        <w:t>its claim against the plaintiff</w:t>
      </w:r>
      <w:r w:rsidR="00557C92">
        <w:rPr>
          <w:sz w:val="28"/>
          <w:szCs w:val="28"/>
        </w:rPr>
        <w:t xml:space="preserve"> - </w:t>
      </w:r>
      <w:r w:rsidR="00AE2430">
        <w:rPr>
          <w:sz w:val="28"/>
          <w:szCs w:val="28"/>
        </w:rPr>
        <w:t xml:space="preserve">by extending its mandate under DPTA to the sums not captured in the database </w:t>
      </w:r>
      <w:r w:rsidR="00945C18">
        <w:rPr>
          <w:sz w:val="28"/>
          <w:szCs w:val="28"/>
        </w:rPr>
        <w:t>is in my view not l</w:t>
      </w:r>
      <w:r w:rsidR="00EF2C6B">
        <w:rPr>
          <w:sz w:val="28"/>
          <w:szCs w:val="28"/>
        </w:rPr>
        <w:t>egally</w:t>
      </w:r>
      <w:r w:rsidR="00945C18">
        <w:rPr>
          <w:sz w:val="28"/>
          <w:szCs w:val="28"/>
        </w:rPr>
        <w:t xml:space="preserve"> tenable. </w:t>
      </w:r>
    </w:p>
    <w:p w:rsidR="008B4395" w:rsidRDefault="008C1C49" w:rsidP="00003D7E">
      <w:pPr>
        <w:spacing w:line="360" w:lineRule="auto"/>
        <w:jc w:val="both"/>
        <w:rPr>
          <w:sz w:val="28"/>
          <w:szCs w:val="28"/>
        </w:rPr>
      </w:pPr>
      <w:r>
        <w:rPr>
          <w:sz w:val="28"/>
          <w:szCs w:val="28"/>
        </w:rPr>
        <w:t xml:space="preserve">If indeed </w:t>
      </w:r>
      <w:r w:rsidR="009B71B6">
        <w:rPr>
          <w:sz w:val="28"/>
          <w:szCs w:val="28"/>
        </w:rPr>
        <w:t>GBL un</w:t>
      </w:r>
      <w:r w:rsidR="00393A07">
        <w:rPr>
          <w:sz w:val="28"/>
          <w:szCs w:val="28"/>
        </w:rPr>
        <w:t xml:space="preserve">lawfully and allegedly debited the plaintiff’s account with </w:t>
      </w:r>
      <w:r w:rsidR="00AA0417">
        <w:rPr>
          <w:sz w:val="28"/>
          <w:szCs w:val="28"/>
        </w:rPr>
        <w:t>the sums in issue</w:t>
      </w:r>
      <w:r w:rsidR="00393A07">
        <w:rPr>
          <w:sz w:val="28"/>
          <w:szCs w:val="28"/>
        </w:rPr>
        <w:t xml:space="preserve">, then as submitted by Counsel for BOU </w:t>
      </w:r>
      <w:r w:rsidR="007E6247">
        <w:rPr>
          <w:sz w:val="28"/>
          <w:szCs w:val="28"/>
        </w:rPr>
        <w:t xml:space="preserve">that becomes </w:t>
      </w:r>
      <w:r w:rsidR="00393A07">
        <w:rPr>
          <w:sz w:val="28"/>
          <w:szCs w:val="28"/>
        </w:rPr>
        <w:t xml:space="preserve">a liability and </w:t>
      </w:r>
      <w:r w:rsidR="007E6247">
        <w:rPr>
          <w:sz w:val="28"/>
          <w:szCs w:val="28"/>
        </w:rPr>
        <w:t xml:space="preserve">is </w:t>
      </w:r>
      <w:r w:rsidR="00343572">
        <w:rPr>
          <w:sz w:val="28"/>
          <w:szCs w:val="28"/>
        </w:rPr>
        <w:t xml:space="preserve">in my view </w:t>
      </w:r>
      <w:r w:rsidR="00393A07">
        <w:rPr>
          <w:sz w:val="28"/>
          <w:szCs w:val="28"/>
        </w:rPr>
        <w:t xml:space="preserve">outside the mandate of NRAC under the DPTA. </w:t>
      </w:r>
    </w:p>
    <w:p w:rsidR="008B4395" w:rsidRDefault="008B4395" w:rsidP="00003D7E">
      <w:pPr>
        <w:spacing w:line="360" w:lineRule="auto"/>
        <w:jc w:val="both"/>
        <w:rPr>
          <w:sz w:val="28"/>
          <w:szCs w:val="28"/>
        </w:rPr>
      </w:pPr>
      <w:r>
        <w:rPr>
          <w:sz w:val="28"/>
          <w:szCs w:val="28"/>
        </w:rPr>
        <w:t>In the premise it is my finding that BOU is the right party entitled to conduct the defence of the 1</w:t>
      </w:r>
      <w:r w:rsidRPr="008B4395">
        <w:rPr>
          <w:sz w:val="28"/>
          <w:szCs w:val="28"/>
          <w:vertAlign w:val="superscript"/>
        </w:rPr>
        <w:t>st</w:t>
      </w:r>
      <w:r>
        <w:rPr>
          <w:sz w:val="28"/>
          <w:szCs w:val="28"/>
        </w:rPr>
        <w:t xml:space="preserve"> defendant in C.S No. 104 of 2012. </w:t>
      </w:r>
    </w:p>
    <w:p w:rsidR="004B1DF8" w:rsidRDefault="004B1DF8" w:rsidP="00003D7E">
      <w:pPr>
        <w:spacing w:line="360" w:lineRule="auto"/>
        <w:jc w:val="both"/>
        <w:rPr>
          <w:sz w:val="28"/>
          <w:szCs w:val="28"/>
        </w:rPr>
      </w:pPr>
    </w:p>
    <w:p w:rsidR="004E20DE" w:rsidRDefault="004E20DE" w:rsidP="00003D7E">
      <w:pPr>
        <w:spacing w:line="360" w:lineRule="auto"/>
        <w:jc w:val="both"/>
        <w:rPr>
          <w:sz w:val="28"/>
          <w:szCs w:val="28"/>
        </w:rPr>
      </w:pPr>
    </w:p>
    <w:p w:rsidR="008B4395" w:rsidRPr="004B1DF8" w:rsidRDefault="008B4395" w:rsidP="004E20DE">
      <w:pPr>
        <w:spacing w:after="0"/>
        <w:jc w:val="both"/>
        <w:rPr>
          <w:b/>
          <w:sz w:val="28"/>
          <w:szCs w:val="28"/>
        </w:rPr>
      </w:pPr>
      <w:r w:rsidRPr="004B1DF8">
        <w:rPr>
          <w:b/>
          <w:sz w:val="28"/>
          <w:szCs w:val="28"/>
        </w:rPr>
        <w:t xml:space="preserve">B. Kainamura </w:t>
      </w:r>
    </w:p>
    <w:p w:rsidR="004B1DF8" w:rsidRPr="004B1DF8" w:rsidRDefault="008B4395" w:rsidP="004E20DE">
      <w:pPr>
        <w:spacing w:after="0"/>
        <w:jc w:val="both"/>
        <w:rPr>
          <w:b/>
          <w:sz w:val="28"/>
          <w:szCs w:val="28"/>
        </w:rPr>
      </w:pPr>
      <w:r w:rsidRPr="004B1DF8">
        <w:rPr>
          <w:b/>
          <w:sz w:val="28"/>
          <w:szCs w:val="28"/>
        </w:rPr>
        <w:t xml:space="preserve">Judge </w:t>
      </w:r>
    </w:p>
    <w:p w:rsidR="00047718" w:rsidRPr="009B71B6" w:rsidRDefault="00FE0F35" w:rsidP="004E20DE">
      <w:pPr>
        <w:spacing w:after="0"/>
        <w:jc w:val="both"/>
        <w:rPr>
          <w:b/>
          <w:sz w:val="28"/>
          <w:szCs w:val="28"/>
        </w:rPr>
      </w:pPr>
      <w:r>
        <w:rPr>
          <w:b/>
          <w:sz w:val="28"/>
          <w:szCs w:val="28"/>
        </w:rPr>
        <w:t>22</w:t>
      </w:r>
      <w:r w:rsidR="004B1DF8" w:rsidRPr="004B1DF8">
        <w:rPr>
          <w:b/>
          <w:sz w:val="28"/>
          <w:szCs w:val="28"/>
        </w:rPr>
        <w:t>.03.2016</w:t>
      </w:r>
      <w:r w:rsidR="008B4395" w:rsidRPr="004B1DF8">
        <w:rPr>
          <w:b/>
          <w:sz w:val="28"/>
          <w:szCs w:val="28"/>
        </w:rPr>
        <w:t xml:space="preserve"> </w:t>
      </w:r>
      <w:r w:rsidR="008C1C49" w:rsidRPr="004B1DF8">
        <w:rPr>
          <w:b/>
          <w:sz w:val="28"/>
          <w:szCs w:val="28"/>
        </w:rPr>
        <w:t xml:space="preserve"> </w:t>
      </w:r>
      <w:r w:rsidR="00C9549D" w:rsidRPr="004B1DF8">
        <w:rPr>
          <w:b/>
          <w:sz w:val="28"/>
          <w:szCs w:val="28"/>
        </w:rPr>
        <w:t xml:space="preserve"> </w:t>
      </w:r>
      <w:r w:rsidR="005150B9" w:rsidRPr="004B1DF8">
        <w:rPr>
          <w:b/>
          <w:sz w:val="28"/>
          <w:szCs w:val="28"/>
        </w:rPr>
        <w:t xml:space="preserve"> </w:t>
      </w:r>
      <w:r w:rsidR="003F6C5B" w:rsidRPr="004B1DF8">
        <w:rPr>
          <w:b/>
          <w:sz w:val="28"/>
          <w:szCs w:val="28"/>
        </w:rPr>
        <w:t xml:space="preserve">  </w:t>
      </w:r>
      <w:r w:rsidR="00B7579B" w:rsidRPr="004B1DF8">
        <w:rPr>
          <w:b/>
          <w:sz w:val="28"/>
          <w:szCs w:val="28"/>
        </w:rPr>
        <w:t xml:space="preserve"> </w:t>
      </w:r>
      <w:r w:rsidR="00D34426" w:rsidRPr="004B1DF8">
        <w:rPr>
          <w:b/>
          <w:sz w:val="28"/>
          <w:szCs w:val="28"/>
        </w:rPr>
        <w:t xml:space="preserve"> </w:t>
      </w:r>
      <w:r w:rsidR="00593B7B" w:rsidRPr="004B1DF8">
        <w:rPr>
          <w:b/>
          <w:sz w:val="28"/>
          <w:szCs w:val="28"/>
        </w:rPr>
        <w:t xml:space="preserve"> </w:t>
      </w:r>
      <w:r w:rsidR="007823C9" w:rsidRPr="004B1DF8">
        <w:rPr>
          <w:b/>
          <w:sz w:val="28"/>
          <w:szCs w:val="28"/>
        </w:rPr>
        <w:t xml:space="preserve"> </w:t>
      </w:r>
      <w:r w:rsidR="00003D7E" w:rsidRPr="004B1DF8">
        <w:rPr>
          <w:b/>
          <w:sz w:val="28"/>
          <w:szCs w:val="28"/>
        </w:rPr>
        <w:t xml:space="preserve">  </w:t>
      </w:r>
      <w:r w:rsidR="003C61D4" w:rsidRPr="004B1DF8">
        <w:rPr>
          <w:b/>
          <w:sz w:val="28"/>
          <w:szCs w:val="28"/>
        </w:rPr>
        <w:t xml:space="preserve"> </w:t>
      </w:r>
      <w:r w:rsidR="003B7410" w:rsidRPr="004B1DF8">
        <w:rPr>
          <w:b/>
          <w:sz w:val="28"/>
          <w:szCs w:val="28"/>
        </w:rPr>
        <w:t xml:space="preserve"> </w:t>
      </w:r>
      <w:r w:rsidR="002B4AB5" w:rsidRPr="004B1DF8">
        <w:rPr>
          <w:b/>
          <w:sz w:val="28"/>
          <w:szCs w:val="28"/>
        </w:rPr>
        <w:t xml:space="preserve">  </w:t>
      </w:r>
    </w:p>
    <w:sectPr w:rsidR="00047718" w:rsidRPr="009B71B6" w:rsidSect="0096530B">
      <w:foot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46" w:rsidRDefault="00DA4146" w:rsidP="00E50AEC">
      <w:pPr>
        <w:spacing w:after="0" w:line="240" w:lineRule="auto"/>
      </w:pPr>
      <w:r>
        <w:separator/>
      </w:r>
    </w:p>
  </w:endnote>
  <w:endnote w:type="continuationSeparator" w:id="0">
    <w:p w:rsidR="00DA4146" w:rsidRDefault="00DA4146" w:rsidP="00E5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83"/>
      <w:docPartObj>
        <w:docPartGallery w:val="Page Numbers (Bottom of Page)"/>
        <w:docPartUnique/>
      </w:docPartObj>
    </w:sdtPr>
    <w:sdtEndPr>
      <w:rPr>
        <w:color w:val="7F7F7F" w:themeColor="background1" w:themeShade="7F"/>
        <w:spacing w:val="60"/>
      </w:rPr>
    </w:sdtEndPr>
    <w:sdtContent>
      <w:p w:rsidR="00DD1185" w:rsidRDefault="00DA4146">
        <w:pPr>
          <w:pStyle w:val="Footer"/>
          <w:pBdr>
            <w:top w:val="single" w:sz="4" w:space="1" w:color="D9D9D9" w:themeColor="background1" w:themeShade="D9"/>
          </w:pBdr>
          <w:rPr>
            <w:b/>
          </w:rPr>
        </w:pPr>
        <w:r>
          <w:fldChar w:fldCharType="begin"/>
        </w:r>
        <w:r>
          <w:instrText xml:space="preserve"> PAGE   \* MERGEFORMAT </w:instrText>
        </w:r>
        <w:r>
          <w:fldChar w:fldCharType="separate"/>
        </w:r>
        <w:r w:rsidR="00306E57" w:rsidRPr="00306E57">
          <w:rPr>
            <w:b/>
            <w:noProof/>
          </w:rPr>
          <w:t>1</w:t>
        </w:r>
        <w:r>
          <w:rPr>
            <w:b/>
            <w:noProof/>
          </w:rPr>
          <w:fldChar w:fldCharType="end"/>
        </w:r>
        <w:r w:rsidR="00DD1185">
          <w:rPr>
            <w:b/>
          </w:rPr>
          <w:t xml:space="preserve"> | </w:t>
        </w:r>
        <w:r w:rsidR="00DD1185">
          <w:rPr>
            <w:color w:val="7F7F7F" w:themeColor="background1" w:themeShade="7F"/>
            <w:spacing w:val="60"/>
          </w:rPr>
          <w:t>Page</w:t>
        </w:r>
      </w:p>
    </w:sdtContent>
  </w:sdt>
  <w:p w:rsidR="00E50AEC" w:rsidRDefault="00E5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46" w:rsidRDefault="00DA4146" w:rsidP="00E50AEC">
      <w:pPr>
        <w:spacing w:after="0" w:line="240" w:lineRule="auto"/>
      </w:pPr>
      <w:r>
        <w:separator/>
      </w:r>
    </w:p>
  </w:footnote>
  <w:footnote w:type="continuationSeparator" w:id="0">
    <w:p w:rsidR="00DA4146" w:rsidRDefault="00DA4146" w:rsidP="00E5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390"/>
    <w:multiLevelType w:val="hybridMultilevel"/>
    <w:tmpl w:val="D486A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EF4A2A"/>
    <w:multiLevelType w:val="hybridMultilevel"/>
    <w:tmpl w:val="C2DA9AC4"/>
    <w:lvl w:ilvl="0" w:tplc="389294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8D"/>
    <w:rsid w:val="00003D7E"/>
    <w:rsid w:val="000111AC"/>
    <w:rsid w:val="00026A1C"/>
    <w:rsid w:val="0004662E"/>
    <w:rsid w:val="0004759F"/>
    <w:rsid w:val="00047718"/>
    <w:rsid w:val="000563D0"/>
    <w:rsid w:val="0008395E"/>
    <w:rsid w:val="00090088"/>
    <w:rsid w:val="00096B6B"/>
    <w:rsid w:val="000B04FC"/>
    <w:rsid w:val="000C25DE"/>
    <w:rsid w:val="000C67FB"/>
    <w:rsid w:val="000D1039"/>
    <w:rsid w:val="000E45A5"/>
    <w:rsid w:val="000E7378"/>
    <w:rsid w:val="000E77F7"/>
    <w:rsid w:val="000F0E48"/>
    <w:rsid w:val="000F2F8F"/>
    <w:rsid w:val="00106891"/>
    <w:rsid w:val="00107C63"/>
    <w:rsid w:val="00113CA1"/>
    <w:rsid w:val="00117184"/>
    <w:rsid w:val="001240DD"/>
    <w:rsid w:val="0015112E"/>
    <w:rsid w:val="00154CCD"/>
    <w:rsid w:val="00154EFA"/>
    <w:rsid w:val="001577E4"/>
    <w:rsid w:val="00167A8A"/>
    <w:rsid w:val="00172659"/>
    <w:rsid w:val="00180AA9"/>
    <w:rsid w:val="001A1461"/>
    <w:rsid w:val="001A3524"/>
    <w:rsid w:val="001A7BBD"/>
    <w:rsid w:val="001B3801"/>
    <w:rsid w:val="001B5FA4"/>
    <w:rsid w:val="001C641F"/>
    <w:rsid w:val="001E320A"/>
    <w:rsid w:val="001F76EA"/>
    <w:rsid w:val="002040A4"/>
    <w:rsid w:val="0021321F"/>
    <w:rsid w:val="00216C45"/>
    <w:rsid w:val="00221D8D"/>
    <w:rsid w:val="00232A0E"/>
    <w:rsid w:val="00234BBF"/>
    <w:rsid w:val="0024075B"/>
    <w:rsid w:val="002462EC"/>
    <w:rsid w:val="00261E96"/>
    <w:rsid w:val="00267C51"/>
    <w:rsid w:val="002A04E0"/>
    <w:rsid w:val="002B4AB5"/>
    <w:rsid w:val="002C626C"/>
    <w:rsid w:val="002D5B39"/>
    <w:rsid w:val="002E2CD0"/>
    <w:rsid w:val="002E4B79"/>
    <w:rsid w:val="00306E57"/>
    <w:rsid w:val="00325CDA"/>
    <w:rsid w:val="0034158F"/>
    <w:rsid w:val="00343572"/>
    <w:rsid w:val="00353BDB"/>
    <w:rsid w:val="00362559"/>
    <w:rsid w:val="0037269F"/>
    <w:rsid w:val="00380BF5"/>
    <w:rsid w:val="00393A07"/>
    <w:rsid w:val="00394CDF"/>
    <w:rsid w:val="003B1F57"/>
    <w:rsid w:val="003B7410"/>
    <w:rsid w:val="003C3682"/>
    <w:rsid w:val="003C61D4"/>
    <w:rsid w:val="003D7159"/>
    <w:rsid w:val="003E2A3E"/>
    <w:rsid w:val="003E4053"/>
    <w:rsid w:val="003E6DA2"/>
    <w:rsid w:val="003F6C5B"/>
    <w:rsid w:val="00402C24"/>
    <w:rsid w:val="00414538"/>
    <w:rsid w:val="00416366"/>
    <w:rsid w:val="004335F1"/>
    <w:rsid w:val="00436F63"/>
    <w:rsid w:val="004537A8"/>
    <w:rsid w:val="00456FFC"/>
    <w:rsid w:val="00486084"/>
    <w:rsid w:val="0049690C"/>
    <w:rsid w:val="004B1DF8"/>
    <w:rsid w:val="004B211B"/>
    <w:rsid w:val="004B48B6"/>
    <w:rsid w:val="004C1A8A"/>
    <w:rsid w:val="004C2BCB"/>
    <w:rsid w:val="004D41F1"/>
    <w:rsid w:val="004E0F2F"/>
    <w:rsid w:val="004E20DE"/>
    <w:rsid w:val="004F11DC"/>
    <w:rsid w:val="005055F9"/>
    <w:rsid w:val="005150B9"/>
    <w:rsid w:val="00520BC1"/>
    <w:rsid w:val="0053254E"/>
    <w:rsid w:val="00532DA7"/>
    <w:rsid w:val="00543048"/>
    <w:rsid w:val="005456E9"/>
    <w:rsid w:val="00557C92"/>
    <w:rsid w:val="0056131F"/>
    <w:rsid w:val="00564ED4"/>
    <w:rsid w:val="00567988"/>
    <w:rsid w:val="0057085F"/>
    <w:rsid w:val="00593B7B"/>
    <w:rsid w:val="00594FB5"/>
    <w:rsid w:val="005A06E2"/>
    <w:rsid w:val="005A1E44"/>
    <w:rsid w:val="005B1A99"/>
    <w:rsid w:val="005B7DE2"/>
    <w:rsid w:val="005C1064"/>
    <w:rsid w:val="005C65CB"/>
    <w:rsid w:val="005D0021"/>
    <w:rsid w:val="005D60A9"/>
    <w:rsid w:val="005E15E2"/>
    <w:rsid w:val="006108BC"/>
    <w:rsid w:val="0061098D"/>
    <w:rsid w:val="00613EF6"/>
    <w:rsid w:val="00620698"/>
    <w:rsid w:val="006206D8"/>
    <w:rsid w:val="0062626D"/>
    <w:rsid w:val="006331C5"/>
    <w:rsid w:val="0063654A"/>
    <w:rsid w:val="006614A1"/>
    <w:rsid w:val="00672607"/>
    <w:rsid w:val="006921A8"/>
    <w:rsid w:val="006A5E90"/>
    <w:rsid w:val="006B7042"/>
    <w:rsid w:val="006E2E41"/>
    <w:rsid w:val="00716E3A"/>
    <w:rsid w:val="00717193"/>
    <w:rsid w:val="00731035"/>
    <w:rsid w:val="00736EED"/>
    <w:rsid w:val="0074376D"/>
    <w:rsid w:val="00771653"/>
    <w:rsid w:val="007823C9"/>
    <w:rsid w:val="007D4B82"/>
    <w:rsid w:val="007E6247"/>
    <w:rsid w:val="007E77AC"/>
    <w:rsid w:val="00800663"/>
    <w:rsid w:val="00800C60"/>
    <w:rsid w:val="00801210"/>
    <w:rsid w:val="00811780"/>
    <w:rsid w:val="00811E29"/>
    <w:rsid w:val="00824554"/>
    <w:rsid w:val="008377C2"/>
    <w:rsid w:val="008419CD"/>
    <w:rsid w:val="0085270C"/>
    <w:rsid w:val="00853374"/>
    <w:rsid w:val="00857A78"/>
    <w:rsid w:val="00864BD3"/>
    <w:rsid w:val="00871E4A"/>
    <w:rsid w:val="008B4395"/>
    <w:rsid w:val="008C1C49"/>
    <w:rsid w:val="008C246C"/>
    <w:rsid w:val="008C2626"/>
    <w:rsid w:val="008D72DC"/>
    <w:rsid w:val="008E55F2"/>
    <w:rsid w:val="008F2572"/>
    <w:rsid w:val="009052A8"/>
    <w:rsid w:val="00913D3C"/>
    <w:rsid w:val="00922CFA"/>
    <w:rsid w:val="0092656C"/>
    <w:rsid w:val="0093037B"/>
    <w:rsid w:val="00935F78"/>
    <w:rsid w:val="00941B0D"/>
    <w:rsid w:val="00945BAC"/>
    <w:rsid w:val="00945C18"/>
    <w:rsid w:val="00947048"/>
    <w:rsid w:val="00950799"/>
    <w:rsid w:val="00950F2C"/>
    <w:rsid w:val="00955EEB"/>
    <w:rsid w:val="0096393D"/>
    <w:rsid w:val="009643C4"/>
    <w:rsid w:val="0096530B"/>
    <w:rsid w:val="009772EB"/>
    <w:rsid w:val="00987212"/>
    <w:rsid w:val="009B3F54"/>
    <w:rsid w:val="009B3F89"/>
    <w:rsid w:val="009B71B6"/>
    <w:rsid w:val="009E131B"/>
    <w:rsid w:val="009F4749"/>
    <w:rsid w:val="00A16479"/>
    <w:rsid w:val="00A23CBF"/>
    <w:rsid w:val="00A30A75"/>
    <w:rsid w:val="00A35ED6"/>
    <w:rsid w:val="00A43CD5"/>
    <w:rsid w:val="00A81EF7"/>
    <w:rsid w:val="00A857BC"/>
    <w:rsid w:val="00AA0417"/>
    <w:rsid w:val="00AB0355"/>
    <w:rsid w:val="00AE2430"/>
    <w:rsid w:val="00B30DC8"/>
    <w:rsid w:val="00B310A4"/>
    <w:rsid w:val="00B320E2"/>
    <w:rsid w:val="00B40FE1"/>
    <w:rsid w:val="00B45357"/>
    <w:rsid w:val="00B62090"/>
    <w:rsid w:val="00B632DF"/>
    <w:rsid w:val="00B63FB0"/>
    <w:rsid w:val="00B6656E"/>
    <w:rsid w:val="00B67F1D"/>
    <w:rsid w:val="00B75081"/>
    <w:rsid w:val="00B7579B"/>
    <w:rsid w:val="00B762E4"/>
    <w:rsid w:val="00B81C9E"/>
    <w:rsid w:val="00B8591E"/>
    <w:rsid w:val="00BA24AA"/>
    <w:rsid w:val="00BA68AE"/>
    <w:rsid w:val="00BD2786"/>
    <w:rsid w:val="00BD3E2E"/>
    <w:rsid w:val="00BE61D3"/>
    <w:rsid w:val="00BF114F"/>
    <w:rsid w:val="00C01798"/>
    <w:rsid w:val="00C23B18"/>
    <w:rsid w:val="00C559B1"/>
    <w:rsid w:val="00C562C3"/>
    <w:rsid w:val="00C60000"/>
    <w:rsid w:val="00C620A9"/>
    <w:rsid w:val="00C70F68"/>
    <w:rsid w:val="00C775EE"/>
    <w:rsid w:val="00C90EF7"/>
    <w:rsid w:val="00C9549D"/>
    <w:rsid w:val="00CA708D"/>
    <w:rsid w:val="00CB6BD7"/>
    <w:rsid w:val="00CC02BC"/>
    <w:rsid w:val="00CD4CFB"/>
    <w:rsid w:val="00CD5EC8"/>
    <w:rsid w:val="00CE7830"/>
    <w:rsid w:val="00D14C0A"/>
    <w:rsid w:val="00D17E11"/>
    <w:rsid w:val="00D34426"/>
    <w:rsid w:val="00D36DD2"/>
    <w:rsid w:val="00D445D0"/>
    <w:rsid w:val="00D45997"/>
    <w:rsid w:val="00D5035A"/>
    <w:rsid w:val="00D50C8D"/>
    <w:rsid w:val="00D62EB9"/>
    <w:rsid w:val="00D76515"/>
    <w:rsid w:val="00D846DB"/>
    <w:rsid w:val="00DA1F93"/>
    <w:rsid w:val="00DA4146"/>
    <w:rsid w:val="00DD1185"/>
    <w:rsid w:val="00DE22C8"/>
    <w:rsid w:val="00DE3A07"/>
    <w:rsid w:val="00DE7192"/>
    <w:rsid w:val="00DE74CA"/>
    <w:rsid w:val="00DE766E"/>
    <w:rsid w:val="00E05760"/>
    <w:rsid w:val="00E1240B"/>
    <w:rsid w:val="00E12E6F"/>
    <w:rsid w:val="00E130B7"/>
    <w:rsid w:val="00E13136"/>
    <w:rsid w:val="00E24C6A"/>
    <w:rsid w:val="00E50AEC"/>
    <w:rsid w:val="00E61140"/>
    <w:rsid w:val="00E70B33"/>
    <w:rsid w:val="00E74BA3"/>
    <w:rsid w:val="00E76A4E"/>
    <w:rsid w:val="00E82060"/>
    <w:rsid w:val="00E8337D"/>
    <w:rsid w:val="00E84DBF"/>
    <w:rsid w:val="00E8793A"/>
    <w:rsid w:val="00E95C68"/>
    <w:rsid w:val="00EB6A27"/>
    <w:rsid w:val="00EC4694"/>
    <w:rsid w:val="00EE65EC"/>
    <w:rsid w:val="00EF2C6B"/>
    <w:rsid w:val="00EF4978"/>
    <w:rsid w:val="00EF6E20"/>
    <w:rsid w:val="00F06572"/>
    <w:rsid w:val="00F16874"/>
    <w:rsid w:val="00F16FEB"/>
    <w:rsid w:val="00F23C4A"/>
    <w:rsid w:val="00F553D6"/>
    <w:rsid w:val="00F609EC"/>
    <w:rsid w:val="00F669E8"/>
    <w:rsid w:val="00F67AF5"/>
    <w:rsid w:val="00F71DA0"/>
    <w:rsid w:val="00F7293C"/>
    <w:rsid w:val="00F833F7"/>
    <w:rsid w:val="00F93C32"/>
    <w:rsid w:val="00F945D2"/>
    <w:rsid w:val="00F95EBA"/>
    <w:rsid w:val="00FA3D57"/>
    <w:rsid w:val="00FB7071"/>
    <w:rsid w:val="00FC295D"/>
    <w:rsid w:val="00FD08F9"/>
    <w:rsid w:val="00FD0FE9"/>
    <w:rsid w:val="00FD2068"/>
    <w:rsid w:val="00FD30B4"/>
    <w:rsid w:val="00FD30E8"/>
    <w:rsid w:val="00FD522E"/>
    <w:rsid w:val="00FE0545"/>
    <w:rsid w:val="00FE0F35"/>
    <w:rsid w:val="00FE23B1"/>
    <w:rsid w:val="00FE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10"/>
    <w:pPr>
      <w:ind w:left="720"/>
      <w:contextualSpacing/>
    </w:pPr>
  </w:style>
  <w:style w:type="paragraph" w:styleId="Header">
    <w:name w:val="header"/>
    <w:basedOn w:val="Normal"/>
    <w:link w:val="HeaderChar"/>
    <w:uiPriority w:val="99"/>
    <w:semiHidden/>
    <w:unhideWhenUsed/>
    <w:rsid w:val="00E50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AEC"/>
    <w:rPr>
      <w:rFonts w:ascii="Calibri" w:eastAsia="Calibri" w:hAnsi="Calibri" w:cs="Times New Roman"/>
    </w:rPr>
  </w:style>
  <w:style w:type="paragraph" w:styleId="Footer">
    <w:name w:val="footer"/>
    <w:basedOn w:val="Normal"/>
    <w:link w:val="FooterChar"/>
    <w:uiPriority w:val="99"/>
    <w:unhideWhenUsed/>
    <w:rsid w:val="00E5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10"/>
    <w:pPr>
      <w:ind w:left="720"/>
      <w:contextualSpacing/>
    </w:pPr>
  </w:style>
  <w:style w:type="paragraph" w:styleId="Header">
    <w:name w:val="header"/>
    <w:basedOn w:val="Normal"/>
    <w:link w:val="HeaderChar"/>
    <w:uiPriority w:val="99"/>
    <w:semiHidden/>
    <w:unhideWhenUsed/>
    <w:rsid w:val="00E50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AEC"/>
    <w:rPr>
      <w:rFonts w:ascii="Calibri" w:eastAsia="Calibri" w:hAnsi="Calibri" w:cs="Times New Roman"/>
    </w:rPr>
  </w:style>
  <w:style w:type="paragraph" w:styleId="Footer">
    <w:name w:val="footer"/>
    <w:basedOn w:val="Normal"/>
    <w:link w:val="FooterChar"/>
    <w:uiPriority w:val="99"/>
    <w:unhideWhenUsed/>
    <w:rsid w:val="00E5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2016-03-22T12:06:00Z</cp:lastPrinted>
  <dcterms:created xsi:type="dcterms:W3CDTF">2016-10-14T06:19:00Z</dcterms:created>
  <dcterms:modified xsi:type="dcterms:W3CDTF">2016-10-14T06:19:00Z</dcterms:modified>
</cp:coreProperties>
</file>