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FF" w:rsidRPr="00CF1783" w:rsidRDefault="00AB40FF" w:rsidP="00CF1783">
      <w:pPr>
        <w:spacing w:line="360" w:lineRule="auto"/>
        <w:ind w:right="-425"/>
        <w:jc w:val="both"/>
        <w:rPr>
          <w:b/>
          <w:sz w:val="24"/>
          <w:szCs w:val="24"/>
        </w:rPr>
      </w:pPr>
      <w:r w:rsidRPr="00CF1783">
        <w:rPr>
          <w:b/>
          <w:sz w:val="24"/>
          <w:szCs w:val="24"/>
        </w:rPr>
        <w:t>THE REPUBLIC OF UGANDA</w:t>
      </w:r>
    </w:p>
    <w:p w:rsidR="00FA4E47" w:rsidRPr="00CF1783" w:rsidRDefault="00FA4E47" w:rsidP="00CF1783">
      <w:pPr>
        <w:spacing w:line="360" w:lineRule="auto"/>
        <w:ind w:right="-425"/>
        <w:jc w:val="both"/>
        <w:rPr>
          <w:b/>
          <w:sz w:val="24"/>
          <w:szCs w:val="24"/>
        </w:rPr>
      </w:pPr>
    </w:p>
    <w:p w:rsidR="00A82A71" w:rsidRPr="00CF1783" w:rsidRDefault="00A82A71" w:rsidP="00CF1783">
      <w:pPr>
        <w:spacing w:line="360" w:lineRule="auto"/>
        <w:ind w:right="-425"/>
        <w:jc w:val="both"/>
        <w:rPr>
          <w:b/>
          <w:sz w:val="24"/>
          <w:szCs w:val="24"/>
        </w:rPr>
      </w:pPr>
      <w:r w:rsidRPr="00CF1783">
        <w:rPr>
          <w:b/>
          <w:sz w:val="24"/>
          <w:szCs w:val="24"/>
        </w:rPr>
        <w:t>IN THE HIGH COURT OF UGANDA AT KAMPALA</w:t>
      </w:r>
    </w:p>
    <w:p w:rsidR="00FA4E47" w:rsidRPr="00CF1783" w:rsidRDefault="00FA4E47" w:rsidP="00CF1783">
      <w:pPr>
        <w:spacing w:line="360" w:lineRule="auto"/>
        <w:ind w:right="-425"/>
        <w:jc w:val="both"/>
        <w:rPr>
          <w:b/>
          <w:sz w:val="24"/>
          <w:szCs w:val="24"/>
        </w:rPr>
      </w:pPr>
    </w:p>
    <w:p w:rsidR="00A82A71" w:rsidRPr="00CF1783" w:rsidRDefault="00A82A71" w:rsidP="00CF1783">
      <w:pPr>
        <w:spacing w:line="360" w:lineRule="auto"/>
        <w:ind w:right="-425"/>
        <w:jc w:val="both"/>
        <w:rPr>
          <w:b/>
          <w:sz w:val="24"/>
          <w:szCs w:val="24"/>
        </w:rPr>
      </w:pPr>
      <w:r w:rsidRPr="00CF1783">
        <w:rPr>
          <w:b/>
          <w:sz w:val="24"/>
          <w:szCs w:val="24"/>
        </w:rPr>
        <w:t>[COMMERCIAL COURT DIVISION]</w:t>
      </w:r>
    </w:p>
    <w:p w:rsidR="00FA4E47" w:rsidRPr="00CF1783" w:rsidRDefault="00FA4E47" w:rsidP="00CF1783">
      <w:pPr>
        <w:spacing w:line="360" w:lineRule="auto"/>
        <w:ind w:right="-425"/>
        <w:jc w:val="both"/>
        <w:rPr>
          <w:b/>
          <w:sz w:val="24"/>
          <w:szCs w:val="24"/>
        </w:rPr>
      </w:pPr>
    </w:p>
    <w:p w:rsidR="00A82A71" w:rsidRPr="00CF1783" w:rsidRDefault="00A82A71" w:rsidP="00CF1783">
      <w:pPr>
        <w:spacing w:line="360" w:lineRule="auto"/>
        <w:ind w:right="-425"/>
        <w:jc w:val="both"/>
        <w:rPr>
          <w:b/>
          <w:sz w:val="24"/>
          <w:szCs w:val="24"/>
        </w:rPr>
      </w:pPr>
      <w:proofErr w:type="gramStart"/>
      <w:r w:rsidRPr="00CF1783">
        <w:rPr>
          <w:b/>
          <w:sz w:val="24"/>
          <w:szCs w:val="24"/>
        </w:rPr>
        <w:t xml:space="preserve">CIVIL </w:t>
      </w:r>
      <w:r w:rsidR="0089175E" w:rsidRPr="00CF1783">
        <w:rPr>
          <w:b/>
          <w:sz w:val="24"/>
          <w:szCs w:val="24"/>
        </w:rPr>
        <w:t xml:space="preserve">APPEAL </w:t>
      </w:r>
      <w:r w:rsidR="00517EAF" w:rsidRPr="00CF1783">
        <w:rPr>
          <w:b/>
          <w:sz w:val="24"/>
          <w:szCs w:val="24"/>
        </w:rPr>
        <w:t>NO.</w:t>
      </w:r>
      <w:proofErr w:type="gramEnd"/>
      <w:r w:rsidR="00517EAF" w:rsidRPr="00CF1783">
        <w:rPr>
          <w:b/>
          <w:sz w:val="24"/>
          <w:szCs w:val="24"/>
        </w:rPr>
        <w:t xml:space="preserve"> 16 OF 2014</w:t>
      </w:r>
    </w:p>
    <w:p w:rsidR="00FA4E47" w:rsidRPr="00CF1783" w:rsidRDefault="00FA4E47" w:rsidP="00CF1783">
      <w:pPr>
        <w:spacing w:line="360" w:lineRule="auto"/>
        <w:ind w:right="-425"/>
        <w:jc w:val="both"/>
        <w:rPr>
          <w:b/>
          <w:sz w:val="24"/>
          <w:szCs w:val="24"/>
        </w:rPr>
      </w:pPr>
    </w:p>
    <w:p w:rsidR="0089175E" w:rsidRPr="00CF1783" w:rsidRDefault="0089175E" w:rsidP="00CF1783">
      <w:pPr>
        <w:spacing w:line="360" w:lineRule="auto"/>
        <w:ind w:right="-425"/>
        <w:jc w:val="both"/>
        <w:rPr>
          <w:b/>
          <w:i/>
          <w:sz w:val="24"/>
          <w:szCs w:val="24"/>
        </w:rPr>
      </w:pPr>
      <w:r w:rsidRPr="00CF1783">
        <w:rPr>
          <w:b/>
          <w:i/>
          <w:sz w:val="24"/>
          <w:szCs w:val="24"/>
        </w:rPr>
        <w:t xml:space="preserve">(Arising from </w:t>
      </w:r>
      <w:proofErr w:type="spellStart"/>
      <w:r w:rsidRPr="00CF1783">
        <w:rPr>
          <w:b/>
          <w:i/>
          <w:sz w:val="24"/>
          <w:szCs w:val="24"/>
        </w:rPr>
        <w:t>Mengo</w:t>
      </w:r>
      <w:proofErr w:type="spellEnd"/>
      <w:r w:rsidRPr="00CF1783">
        <w:rPr>
          <w:b/>
          <w:i/>
          <w:sz w:val="24"/>
          <w:szCs w:val="24"/>
        </w:rPr>
        <w:t xml:space="preserve"> Civil Suit No. 895 of 2011)</w:t>
      </w:r>
    </w:p>
    <w:p w:rsidR="0089175E" w:rsidRPr="00CF1783" w:rsidRDefault="0089175E" w:rsidP="00CF1783">
      <w:pPr>
        <w:spacing w:line="360" w:lineRule="auto"/>
        <w:ind w:right="-425"/>
        <w:jc w:val="both"/>
        <w:rPr>
          <w:b/>
          <w:sz w:val="24"/>
          <w:szCs w:val="24"/>
        </w:rPr>
      </w:pPr>
    </w:p>
    <w:p w:rsidR="0089175E" w:rsidRPr="00CF1783" w:rsidRDefault="0089175E" w:rsidP="00CF1783">
      <w:pPr>
        <w:spacing w:line="360" w:lineRule="auto"/>
        <w:ind w:right="-425"/>
        <w:jc w:val="both"/>
        <w:rPr>
          <w:b/>
          <w:sz w:val="24"/>
          <w:szCs w:val="24"/>
        </w:rPr>
      </w:pPr>
      <w:r w:rsidRPr="00CF1783">
        <w:rPr>
          <w:b/>
          <w:sz w:val="24"/>
          <w:szCs w:val="24"/>
        </w:rPr>
        <w:t>BETWEEN</w:t>
      </w:r>
    </w:p>
    <w:p w:rsidR="00AB40FF" w:rsidRPr="00CF1783" w:rsidRDefault="00AB40FF" w:rsidP="00CF1783">
      <w:pPr>
        <w:spacing w:line="360" w:lineRule="auto"/>
        <w:ind w:right="-425"/>
        <w:jc w:val="both"/>
        <w:rPr>
          <w:b/>
          <w:sz w:val="24"/>
          <w:szCs w:val="24"/>
        </w:rPr>
      </w:pPr>
    </w:p>
    <w:p w:rsidR="00A82A71" w:rsidRPr="00CF1783" w:rsidRDefault="0089175E" w:rsidP="00CF1783">
      <w:pPr>
        <w:spacing w:line="360" w:lineRule="auto"/>
        <w:ind w:right="-425"/>
        <w:jc w:val="both"/>
        <w:rPr>
          <w:b/>
          <w:sz w:val="24"/>
          <w:szCs w:val="24"/>
        </w:rPr>
      </w:pPr>
      <w:r w:rsidRPr="00CF1783">
        <w:rPr>
          <w:b/>
          <w:sz w:val="24"/>
          <w:szCs w:val="24"/>
        </w:rPr>
        <w:t>TIGHT SECURITIES LIMITED:::::::</w:t>
      </w:r>
      <w:r w:rsidR="00A82A71" w:rsidRPr="00CF1783">
        <w:rPr>
          <w:b/>
          <w:sz w:val="24"/>
          <w:szCs w:val="24"/>
        </w:rPr>
        <w:t>:::::</w:t>
      </w:r>
      <w:r w:rsidRPr="00CF1783">
        <w:rPr>
          <w:b/>
          <w:sz w:val="24"/>
          <w:szCs w:val="24"/>
        </w:rPr>
        <w:t>:::::::::::::::::::::::::</w:t>
      </w:r>
      <w:proofErr w:type="gramStart"/>
      <w:r w:rsidRPr="00CF1783">
        <w:rPr>
          <w:b/>
          <w:sz w:val="24"/>
          <w:szCs w:val="24"/>
        </w:rPr>
        <w:t>:APPELLANT</w:t>
      </w:r>
      <w:proofErr w:type="gramEnd"/>
    </w:p>
    <w:p w:rsidR="00AB40FF" w:rsidRPr="00CF1783" w:rsidRDefault="00AB40FF" w:rsidP="00CF1783">
      <w:pPr>
        <w:spacing w:line="360" w:lineRule="auto"/>
        <w:ind w:right="-425"/>
        <w:jc w:val="both"/>
        <w:rPr>
          <w:b/>
          <w:sz w:val="24"/>
          <w:szCs w:val="24"/>
        </w:rPr>
      </w:pPr>
    </w:p>
    <w:p w:rsidR="00A82A71" w:rsidRPr="00CF1783" w:rsidRDefault="0089175E" w:rsidP="00CF1783">
      <w:pPr>
        <w:spacing w:line="360" w:lineRule="auto"/>
        <w:ind w:right="-425"/>
        <w:jc w:val="both"/>
        <w:rPr>
          <w:b/>
          <w:sz w:val="24"/>
          <w:szCs w:val="24"/>
        </w:rPr>
      </w:pPr>
      <w:r w:rsidRPr="00CF1783">
        <w:rPr>
          <w:b/>
          <w:sz w:val="24"/>
          <w:szCs w:val="24"/>
        </w:rPr>
        <w:t>AND</w:t>
      </w:r>
    </w:p>
    <w:p w:rsidR="00AB40FF" w:rsidRPr="00CF1783" w:rsidRDefault="00AB40FF" w:rsidP="00CF1783">
      <w:pPr>
        <w:spacing w:line="360" w:lineRule="auto"/>
        <w:ind w:right="-425"/>
        <w:jc w:val="both"/>
        <w:rPr>
          <w:b/>
          <w:sz w:val="24"/>
          <w:szCs w:val="24"/>
        </w:rPr>
      </w:pPr>
    </w:p>
    <w:p w:rsidR="0089175E" w:rsidRPr="00CF1783" w:rsidRDefault="0089175E" w:rsidP="00CF1783">
      <w:pPr>
        <w:spacing w:line="360" w:lineRule="auto"/>
        <w:ind w:right="-425"/>
        <w:jc w:val="both"/>
        <w:rPr>
          <w:b/>
          <w:sz w:val="24"/>
          <w:szCs w:val="24"/>
        </w:rPr>
      </w:pPr>
      <w:r w:rsidRPr="00CF1783">
        <w:rPr>
          <w:b/>
          <w:sz w:val="24"/>
          <w:szCs w:val="24"/>
        </w:rPr>
        <w:t>1. CHARTIS UGANDA INSURANCE COMPANY LIMITED</w:t>
      </w:r>
      <w:r w:rsidR="00517EAF" w:rsidRPr="00CF1783">
        <w:rPr>
          <w:b/>
          <w:sz w:val="24"/>
          <w:szCs w:val="24"/>
        </w:rPr>
        <w:t>}</w:t>
      </w:r>
    </w:p>
    <w:p w:rsidR="00FA4E47" w:rsidRPr="00CF1783" w:rsidRDefault="00FA4E47" w:rsidP="00CF1783">
      <w:pPr>
        <w:spacing w:line="360" w:lineRule="auto"/>
        <w:ind w:right="-425"/>
        <w:jc w:val="both"/>
        <w:rPr>
          <w:b/>
          <w:sz w:val="24"/>
          <w:szCs w:val="24"/>
        </w:rPr>
      </w:pPr>
    </w:p>
    <w:p w:rsidR="00A82A71" w:rsidRPr="00CF1783" w:rsidRDefault="0089175E" w:rsidP="00CF1783">
      <w:pPr>
        <w:spacing w:line="360" w:lineRule="auto"/>
        <w:ind w:right="-425"/>
        <w:jc w:val="both"/>
        <w:rPr>
          <w:b/>
          <w:sz w:val="24"/>
          <w:szCs w:val="24"/>
        </w:rPr>
      </w:pPr>
      <w:r w:rsidRPr="00CF1783">
        <w:rPr>
          <w:b/>
          <w:sz w:val="24"/>
          <w:szCs w:val="24"/>
        </w:rPr>
        <w:t>2.</w:t>
      </w:r>
      <w:bookmarkStart w:id="0" w:name="_GoBack"/>
      <w:bookmarkEnd w:id="0"/>
      <w:r w:rsidRPr="00CF1783">
        <w:rPr>
          <w:b/>
          <w:sz w:val="24"/>
          <w:szCs w:val="24"/>
        </w:rPr>
        <w:t>BRAZAFRIC ENTERPRISES LIMITED</w:t>
      </w:r>
      <w:r w:rsidR="00517EAF" w:rsidRPr="00CF1783">
        <w:rPr>
          <w:b/>
          <w:sz w:val="24"/>
          <w:szCs w:val="24"/>
        </w:rPr>
        <w:t>}</w:t>
      </w:r>
      <w:r w:rsidRPr="00CF1783">
        <w:rPr>
          <w:b/>
          <w:sz w:val="24"/>
          <w:szCs w:val="24"/>
        </w:rPr>
        <w:t>:::::::::::::::::</w:t>
      </w:r>
      <w:r w:rsidR="00517EAF" w:rsidRPr="00CF1783">
        <w:rPr>
          <w:b/>
          <w:sz w:val="24"/>
          <w:szCs w:val="24"/>
        </w:rPr>
        <w:t>:::::::::::::::::</w:t>
      </w:r>
      <w:r w:rsidRPr="00CF1783">
        <w:rPr>
          <w:b/>
          <w:sz w:val="24"/>
          <w:szCs w:val="24"/>
        </w:rPr>
        <w:t>RESPONDENTS</w:t>
      </w:r>
    </w:p>
    <w:p w:rsidR="00FA4E47" w:rsidRPr="00CF1783" w:rsidRDefault="00FA4E47" w:rsidP="00CF1783">
      <w:pPr>
        <w:spacing w:line="360" w:lineRule="auto"/>
        <w:ind w:right="-425"/>
        <w:jc w:val="both"/>
        <w:rPr>
          <w:b/>
          <w:sz w:val="24"/>
          <w:szCs w:val="24"/>
        </w:rPr>
      </w:pPr>
    </w:p>
    <w:p w:rsidR="0089175E" w:rsidRPr="00CF1783" w:rsidRDefault="0089175E" w:rsidP="00CF1783">
      <w:pPr>
        <w:spacing w:line="360" w:lineRule="auto"/>
        <w:ind w:right="-425"/>
        <w:jc w:val="both"/>
        <w:rPr>
          <w:b/>
          <w:sz w:val="24"/>
          <w:szCs w:val="24"/>
          <w:u w:val="single"/>
        </w:rPr>
      </w:pPr>
    </w:p>
    <w:p w:rsidR="00A82A71" w:rsidRPr="00CF1783" w:rsidRDefault="00A82A71" w:rsidP="00CF1783">
      <w:pPr>
        <w:spacing w:line="360" w:lineRule="auto"/>
        <w:ind w:right="-425"/>
        <w:jc w:val="both"/>
        <w:rPr>
          <w:b/>
          <w:sz w:val="24"/>
          <w:szCs w:val="24"/>
        </w:rPr>
      </w:pPr>
      <w:r w:rsidRPr="00CF1783">
        <w:rPr>
          <w:b/>
          <w:sz w:val="24"/>
          <w:szCs w:val="24"/>
          <w:u w:val="single"/>
        </w:rPr>
        <w:t>BEFORE: HON. LADY JUSTICE HELLEN OBURA</w:t>
      </w:r>
    </w:p>
    <w:p w:rsidR="006C6E50" w:rsidRPr="00CF1783" w:rsidRDefault="006C6E50" w:rsidP="00CF1783">
      <w:pPr>
        <w:spacing w:line="360" w:lineRule="auto"/>
        <w:ind w:right="-425"/>
        <w:jc w:val="both"/>
        <w:rPr>
          <w:b/>
          <w:sz w:val="24"/>
          <w:szCs w:val="24"/>
          <w:u w:val="single"/>
        </w:rPr>
      </w:pPr>
    </w:p>
    <w:p w:rsidR="00A82A71" w:rsidRPr="00CF1783" w:rsidRDefault="00942DD1" w:rsidP="00CF1783">
      <w:pPr>
        <w:spacing w:line="360" w:lineRule="auto"/>
        <w:ind w:right="-425"/>
        <w:jc w:val="both"/>
        <w:rPr>
          <w:b/>
          <w:sz w:val="24"/>
          <w:szCs w:val="24"/>
          <w:u w:val="single"/>
        </w:rPr>
      </w:pPr>
      <w:r w:rsidRPr="00CF1783">
        <w:rPr>
          <w:b/>
          <w:sz w:val="24"/>
          <w:szCs w:val="24"/>
          <w:u w:val="single"/>
        </w:rPr>
        <w:t>JUDG</w:t>
      </w:r>
      <w:r w:rsidR="00A82A71" w:rsidRPr="00CF1783">
        <w:rPr>
          <w:b/>
          <w:sz w:val="24"/>
          <w:szCs w:val="24"/>
          <w:u w:val="single"/>
        </w:rPr>
        <w:t>MENT</w:t>
      </w:r>
    </w:p>
    <w:p w:rsidR="006C6E50" w:rsidRPr="00CF1783" w:rsidRDefault="006C6E50" w:rsidP="00CF1783">
      <w:pPr>
        <w:spacing w:line="360" w:lineRule="auto"/>
        <w:ind w:right="-425"/>
        <w:jc w:val="both"/>
        <w:rPr>
          <w:b/>
          <w:sz w:val="24"/>
          <w:szCs w:val="24"/>
        </w:rPr>
      </w:pPr>
    </w:p>
    <w:p w:rsidR="00E25B35" w:rsidRPr="00CF1783" w:rsidRDefault="00517EAF" w:rsidP="00CF1783">
      <w:pPr>
        <w:spacing w:line="360" w:lineRule="auto"/>
        <w:ind w:right="-425"/>
        <w:jc w:val="both"/>
        <w:rPr>
          <w:sz w:val="24"/>
          <w:szCs w:val="24"/>
        </w:rPr>
      </w:pPr>
      <w:r w:rsidRPr="00CF1783">
        <w:rPr>
          <w:sz w:val="24"/>
          <w:szCs w:val="24"/>
        </w:rPr>
        <w:t xml:space="preserve">This appeal was brought by the </w:t>
      </w:r>
      <w:r w:rsidR="004D2000" w:rsidRPr="00CF1783">
        <w:rPr>
          <w:sz w:val="24"/>
          <w:szCs w:val="24"/>
        </w:rPr>
        <w:t xml:space="preserve">Appellant </w:t>
      </w:r>
      <w:r w:rsidRPr="00CF1783">
        <w:rPr>
          <w:sz w:val="24"/>
          <w:szCs w:val="24"/>
        </w:rPr>
        <w:t xml:space="preserve">against </w:t>
      </w:r>
      <w:r w:rsidR="004D2000" w:rsidRPr="00CF1783">
        <w:rPr>
          <w:sz w:val="24"/>
          <w:szCs w:val="24"/>
        </w:rPr>
        <w:t xml:space="preserve">the judgment and orders of the Chief Magistrates’ Court of </w:t>
      </w:r>
      <w:proofErr w:type="spellStart"/>
      <w:r w:rsidR="004D2000" w:rsidRPr="00CF1783">
        <w:rPr>
          <w:sz w:val="24"/>
          <w:szCs w:val="24"/>
        </w:rPr>
        <w:t>Mengo</w:t>
      </w:r>
      <w:proofErr w:type="spellEnd"/>
      <w:r w:rsidR="004D2000" w:rsidRPr="00CF1783">
        <w:rPr>
          <w:sz w:val="24"/>
          <w:szCs w:val="24"/>
        </w:rPr>
        <w:t xml:space="preserve"> awarding </w:t>
      </w:r>
      <w:r w:rsidRPr="00CF1783">
        <w:rPr>
          <w:sz w:val="24"/>
          <w:szCs w:val="24"/>
        </w:rPr>
        <w:t xml:space="preserve">the </w:t>
      </w:r>
      <w:r w:rsidR="00E25B35" w:rsidRPr="00CF1783">
        <w:rPr>
          <w:sz w:val="24"/>
          <w:szCs w:val="24"/>
        </w:rPr>
        <w:t>1</w:t>
      </w:r>
      <w:r w:rsidR="00E25B35" w:rsidRPr="00CF1783">
        <w:rPr>
          <w:sz w:val="24"/>
          <w:szCs w:val="24"/>
          <w:vertAlign w:val="superscript"/>
        </w:rPr>
        <w:t>st</w:t>
      </w:r>
      <w:r w:rsidR="00E25B35" w:rsidRPr="00CF1783">
        <w:rPr>
          <w:sz w:val="24"/>
          <w:szCs w:val="24"/>
        </w:rPr>
        <w:t xml:space="preserve"> </w:t>
      </w:r>
      <w:r w:rsidR="004D2000" w:rsidRPr="00CF1783">
        <w:rPr>
          <w:sz w:val="24"/>
          <w:szCs w:val="24"/>
        </w:rPr>
        <w:t xml:space="preserve">Respondent </w:t>
      </w:r>
      <w:r w:rsidR="001960A4" w:rsidRPr="00CF1783">
        <w:rPr>
          <w:sz w:val="24"/>
          <w:szCs w:val="24"/>
        </w:rPr>
        <w:t>who was the insurer of the 2</w:t>
      </w:r>
      <w:r w:rsidR="001960A4" w:rsidRPr="00CF1783">
        <w:rPr>
          <w:sz w:val="24"/>
          <w:szCs w:val="24"/>
          <w:vertAlign w:val="superscript"/>
        </w:rPr>
        <w:t>nd</w:t>
      </w:r>
      <w:r w:rsidR="0010382A" w:rsidRPr="00CF1783">
        <w:rPr>
          <w:sz w:val="24"/>
          <w:szCs w:val="24"/>
        </w:rPr>
        <w:t xml:space="preserve"> </w:t>
      </w:r>
      <w:r w:rsidR="00E25B35" w:rsidRPr="00CF1783">
        <w:rPr>
          <w:sz w:val="24"/>
          <w:szCs w:val="24"/>
        </w:rPr>
        <w:t>R</w:t>
      </w:r>
      <w:r w:rsidR="001960A4" w:rsidRPr="00CF1783">
        <w:rPr>
          <w:sz w:val="24"/>
          <w:szCs w:val="24"/>
        </w:rPr>
        <w:t>espondent UGX 5,786,190</w:t>
      </w:r>
      <w:r w:rsidRPr="00CF1783">
        <w:rPr>
          <w:sz w:val="24"/>
          <w:szCs w:val="24"/>
        </w:rPr>
        <w:t>/=</w:t>
      </w:r>
      <w:r w:rsidR="001960A4" w:rsidRPr="00CF1783">
        <w:rPr>
          <w:sz w:val="24"/>
          <w:szCs w:val="24"/>
        </w:rPr>
        <w:t xml:space="preserve"> and USD $7,061 as special damages</w:t>
      </w:r>
      <w:r w:rsidR="00E25B35" w:rsidRPr="00CF1783">
        <w:rPr>
          <w:sz w:val="24"/>
          <w:szCs w:val="24"/>
        </w:rPr>
        <w:t xml:space="preserve"> under the theory of subrogation</w:t>
      </w:r>
      <w:r w:rsidR="001960A4" w:rsidRPr="00CF1783">
        <w:rPr>
          <w:sz w:val="24"/>
          <w:szCs w:val="24"/>
        </w:rPr>
        <w:t>, and awarding the 2</w:t>
      </w:r>
      <w:r w:rsidR="001960A4" w:rsidRPr="00CF1783">
        <w:rPr>
          <w:sz w:val="24"/>
          <w:szCs w:val="24"/>
          <w:vertAlign w:val="superscript"/>
        </w:rPr>
        <w:t>nd</w:t>
      </w:r>
      <w:r w:rsidR="0010382A" w:rsidRPr="00CF1783">
        <w:rPr>
          <w:sz w:val="24"/>
          <w:szCs w:val="24"/>
        </w:rPr>
        <w:t xml:space="preserve"> </w:t>
      </w:r>
      <w:r w:rsidR="001960A4" w:rsidRPr="00CF1783">
        <w:rPr>
          <w:sz w:val="24"/>
          <w:szCs w:val="24"/>
        </w:rPr>
        <w:t>Respondent UGX 4,500,000</w:t>
      </w:r>
      <w:r w:rsidRPr="00CF1783">
        <w:rPr>
          <w:sz w:val="24"/>
          <w:szCs w:val="24"/>
        </w:rPr>
        <w:t>/=</w:t>
      </w:r>
      <w:r w:rsidR="001960A4" w:rsidRPr="00CF1783">
        <w:rPr>
          <w:sz w:val="24"/>
          <w:szCs w:val="24"/>
        </w:rPr>
        <w:t xml:space="preserve"> as general damages </w:t>
      </w:r>
      <w:r w:rsidR="00E25B35" w:rsidRPr="00CF1783">
        <w:rPr>
          <w:sz w:val="24"/>
          <w:szCs w:val="24"/>
        </w:rPr>
        <w:t xml:space="preserve">for breach of contract plus interest </w:t>
      </w:r>
      <w:r w:rsidR="001960A4" w:rsidRPr="00CF1783">
        <w:rPr>
          <w:sz w:val="24"/>
          <w:szCs w:val="24"/>
        </w:rPr>
        <w:t>at 20% p.a. from date of filin</w:t>
      </w:r>
      <w:r w:rsidR="00E25B35" w:rsidRPr="00CF1783">
        <w:rPr>
          <w:sz w:val="24"/>
          <w:szCs w:val="24"/>
        </w:rPr>
        <w:t>g the suit and date of judgment respectively</w:t>
      </w:r>
      <w:r w:rsidR="001960A4" w:rsidRPr="00CF1783">
        <w:rPr>
          <w:sz w:val="24"/>
          <w:szCs w:val="24"/>
        </w:rPr>
        <w:t xml:space="preserve"> until p</w:t>
      </w:r>
      <w:r w:rsidR="00E25B35" w:rsidRPr="00CF1783">
        <w:rPr>
          <w:sz w:val="24"/>
          <w:szCs w:val="24"/>
        </w:rPr>
        <w:t xml:space="preserve">ayment in full. </w:t>
      </w:r>
    </w:p>
    <w:p w:rsidR="00E25B35" w:rsidRPr="00CF1783" w:rsidRDefault="00E25B35" w:rsidP="00CF1783">
      <w:pPr>
        <w:spacing w:line="360" w:lineRule="auto"/>
        <w:ind w:right="-425"/>
        <w:jc w:val="both"/>
        <w:rPr>
          <w:sz w:val="24"/>
          <w:szCs w:val="24"/>
        </w:rPr>
      </w:pPr>
    </w:p>
    <w:p w:rsidR="00FE2E81" w:rsidRPr="00CF1783" w:rsidRDefault="00FE2E81" w:rsidP="00CF1783">
      <w:pPr>
        <w:spacing w:line="360" w:lineRule="auto"/>
        <w:ind w:right="-425"/>
        <w:jc w:val="both"/>
        <w:rPr>
          <w:b/>
          <w:sz w:val="24"/>
          <w:szCs w:val="24"/>
        </w:rPr>
      </w:pPr>
      <w:r w:rsidRPr="00CF1783">
        <w:rPr>
          <w:b/>
          <w:sz w:val="24"/>
          <w:szCs w:val="24"/>
        </w:rPr>
        <w:t>Case Background</w:t>
      </w:r>
    </w:p>
    <w:p w:rsidR="00063063" w:rsidRPr="00CF1783" w:rsidRDefault="00063063" w:rsidP="00CF1783">
      <w:pPr>
        <w:spacing w:line="360" w:lineRule="auto"/>
        <w:ind w:right="-425"/>
        <w:jc w:val="both"/>
        <w:rPr>
          <w:sz w:val="24"/>
          <w:szCs w:val="24"/>
          <w:u w:val="single"/>
        </w:rPr>
      </w:pPr>
    </w:p>
    <w:p w:rsidR="002B50CC" w:rsidRPr="00CF1783" w:rsidRDefault="00E25B35" w:rsidP="00CF1783">
      <w:pPr>
        <w:spacing w:line="360" w:lineRule="auto"/>
        <w:ind w:right="-425"/>
        <w:jc w:val="both"/>
        <w:rPr>
          <w:sz w:val="24"/>
          <w:szCs w:val="24"/>
        </w:rPr>
      </w:pPr>
      <w:r w:rsidRPr="00CF1783">
        <w:rPr>
          <w:sz w:val="24"/>
          <w:szCs w:val="24"/>
        </w:rPr>
        <w:t xml:space="preserve">The </w:t>
      </w:r>
      <w:r w:rsidR="002B50CC" w:rsidRPr="00CF1783">
        <w:rPr>
          <w:sz w:val="24"/>
          <w:szCs w:val="24"/>
        </w:rPr>
        <w:t xml:space="preserve">Appellant is a limited liability company providing security services. </w:t>
      </w:r>
      <w:r w:rsidR="00517EAF" w:rsidRPr="00CF1783">
        <w:rPr>
          <w:sz w:val="24"/>
          <w:szCs w:val="24"/>
        </w:rPr>
        <w:t>The 1</w:t>
      </w:r>
      <w:r w:rsidR="00517EAF" w:rsidRPr="00CF1783">
        <w:rPr>
          <w:sz w:val="24"/>
          <w:szCs w:val="24"/>
          <w:vertAlign w:val="superscript"/>
        </w:rPr>
        <w:t>st</w:t>
      </w:r>
      <w:r w:rsidR="00517EAF" w:rsidRPr="00CF1783">
        <w:rPr>
          <w:sz w:val="24"/>
          <w:szCs w:val="24"/>
        </w:rPr>
        <w:t xml:space="preserve"> </w:t>
      </w:r>
      <w:r w:rsidR="002B50CC" w:rsidRPr="00CF1783">
        <w:rPr>
          <w:sz w:val="24"/>
          <w:szCs w:val="24"/>
        </w:rPr>
        <w:t xml:space="preserve">Respondent </w:t>
      </w:r>
      <w:r w:rsidR="00E321BC" w:rsidRPr="00CF1783">
        <w:rPr>
          <w:sz w:val="24"/>
          <w:szCs w:val="24"/>
        </w:rPr>
        <w:t xml:space="preserve">is an insurance company who insured </w:t>
      </w:r>
      <w:r w:rsidR="00517EAF" w:rsidRPr="00CF1783">
        <w:rPr>
          <w:sz w:val="24"/>
          <w:szCs w:val="24"/>
        </w:rPr>
        <w:t xml:space="preserve">the </w:t>
      </w:r>
      <w:r w:rsidR="00E321BC" w:rsidRPr="00CF1783">
        <w:rPr>
          <w:sz w:val="24"/>
          <w:szCs w:val="24"/>
        </w:rPr>
        <w:t>2</w:t>
      </w:r>
      <w:r w:rsidR="00E321BC" w:rsidRPr="00CF1783">
        <w:rPr>
          <w:sz w:val="24"/>
          <w:szCs w:val="24"/>
          <w:vertAlign w:val="superscript"/>
        </w:rPr>
        <w:t>nd</w:t>
      </w:r>
      <w:r w:rsidR="00517EAF" w:rsidRPr="00CF1783">
        <w:rPr>
          <w:sz w:val="24"/>
          <w:szCs w:val="24"/>
        </w:rPr>
        <w:t xml:space="preserve"> </w:t>
      </w:r>
      <w:r w:rsidR="00E321BC" w:rsidRPr="00CF1783">
        <w:rPr>
          <w:sz w:val="24"/>
          <w:szCs w:val="24"/>
        </w:rPr>
        <w:t xml:space="preserve">Respondent. </w:t>
      </w:r>
      <w:r w:rsidR="00517EAF" w:rsidRPr="00CF1783">
        <w:rPr>
          <w:sz w:val="24"/>
          <w:szCs w:val="24"/>
        </w:rPr>
        <w:t>The 2</w:t>
      </w:r>
      <w:r w:rsidR="00517EAF" w:rsidRPr="00CF1783">
        <w:rPr>
          <w:sz w:val="24"/>
          <w:szCs w:val="24"/>
          <w:vertAlign w:val="superscript"/>
        </w:rPr>
        <w:t>nd</w:t>
      </w:r>
      <w:r w:rsidR="00517EAF" w:rsidRPr="00CF1783">
        <w:rPr>
          <w:sz w:val="24"/>
          <w:szCs w:val="24"/>
        </w:rPr>
        <w:t xml:space="preserve"> </w:t>
      </w:r>
      <w:r w:rsidR="00E321BC" w:rsidRPr="00CF1783">
        <w:rPr>
          <w:sz w:val="24"/>
          <w:szCs w:val="24"/>
        </w:rPr>
        <w:t>Respondent is a limited liability company dealing inter alia in coffee.</w:t>
      </w:r>
    </w:p>
    <w:p w:rsidR="00E321BC" w:rsidRPr="00CF1783" w:rsidRDefault="00E321BC" w:rsidP="00CF1783">
      <w:pPr>
        <w:spacing w:line="360" w:lineRule="auto"/>
        <w:ind w:right="-425"/>
        <w:jc w:val="both"/>
        <w:rPr>
          <w:sz w:val="24"/>
          <w:szCs w:val="24"/>
        </w:rPr>
      </w:pPr>
    </w:p>
    <w:p w:rsidR="00043107" w:rsidRPr="00CF1783" w:rsidRDefault="00E25B35" w:rsidP="00CF1783">
      <w:pPr>
        <w:spacing w:line="360" w:lineRule="auto"/>
        <w:ind w:right="-425"/>
        <w:jc w:val="both"/>
        <w:rPr>
          <w:sz w:val="24"/>
          <w:szCs w:val="24"/>
        </w:rPr>
      </w:pPr>
      <w:r w:rsidRPr="00CF1783">
        <w:rPr>
          <w:sz w:val="24"/>
          <w:szCs w:val="24"/>
        </w:rPr>
        <w:t xml:space="preserve">The </w:t>
      </w:r>
      <w:r w:rsidR="00E321BC" w:rsidRPr="00CF1783">
        <w:rPr>
          <w:sz w:val="24"/>
          <w:szCs w:val="24"/>
        </w:rPr>
        <w:t xml:space="preserve">Appellant entered into a Security Guard Services </w:t>
      </w:r>
      <w:r w:rsidR="003C2108" w:rsidRPr="00CF1783">
        <w:rPr>
          <w:sz w:val="24"/>
          <w:szCs w:val="24"/>
        </w:rPr>
        <w:t>Standard Contract (</w:t>
      </w:r>
      <w:r w:rsidRPr="00CF1783">
        <w:rPr>
          <w:sz w:val="24"/>
          <w:szCs w:val="24"/>
        </w:rPr>
        <w:t xml:space="preserve">hereinafter called the </w:t>
      </w:r>
      <w:r w:rsidR="003C2108" w:rsidRPr="00CF1783">
        <w:rPr>
          <w:sz w:val="24"/>
          <w:szCs w:val="24"/>
        </w:rPr>
        <w:t>Guarding Contract)</w:t>
      </w:r>
      <w:r w:rsidR="00E321BC" w:rsidRPr="00CF1783">
        <w:rPr>
          <w:sz w:val="24"/>
          <w:szCs w:val="24"/>
        </w:rPr>
        <w:t xml:space="preserve"> with the 2</w:t>
      </w:r>
      <w:r w:rsidR="00E321BC" w:rsidRPr="00CF1783">
        <w:rPr>
          <w:sz w:val="24"/>
          <w:szCs w:val="24"/>
          <w:vertAlign w:val="superscript"/>
        </w:rPr>
        <w:t>nd</w:t>
      </w:r>
      <w:r w:rsidR="00517EAF" w:rsidRPr="00CF1783">
        <w:rPr>
          <w:sz w:val="24"/>
          <w:szCs w:val="24"/>
        </w:rPr>
        <w:t xml:space="preserve"> </w:t>
      </w:r>
      <w:r w:rsidR="00E321BC" w:rsidRPr="00CF1783">
        <w:rPr>
          <w:sz w:val="24"/>
          <w:szCs w:val="24"/>
        </w:rPr>
        <w:t xml:space="preserve">Respondent on 25th March 2009, wherein </w:t>
      </w:r>
      <w:r w:rsidR="00517EAF" w:rsidRPr="00CF1783">
        <w:rPr>
          <w:sz w:val="24"/>
          <w:szCs w:val="24"/>
        </w:rPr>
        <w:t xml:space="preserve">the </w:t>
      </w:r>
      <w:r w:rsidR="00E321BC" w:rsidRPr="00CF1783">
        <w:rPr>
          <w:sz w:val="24"/>
          <w:szCs w:val="24"/>
        </w:rPr>
        <w:t xml:space="preserve">Appellant agreed to provide security services to </w:t>
      </w:r>
      <w:r w:rsidR="00517EAF" w:rsidRPr="00CF1783">
        <w:rPr>
          <w:sz w:val="24"/>
          <w:szCs w:val="24"/>
        </w:rPr>
        <w:t xml:space="preserve">the </w:t>
      </w:r>
      <w:r w:rsidR="00E321BC" w:rsidRPr="00CF1783">
        <w:rPr>
          <w:sz w:val="24"/>
          <w:szCs w:val="24"/>
        </w:rPr>
        <w:t>2</w:t>
      </w:r>
      <w:r w:rsidR="00E321BC" w:rsidRPr="00CF1783">
        <w:rPr>
          <w:sz w:val="24"/>
          <w:szCs w:val="24"/>
          <w:vertAlign w:val="superscript"/>
        </w:rPr>
        <w:t>nd</w:t>
      </w:r>
      <w:r w:rsidR="00517EAF" w:rsidRPr="00CF1783">
        <w:rPr>
          <w:sz w:val="24"/>
          <w:szCs w:val="24"/>
        </w:rPr>
        <w:t xml:space="preserve"> </w:t>
      </w:r>
      <w:r w:rsidR="00E321BC" w:rsidRPr="00CF1783">
        <w:rPr>
          <w:sz w:val="24"/>
          <w:szCs w:val="24"/>
        </w:rPr>
        <w:t xml:space="preserve">respondent at its business premises in </w:t>
      </w:r>
      <w:proofErr w:type="spellStart"/>
      <w:r w:rsidR="00E321BC" w:rsidRPr="00CF1783">
        <w:rPr>
          <w:sz w:val="24"/>
          <w:szCs w:val="24"/>
        </w:rPr>
        <w:t>Bugolobi</w:t>
      </w:r>
      <w:proofErr w:type="spellEnd"/>
      <w:r w:rsidR="00E321BC" w:rsidRPr="00CF1783">
        <w:rPr>
          <w:sz w:val="24"/>
          <w:szCs w:val="24"/>
        </w:rPr>
        <w:t xml:space="preserve">, Plot 28 A </w:t>
      </w:r>
      <w:proofErr w:type="spellStart"/>
      <w:r w:rsidR="00E321BC" w:rsidRPr="00CF1783">
        <w:rPr>
          <w:sz w:val="24"/>
          <w:szCs w:val="24"/>
        </w:rPr>
        <w:t>Binayomba</w:t>
      </w:r>
      <w:proofErr w:type="spellEnd"/>
      <w:r w:rsidR="00E321BC" w:rsidRPr="00CF1783">
        <w:rPr>
          <w:sz w:val="24"/>
          <w:szCs w:val="24"/>
        </w:rPr>
        <w:t xml:space="preserve"> Road. </w:t>
      </w:r>
      <w:r w:rsidR="00517EAF" w:rsidRPr="00CF1783">
        <w:rPr>
          <w:sz w:val="24"/>
          <w:szCs w:val="24"/>
        </w:rPr>
        <w:t>The 2</w:t>
      </w:r>
      <w:r w:rsidR="00517EAF" w:rsidRPr="00CF1783">
        <w:rPr>
          <w:sz w:val="24"/>
          <w:szCs w:val="24"/>
          <w:vertAlign w:val="superscript"/>
        </w:rPr>
        <w:t>nd</w:t>
      </w:r>
      <w:r w:rsidR="00517EAF" w:rsidRPr="00CF1783">
        <w:rPr>
          <w:sz w:val="24"/>
          <w:szCs w:val="24"/>
        </w:rPr>
        <w:t xml:space="preserve"> </w:t>
      </w:r>
      <w:r w:rsidR="00E321BC" w:rsidRPr="00CF1783">
        <w:rPr>
          <w:sz w:val="24"/>
          <w:szCs w:val="24"/>
        </w:rPr>
        <w:t xml:space="preserve">Respondent was insured </w:t>
      </w:r>
      <w:r w:rsidR="00043107" w:rsidRPr="00CF1783">
        <w:rPr>
          <w:sz w:val="24"/>
          <w:szCs w:val="24"/>
        </w:rPr>
        <w:t xml:space="preserve">by </w:t>
      </w:r>
      <w:r w:rsidR="00517EAF" w:rsidRPr="00CF1783">
        <w:rPr>
          <w:sz w:val="24"/>
          <w:szCs w:val="24"/>
        </w:rPr>
        <w:t>the 1</w:t>
      </w:r>
      <w:r w:rsidR="00517EAF" w:rsidRPr="00CF1783">
        <w:rPr>
          <w:sz w:val="24"/>
          <w:szCs w:val="24"/>
          <w:vertAlign w:val="superscript"/>
        </w:rPr>
        <w:t>st</w:t>
      </w:r>
      <w:r w:rsidR="00517EAF" w:rsidRPr="00CF1783">
        <w:rPr>
          <w:sz w:val="24"/>
          <w:szCs w:val="24"/>
        </w:rPr>
        <w:t xml:space="preserve"> </w:t>
      </w:r>
      <w:r w:rsidR="00043107" w:rsidRPr="00CF1783">
        <w:rPr>
          <w:sz w:val="24"/>
          <w:szCs w:val="24"/>
        </w:rPr>
        <w:t xml:space="preserve">Respondent </w:t>
      </w:r>
      <w:proofErr w:type="gramStart"/>
      <w:r w:rsidR="00E321BC" w:rsidRPr="00CF1783">
        <w:rPr>
          <w:sz w:val="24"/>
          <w:szCs w:val="24"/>
        </w:rPr>
        <w:t>under</w:t>
      </w:r>
      <w:proofErr w:type="gramEnd"/>
      <w:r w:rsidR="00E321BC" w:rsidRPr="00CF1783">
        <w:rPr>
          <w:sz w:val="24"/>
          <w:szCs w:val="24"/>
        </w:rPr>
        <w:t xml:space="preserve"> two insurance policies at page </w:t>
      </w:r>
      <w:r w:rsidR="00043107" w:rsidRPr="00CF1783">
        <w:rPr>
          <w:sz w:val="24"/>
          <w:szCs w:val="24"/>
        </w:rPr>
        <w:t>19-41 of the record of appeal. One policy was an All Risks Policy and the other was a Burglary and House Breaking Policy.</w:t>
      </w:r>
    </w:p>
    <w:p w:rsidR="00043107" w:rsidRPr="00CF1783" w:rsidRDefault="00043107" w:rsidP="00CF1783">
      <w:pPr>
        <w:spacing w:line="360" w:lineRule="auto"/>
        <w:ind w:right="-425"/>
        <w:jc w:val="both"/>
        <w:rPr>
          <w:sz w:val="24"/>
          <w:szCs w:val="24"/>
        </w:rPr>
      </w:pPr>
    </w:p>
    <w:p w:rsidR="00E321BC" w:rsidRPr="00CF1783" w:rsidRDefault="00043107" w:rsidP="00CF1783">
      <w:pPr>
        <w:spacing w:line="360" w:lineRule="auto"/>
        <w:ind w:right="-425"/>
        <w:jc w:val="both"/>
        <w:rPr>
          <w:sz w:val="24"/>
          <w:szCs w:val="24"/>
        </w:rPr>
      </w:pPr>
      <w:r w:rsidRPr="00CF1783">
        <w:rPr>
          <w:sz w:val="24"/>
          <w:szCs w:val="24"/>
        </w:rPr>
        <w:t>O</w:t>
      </w:r>
      <w:r w:rsidR="00E321BC" w:rsidRPr="00CF1783">
        <w:rPr>
          <w:sz w:val="24"/>
          <w:szCs w:val="24"/>
        </w:rPr>
        <w:t>n the night of 5</w:t>
      </w:r>
      <w:r w:rsidR="00E321BC" w:rsidRPr="00CF1783">
        <w:rPr>
          <w:sz w:val="24"/>
          <w:szCs w:val="24"/>
          <w:vertAlign w:val="superscript"/>
        </w:rPr>
        <w:t>th</w:t>
      </w:r>
      <w:r w:rsidR="00517EAF" w:rsidRPr="00CF1783">
        <w:rPr>
          <w:sz w:val="24"/>
          <w:szCs w:val="24"/>
        </w:rPr>
        <w:t xml:space="preserve"> </w:t>
      </w:r>
      <w:r w:rsidR="00E321BC" w:rsidRPr="00CF1783">
        <w:rPr>
          <w:sz w:val="24"/>
          <w:szCs w:val="24"/>
        </w:rPr>
        <w:t>or 6</w:t>
      </w:r>
      <w:r w:rsidR="00E321BC" w:rsidRPr="00CF1783">
        <w:rPr>
          <w:sz w:val="24"/>
          <w:szCs w:val="24"/>
          <w:vertAlign w:val="superscript"/>
        </w:rPr>
        <w:t>th</w:t>
      </w:r>
      <w:r w:rsidR="00517EAF" w:rsidRPr="00CF1783">
        <w:rPr>
          <w:sz w:val="24"/>
          <w:szCs w:val="24"/>
        </w:rPr>
        <w:t xml:space="preserve"> </w:t>
      </w:r>
      <w:r w:rsidR="00E321BC" w:rsidRPr="00CF1783">
        <w:rPr>
          <w:sz w:val="24"/>
          <w:szCs w:val="24"/>
        </w:rPr>
        <w:t xml:space="preserve">June 2010, at unknown time, </w:t>
      </w:r>
      <w:r w:rsidRPr="00CF1783">
        <w:rPr>
          <w:sz w:val="24"/>
          <w:szCs w:val="24"/>
        </w:rPr>
        <w:t>wh</w:t>
      </w:r>
      <w:r w:rsidR="00F35EDE" w:rsidRPr="00CF1783">
        <w:rPr>
          <w:sz w:val="24"/>
          <w:szCs w:val="24"/>
        </w:rPr>
        <w:t xml:space="preserve">ile an employee of </w:t>
      </w:r>
      <w:r w:rsidR="00517EAF" w:rsidRPr="00CF1783">
        <w:rPr>
          <w:sz w:val="24"/>
          <w:szCs w:val="24"/>
        </w:rPr>
        <w:t xml:space="preserve">the </w:t>
      </w:r>
      <w:r w:rsidR="00F35EDE" w:rsidRPr="00CF1783">
        <w:rPr>
          <w:sz w:val="24"/>
          <w:szCs w:val="24"/>
        </w:rPr>
        <w:t>App</w:t>
      </w:r>
      <w:r w:rsidRPr="00CF1783">
        <w:rPr>
          <w:sz w:val="24"/>
          <w:szCs w:val="24"/>
        </w:rPr>
        <w:t xml:space="preserve">ellant named Sunday Ronny ID No. 7468 undertook guarding </w:t>
      </w:r>
      <w:r w:rsidR="00E25B35" w:rsidRPr="00CF1783">
        <w:rPr>
          <w:sz w:val="24"/>
          <w:szCs w:val="24"/>
        </w:rPr>
        <w:t xml:space="preserve">of </w:t>
      </w:r>
      <w:r w:rsidRPr="00CF1783">
        <w:rPr>
          <w:sz w:val="24"/>
          <w:szCs w:val="24"/>
        </w:rPr>
        <w:t>the 2</w:t>
      </w:r>
      <w:r w:rsidRPr="00CF1783">
        <w:rPr>
          <w:sz w:val="24"/>
          <w:szCs w:val="24"/>
          <w:vertAlign w:val="superscript"/>
        </w:rPr>
        <w:t>nd</w:t>
      </w:r>
      <w:r w:rsidR="00517EAF" w:rsidRPr="00CF1783">
        <w:rPr>
          <w:sz w:val="24"/>
          <w:szCs w:val="24"/>
        </w:rPr>
        <w:t xml:space="preserve"> </w:t>
      </w:r>
      <w:r w:rsidRPr="00CF1783">
        <w:rPr>
          <w:sz w:val="24"/>
          <w:szCs w:val="24"/>
        </w:rPr>
        <w:t>Respondent’s premises, th</w:t>
      </w:r>
      <w:r w:rsidR="00E25B35" w:rsidRPr="00CF1783">
        <w:rPr>
          <w:sz w:val="24"/>
          <w:szCs w:val="24"/>
        </w:rPr>
        <w:t>ieves</w:t>
      </w:r>
      <w:r w:rsidRPr="00CF1783">
        <w:rPr>
          <w:sz w:val="24"/>
          <w:szCs w:val="24"/>
        </w:rPr>
        <w:t xml:space="preserve"> broke into the premises of the 2</w:t>
      </w:r>
      <w:r w:rsidRPr="00CF1783">
        <w:rPr>
          <w:sz w:val="24"/>
          <w:szCs w:val="24"/>
          <w:vertAlign w:val="superscript"/>
        </w:rPr>
        <w:t>nd</w:t>
      </w:r>
      <w:r w:rsidR="00517EAF" w:rsidRPr="00CF1783">
        <w:rPr>
          <w:sz w:val="24"/>
          <w:szCs w:val="24"/>
        </w:rPr>
        <w:t xml:space="preserve"> </w:t>
      </w:r>
      <w:r w:rsidRPr="00CF1783">
        <w:rPr>
          <w:sz w:val="24"/>
          <w:szCs w:val="24"/>
        </w:rPr>
        <w:t>Respondent and stole various properties</w:t>
      </w:r>
      <w:r w:rsidR="00E25B35" w:rsidRPr="00CF1783">
        <w:rPr>
          <w:sz w:val="24"/>
          <w:szCs w:val="24"/>
        </w:rPr>
        <w:t>. The guard disappeared from the premises and</w:t>
      </w:r>
      <w:r w:rsidRPr="00CF1783">
        <w:rPr>
          <w:sz w:val="24"/>
          <w:szCs w:val="24"/>
        </w:rPr>
        <w:t xml:space="preserve"> abandon</w:t>
      </w:r>
      <w:r w:rsidR="00E25B35" w:rsidRPr="00CF1783">
        <w:rPr>
          <w:sz w:val="24"/>
          <w:szCs w:val="24"/>
        </w:rPr>
        <w:t>ed</w:t>
      </w:r>
      <w:r w:rsidRPr="00CF1783">
        <w:rPr>
          <w:sz w:val="24"/>
          <w:szCs w:val="24"/>
        </w:rPr>
        <w:t xml:space="preserve"> his uniform and gun </w:t>
      </w:r>
      <w:r w:rsidR="00E25B35" w:rsidRPr="00CF1783">
        <w:rPr>
          <w:sz w:val="24"/>
          <w:szCs w:val="24"/>
        </w:rPr>
        <w:t>there.</w:t>
      </w:r>
    </w:p>
    <w:p w:rsidR="00043107" w:rsidRPr="00CF1783" w:rsidRDefault="00043107" w:rsidP="00CF1783">
      <w:pPr>
        <w:spacing w:line="360" w:lineRule="auto"/>
        <w:ind w:right="-425"/>
        <w:jc w:val="both"/>
        <w:rPr>
          <w:sz w:val="24"/>
          <w:szCs w:val="24"/>
        </w:rPr>
      </w:pPr>
    </w:p>
    <w:p w:rsidR="00043107" w:rsidRPr="00CF1783" w:rsidRDefault="00043107" w:rsidP="00CF1783">
      <w:pPr>
        <w:spacing w:line="360" w:lineRule="auto"/>
        <w:ind w:right="-425"/>
        <w:jc w:val="both"/>
        <w:rPr>
          <w:sz w:val="24"/>
          <w:szCs w:val="24"/>
        </w:rPr>
      </w:pPr>
      <w:r w:rsidRPr="00CF1783">
        <w:rPr>
          <w:sz w:val="24"/>
          <w:szCs w:val="24"/>
        </w:rPr>
        <w:t>After insurance loss assessors Protectors International Limited made a loss asse</w:t>
      </w:r>
      <w:r w:rsidR="000165DE" w:rsidRPr="00CF1783">
        <w:rPr>
          <w:sz w:val="24"/>
          <w:szCs w:val="24"/>
        </w:rPr>
        <w:t>ssment of the premises, the 1</w:t>
      </w:r>
      <w:r w:rsidR="000165DE" w:rsidRPr="00CF1783">
        <w:rPr>
          <w:sz w:val="24"/>
          <w:szCs w:val="24"/>
          <w:vertAlign w:val="superscript"/>
        </w:rPr>
        <w:t>st</w:t>
      </w:r>
      <w:r w:rsidR="000165DE" w:rsidRPr="00CF1783">
        <w:rPr>
          <w:sz w:val="24"/>
          <w:szCs w:val="24"/>
        </w:rPr>
        <w:t xml:space="preserve"> </w:t>
      </w:r>
      <w:r w:rsidRPr="00CF1783">
        <w:rPr>
          <w:sz w:val="24"/>
          <w:szCs w:val="24"/>
        </w:rPr>
        <w:t>Respondent was duly advised and made payment to the 2</w:t>
      </w:r>
      <w:r w:rsidRPr="00CF1783">
        <w:rPr>
          <w:sz w:val="24"/>
          <w:szCs w:val="24"/>
          <w:vertAlign w:val="superscript"/>
        </w:rPr>
        <w:t>nd</w:t>
      </w:r>
      <w:r w:rsidR="00517EAF" w:rsidRPr="00CF1783">
        <w:rPr>
          <w:sz w:val="24"/>
          <w:szCs w:val="24"/>
        </w:rPr>
        <w:t xml:space="preserve"> </w:t>
      </w:r>
      <w:r w:rsidRPr="00CF1783">
        <w:rPr>
          <w:sz w:val="24"/>
          <w:szCs w:val="24"/>
        </w:rPr>
        <w:t xml:space="preserve">Respondent. </w:t>
      </w:r>
      <w:r w:rsidR="00517EAF" w:rsidRPr="00CF1783">
        <w:rPr>
          <w:sz w:val="24"/>
          <w:szCs w:val="24"/>
        </w:rPr>
        <w:t xml:space="preserve">The </w:t>
      </w:r>
      <w:r w:rsidRPr="00CF1783">
        <w:rPr>
          <w:sz w:val="24"/>
          <w:szCs w:val="24"/>
        </w:rPr>
        <w:t xml:space="preserve">Appellant also </w:t>
      </w:r>
      <w:r w:rsidR="00E45A2D" w:rsidRPr="00CF1783">
        <w:rPr>
          <w:sz w:val="24"/>
          <w:szCs w:val="24"/>
        </w:rPr>
        <w:t>issued a credit note prior to the filing of the suit to the</w:t>
      </w:r>
      <w:r w:rsidR="00517EAF" w:rsidRPr="00CF1783">
        <w:rPr>
          <w:sz w:val="24"/>
          <w:szCs w:val="24"/>
        </w:rPr>
        <w:t xml:space="preserve"> 2</w:t>
      </w:r>
      <w:r w:rsidR="00517EAF" w:rsidRPr="00CF1783">
        <w:rPr>
          <w:sz w:val="24"/>
          <w:szCs w:val="24"/>
          <w:vertAlign w:val="superscript"/>
        </w:rPr>
        <w:t>nd</w:t>
      </w:r>
      <w:r w:rsidR="00517EAF" w:rsidRPr="00CF1783">
        <w:rPr>
          <w:sz w:val="24"/>
          <w:szCs w:val="24"/>
        </w:rPr>
        <w:t xml:space="preserve"> </w:t>
      </w:r>
      <w:r w:rsidRPr="00CF1783">
        <w:rPr>
          <w:sz w:val="24"/>
          <w:szCs w:val="24"/>
        </w:rPr>
        <w:t>Respondent</w:t>
      </w:r>
      <w:r w:rsidR="00E45A2D" w:rsidRPr="00CF1783">
        <w:rPr>
          <w:sz w:val="24"/>
          <w:szCs w:val="24"/>
        </w:rPr>
        <w:t xml:space="preserve"> in the amount of</w:t>
      </w:r>
      <w:r w:rsidR="00517EAF" w:rsidRPr="00CF1783">
        <w:rPr>
          <w:sz w:val="24"/>
          <w:szCs w:val="24"/>
        </w:rPr>
        <w:t xml:space="preserve"> </w:t>
      </w:r>
      <w:r w:rsidRPr="00CF1783">
        <w:rPr>
          <w:sz w:val="24"/>
          <w:szCs w:val="24"/>
        </w:rPr>
        <w:t xml:space="preserve">UGX </w:t>
      </w:r>
      <w:r w:rsidR="003C2108" w:rsidRPr="00CF1783">
        <w:rPr>
          <w:sz w:val="24"/>
          <w:szCs w:val="24"/>
        </w:rPr>
        <w:t>500,000</w:t>
      </w:r>
      <w:r w:rsidR="00517EAF" w:rsidRPr="00CF1783">
        <w:rPr>
          <w:sz w:val="24"/>
          <w:szCs w:val="24"/>
        </w:rPr>
        <w:t>/=</w:t>
      </w:r>
      <w:r w:rsidR="00E45A2D" w:rsidRPr="00CF1783">
        <w:rPr>
          <w:sz w:val="24"/>
          <w:szCs w:val="24"/>
        </w:rPr>
        <w:t xml:space="preserve"> pursuant to Clause 9</w:t>
      </w:r>
      <w:r w:rsidR="00517EAF" w:rsidRPr="00CF1783">
        <w:rPr>
          <w:sz w:val="24"/>
          <w:szCs w:val="24"/>
        </w:rPr>
        <w:t xml:space="preserve"> </w:t>
      </w:r>
      <w:r w:rsidR="00E45A2D" w:rsidRPr="00CF1783">
        <w:rPr>
          <w:sz w:val="24"/>
          <w:szCs w:val="24"/>
        </w:rPr>
        <w:t xml:space="preserve">(b) of the Guarding Contract (discussed at length below). After the filing of the suit, </w:t>
      </w:r>
      <w:r w:rsidR="00517EAF" w:rsidRPr="00CF1783">
        <w:rPr>
          <w:sz w:val="24"/>
          <w:szCs w:val="24"/>
        </w:rPr>
        <w:t xml:space="preserve">the </w:t>
      </w:r>
      <w:r w:rsidR="00E45A2D" w:rsidRPr="00CF1783">
        <w:rPr>
          <w:sz w:val="24"/>
          <w:szCs w:val="24"/>
        </w:rPr>
        <w:t xml:space="preserve">Appellant issued a </w:t>
      </w:r>
      <w:proofErr w:type="spellStart"/>
      <w:r w:rsidR="00E45A2D" w:rsidRPr="00CF1783">
        <w:rPr>
          <w:sz w:val="24"/>
          <w:szCs w:val="24"/>
        </w:rPr>
        <w:t>cheque</w:t>
      </w:r>
      <w:proofErr w:type="spellEnd"/>
      <w:r w:rsidR="00E45A2D" w:rsidRPr="00CF1783">
        <w:rPr>
          <w:sz w:val="24"/>
          <w:szCs w:val="24"/>
        </w:rPr>
        <w:t xml:space="preserve"> to </w:t>
      </w:r>
      <w:r w:rsidR="00517EAF" w:rsidRPr="00CF1783">
        <w:rPr>
          <w:sz w:val="24"/>
          <w:szCs w:val="24"/>
        </w:rPr>
        <w:t xml:space="preserve">the </w:t>
      </w:r>
      <w:r w:rsidR="00E45A2D" w:rsidRPr="00CF1783">
        <w:rPr>
          <w:sz w:val="24"/>
          <w:szCs w:val="24"/>
        </w:rPr>
        <w:t>1</w:t>
      </w:r>
      <w:r w:rsidR="00E45A2D" w:rsidRPr="00CF1783">
        <w:rPr>
          <w:sz w:val="24"/>
          <w:szCs w:val="24"/>
          <w:vertAlign w:val="superscript"/>
        </w:rPr>
        <w:t>st</w:t>
      </w:r>
      <w:r w:rsidR="00517EAF" w:rsidRPr="00CF1783">
        <w:rPr>
          <w:sz w:val="24"/>
          <w:szCs w:val="24"/>
        </w:rPr>
        <w:t xml:space="preserve"> </w:t>
      </w:r>
      <w:r w:rsidR="00E45A2D" w:rsidRPr="00CF1783">
        <w:rPr>
          <w:sz w:val="24"/>
          <w:szCs w:val="24"/>
        </w:rPr>
        <w:t>Respondent in the sum of UGX 2,000,000</w:t>
      </w:r>
      <w:r w:rsidR="00517EAF" w:rsidRPr="00CF1783">
        <w:rPr>
          <w:sz w:val="24"/>
          <w:szCs w:val="24"/>
        </w:rPr>
        <w:t>/=</w:t>
      </w:r>
      <w:r w:rsidR="00E45A2D" w:rsidRPr="00CF1783">
        <w:rPr>
          <w:sz w:val="24"/>
          <w:szCs w:val="24"/>
        </w:rPr>
        <w:t xml:space="preserve"> thereby bringing the total to the limit of UGX 2,500,000</w:t>
      </w:r>
      <w:r w:rsidR="00517EAF" w:rsidRPr="00CF1783">
        <w:rPr>
          <w:sz w:val="24"/>
          <w:szCs w:val="24"/>
        </w:rPr>
        <w:t>/=</w:t>
      </w:r>
      <w:r w:rsidR="00E45A2D" w:rsidRPr="00CF1783">
        <w:rPr>
          <w:sz w:val="24"/>
          <w:szCs w:val="24"/>
        </w:rPr>
        <w:t xml:space="preserve"> set out in clause 9</w:t>
      </w:r>
      <w:r w:rsidR="00517EAF" w:rsidRPr="00CF1783">
        <w:rPr>
          <w:sz w:val="24"/>
          <w:szCs w:val="24"/>
        </w:rPr>
        <w:t xml:space="preserve"> </w:t>
      </w:r>
      <w:r w:rsidR="00E45A2D" w:rsidRPr="00CF1783">
        <w:rPr>
          <w:sz w:val="24"/>
          <w:szCs w:val="24"/>
        </w:rPr>
        <w:t xml:space="preserve">(b) of the Guarding Contract. </w:t>
      </w:r>
      <w:r w:rsidR="00517EAF" w:rsidRPr="00CF1783">
        <w:rPr>
          <w:sz w:val="24"/>
          <w:szCs w:val="24"/>
        </w:rPr>
        <w:t xml:space="preserve">The </w:t>
      </w:r>
      <w:r w:rsidR="00E45A2D" w:rsidRPr="00CF1783">
        <w:rPr>
          <w:sz w:val="24"/>
          <w:szCs w:val="24"/>
        </w:rPr>
        <w:t>Appellant claims no liability of any additional sums (See Record of Appeal page 248).</w:t>
      </w:r>
    </w:p>
    <w:p w:rsidR="003056ED" w:rsidRPr="00CF1783" w:rsidRDefault="003056ED" w:rsidP="00CF1783">
      <w:pPr>
        <w:spacing w:line="360" w:lineRule="auto"/>
        <w:ind w:right="-425"/>
        <w:jc w:val="both"/>
        <w:rPr>
          <w:sz w:val="24"/>
          <w:szCs w:val="24"/>
        </w:rPr>
      </w:pPr>
    </w:p>
    <w:p w:rsidR="003056ED" w:rsidRPr="00CF1783" w:rsidRDefault="00E45A2D" w:rsidP="00CF1783">
      <w:pPr>
        <w:spacing w:line="360" w:lineRule="auto"/>
        <w:ind w:right="-425"/>
        <w:jc w:val="both"/>
        <w:rPr>
          <w:sz w:val="24"/>
          <w:szCs w:val="24"/>
        </w:rPr>
      </w:pPr>
      <w:r w:rsidRPr="00CF1783">
        <w:rPr>
          <w:sz w:val="24"/>
          <w:szCs w:val="24"/>
        </w:rPr>
        <w:t>The</w:t>
      </w:r>
      <w:r w:rsidR="000165DE" w:rsidRPr="00CF1783">
        <w:rPr>
          <w:sz w:val="24"/>
          <w:szCs w:val="24"/>
        </w:rPr>
        <w:t xml:space="preserve"> 1</w:t>
      </w:r>
      <w:r w:rsidR="000165DE" w:rsidRPr="00CF1783">
        <w:rPr>
          <w:sz w:val="24"/>
          <w:szCs w:val="24"/>
          <w:vertAlign w:val="superscript"/>
        </w:rPr>
        <w:t>st</w:t>
      </w:r>
      <w:r w:rsidR="000165DE" w:rsidRPr="00CF1783">
        <w:rPr>
          <w:sz w:val="24"/>
          <w:szCs w:val="24"/>
        </w:rPr>
        <w:t xml:space="preserve"> </w:t>
      </w:r>
      <w:r w:rsidR="003056ED" w:rsidRPr="00CF1783">
        <w:rPr>
          <w:sz w:val="24"/>
          <w:szCs w:val="24"/>
        </w:rPr>
        <w:t xml:space="preserve">Respondent filed a suit in the lower court against </w:t>
      </w:r>
      <w:r w:rsidR="00517EAF" w:rsidRPr="00CF1783">
        <w:rPr>
          <w:sz w:val="24"/>
          <w:szCs w:val="24"/>
        </w:rPr>
        <w:t xml:space="preserve">the </w:t>
      </w:r>
      <w:r w:rsidR="003056ED" w:rsidRPr="00CF1783">
        <w:rPr>
          <w:sz w:val="24"/>
          <w:szCs w:val="24"/>
        </w:rPr>
        <w:t>Appellant for recovery of the sums paid to the 2</w:t>
      </w:r>
      <w:r w:rsidR="003056ED" w:rsidRPr="00CF1783">
        <w:rPr>
          <w:sz w:val="24"/>
          <w:szCs w:val="24"/>
          <w:vertAlign w:val="superscript"/>
        </w:rPr>
        <w:t>nd</w:t>
      </w:r>
      <w:r w:rsidR="00517EAF" w:rsidRPr="00CF1783">
        <w:rPr>
          <w:sz w:val="24"/>
          <w:szCs w:val="24"/>
        </w:rPr>
        <w:t xml:space="preserve"> </w:t>
      </w:r>
      <w:r w:rsidR="003056ED" w:rsidRPr="00CF1783">
        <w:rPr>
          <w:sz w:val="24"/>
          <w:szCs w:val="24"/>
        </w:rPr>
        <w:t>Respondent under the theory of subrogation. The 2</w:t>
      </w:r>
      <w:r w:rsidR="003056ED" w:rsidRPr="00CF1783">
        <w:rPr>
          <w:sz w:val="24"/>
          <w:szCs w:val="24"/>
          <w:vertAlign w:val="superscript"/>
        </w:rPr>
        <w:t>nd</w:t>
      </w:r>
      <w:r w:rsidR="00D3462A" w:rsidRPr="00CF1783">
        <w:rPr>
          <w:sz w:val="24"/>
          <w:szCs w:val="24"/>
        </w:rPr>
        <w:t xml:space="preserve"> </w:t>
      </w:r>
      <w:r w:rsidR="003056ED" w:rsidRPr="00CF1783">
        <w:rPr>
          <w:sz w:val="24"/>
          <w:szCs w:val="24"/>
        </w:rPr>
        <w:t xml:space="preserve">Respondent also </w:t>
      </w:r>
      <w:r w:rsidR="003056ED" w:rsidRPr="00CF1783">
        <w:rPr>
          <w:sz w:val="24"/>
          <w:szCs w:val="24"/>
        </w:rPr>
        <w:lastRenderedPageBreak/>
        <w:t xml:space="preserve">claimed for general damages being the difference between what was paid to it by the </w:t>
      </w:r>
      <w:r w:rsidR="00D3462A" w:rsidRPr="00CF1783">
        <w:rPr>
          <w:sz w:val="24"/>
          <w:szCs w:val="24"/>
        </w:rPr>
        <w:t>1</w:t>
      </w:r>
      <w:r w:rsidR="00D3462A" w:rsidRPr="00CF1783">
        <w:rPr>
          <w:sz w:val="24"/>
          <w:szCs w:val="24"/>
          <w:vertAlign w:val="superscript"/>
        </w:rPr>
        <w:t>st</w:t>
      </w:r>
      <w:r w:rsidR="00D3462A" w:rsidRPr="00CF1783">
        <w:rPr>
          <w:sz w:val="24"/>
          <w:szCs w:val="24"/>
        </w:rPr>
        <w:t xml:space="preserve"> R</w:t>
      </w:r>
      <w:r w:rsidR="003056ED" w:rsidRPr="00CF1783">
        <w:rPr>
          <w:sz w:val="24"/>
          <w:szCs w:val="24"/>
        </w:rPr>
        <w:t xml:space="preserve">espondent and the value of the lost property. </w:t>
      </w:r>
    </w:p>
    <w:p w:rsidR="00063063" w:rsidRPr="00CF1783" w:rsidRDefault="00063063" w:rsidP="00CF1783">
      <w:pPr>
        <w:spacing w:line="360" w:lineRule="auto"/>
        <w:ind w:right="-425"/>
        <w:jc w:val="both"/>
        <w:rPr>
          <w:sz w:val="24"/>
          <w:szCs w:val="24"/>
        </w:rPr>
      </w:pPr>
    </w:p>
    <w:p w:rsidR="00063063" w:rsidRPr="00CF1783" w:rsidRDefault="00063063" w:rsidP="00CF1783">
      <w:pPr>
        <w:spacing w:line="360" w:lineRule="auto"/>
        <w:ind w:right="-425"/>
        <w:jc w:val="both"/>
        <w:rPr>
          <w:sz w:val="24"/>
          <w:szCs w:val="24"/>
        </w:rPr>
      </w:pPr>
      <w:r w:rsidRPr="00CF1783">
        <w:rPr>
          <w:sz w:val="24"/>
          <w:szCs w:val="24"/>
        </w:rPr>
        <w:t xml:space="preserve">In response, </w:t>
      </w:r>
      <w:r w:rsidR="00D3462A" w:rsidRPr="00CF1783">
        <w:rPr>
          <w:sz w:val="24"/>
          <w:szCs w:val="24"/>
        </w:rPr>
        <w:t xml:space="preserve">the </w:t>
      </w:r>
      <w:r w:rsidRPr="00CF1783">
        <w:rPr>
          <w:sz w:val="24"/>
          <w:szCs w:val="24"/>
        </w:rPr>
        <w:t xml:space="preserve">Appellant claimed that they were exempted from liability to </w:t>
      </w:r>
      <w:r w:rsidR="00D3462A" w:rsidRPr="00CF1783">
        <w:rPr>
          <w:sz w:val="24"/>
          <w:szCs w:val="24"/>
        </w:rPr>
        <w:t xml:space="preserve">the </w:t>
      </w:r>
      <w:r w:rsidRPr="00CF1783">
        <w:rPr>
          <w:sz w:val="24"/>
          <w:szCs w:val="24"/>
        </w:rPr>
        <w:t xml:space="preserve">Respondents </w:t>
      </w:r>
      <w:r w:rsidR="00690634" w:rsidRPr="00CF1783">
        <w:rPr>
          <w:sz w:val="24"/>
          <w:szCs w:val="24"/>
        </w:rPr>
        <w:t>for any sum exceeding UGX 2,500,</w:t>
      </w:r>
      <w:r w:rsidRPr="00CF1783">
        <w:rPr>
          <w:sz w:val="24"/>
          <w:szCs w:val="24"/>
        </w:rPr>
        <w:t>000</w:t>
      </w:r>
      <w:r w:rsidR="00D3462A" w:rsidRPr="00CF1783">
        <w:rPr>
          <w:sz w:val="24"/>
          <w:szCs w:val="24"/>
        </w:rPr>
        <w:t>/=</w:t>
      </w:r>
      <w:r w:rsidRPr="00CF1783">
        <w:rPr>
          <w:sz w:val="24"/>
          <w:szCs w:val="24"/>
        </w:rPr>
        <w:t xml:space="preserve"> </w:t>
      </w:r>
      <w:r w:rsidR="00EA41D7" w:rsidRPr="00CF1783">
        <w:rPr>
          <w:sz w:val="24"/>
          <w:szCs w:val="24"/>
        </w:rPr>
        <w:t>because</w:t>
      </w:r>
      <w:r w:rsidRPr="00CF1783">
        <w:rPr>
          <w:sz w:val="24"/>
          <w:szCs w:val="24"/>
        </w:rPr>
        <w:t xml:space="preserve"> the </w:t>
      </w:r>
      <w:r w:rsidR="003C2108" w:rsidRPr="00CF1783">
        <w:rPr>
          <w:sz w:val="24"/>
          <w:szCs w:val="24"/>
        </w:rPr>
        <w:t>G</w:t>
      </w:r>
      <w:r w:rsidR="00EA41D7" w:rsidRPr="00CF1783">
        <w:rPr>
          <w:sz w:val="24"/>
          <w:szCs w:val="24"/>
        </w:rPr>
        <w:t xml:space="preserve">uarding </w:t>
      </w:r>
      <w:r w:rsidR="003C2108" w:rsidRPr="00CF1783">
        <w:rPr>
          <w:sz w:val="24"/>
          <w:szCs w:val="24"/>
        </w:rPr>
        <w:t>Co</w:t>
      </w:r>
      <w:r w:rsidRPr="00CF1783">
        <w:rPr>
          <w:sz w:val="24"/>
          <w:szCs w:val="24"/>
        </w:rPr>
        <w:t xml:space="preserve">ntract limited their liability to only that sum of money. </w:t>
      </w:r>
    </w:p>
    <w:p w:rsidR="00CA7030" w:rsidRPr="00CF1783" w:rsidRDefault="00CA7030" w:rsidP="00CF1783">
      <w:pPr>
        <w:spacing w:line="360" w:lineRule="auto"/>
        <w:ind w:right="-425"/>
        <w:jc w:val="both"/>
        <w:rPr>
          <w:sz w:val="24"/>
          <w:szCs w:val="24"/>
        </w:rPr>
      </w:pPr>
    </w:p>
    <w:p w:rsidR="00B16CDF" w:rsidRPr="00CF1783" w:rsidRDefault="00B16CDF" w:rsidP="00CF1783">
      <w:pPr>
        <w:spacing w:line="360" w:lineRule="auto"/>
        <w:ind w:right="-425"/>
        <w:jc w:val="both"/>
        <w:rPr>
          <w:sz w:val="24"/>
          <w:szCs w:val="24"/>
        </w:rPr>
      </w:pPr>
      <w:r w:rsidRPr="00CF1783">
        <w:rPr>
          <w:sz w:val="24"/>
          <w:szCs w:val="24"/>
        </w:rPr>
        <w:t xml:space="preserve">The </w:t>
      </w:r>
      <w:r w:rsidR="003C2108" w:rsidRPr="00CF1783">
        <w:rPr>
          <w:sz w:val="24"/>
          <w:szCs w:val="24"/>
        </w:rPr>
        <w:t>Guarding Contract</w:t>
      </w:r>
      <w:r w:rsidR="00D3462A" w:rsidRPr="00CF1783">
        <w:rPr>
          <w:sz w:val="24"/>
          <w:szCs w:val="24"/>
        </w:rPr>
        <w:t xml:space="preserve"> </w:t>
      </w:r>
      <w:r w:rsidR="00942DD1" w:rsidRPr="00CF1783">
        <w:rPr>
          <w:sz w:val="24"/>
          <w:szCs w:val="24"/>
        </w:rPr>
        <w:t xml:space="preserve">was </w:t>
      </w:r>
      <w:r w:rsidRPr="00CF1783">
        <w:rPr>
          <w:sz w:val="24"/>
          <w:szCs w:val="24"/>
        </w:rPr>
        <w:t xml:space="preserve">signed by both </w:t>
      </w:r>
      <w:r w:rsidR="00D3462A" w:rsidRPr="00CF1783">
        <w:rPr>
          <w:sz w:val="24"/>
          <w:szCs w:val="24"/>
        </w:rPr>
        <w:t xml:space="preserve">the </w:t>
      </w:r>
      <w:r w:rsidRPr="00CF1783">
        <w:rPr>
          <w:sz w:val="24"/>
          <w:szCs w:val="24"/>
        </w:rPr>
        <w:t xml:space="preserve">Appellant and </w:t>
      </w:r>
      <w:r w:rsidR="00D3462A" w:rsidRPr="00CF1783">
        <w:rPr>
          <w:sz w:val="24"/>
          <w:szCs w:val="24"/>
        </w:rPr>
        <w:t xml:space="preserve">the </w:t>
      </w:r>
      <w:r w:rsidRPr="00CF1783">
        <w:rPr>
          <w:sz w:val="24"/>
          <w:szCs w:val="24"/>
        </w:rPr>
        <w:t>2</w:t>
      </w:r>
      <w:r w:rsidRPr="00CF1783">
        <w:rPr>
          <w:sz w:val="24"/>
          <w:szCs w:val="24"/>
          <w:vertAlign w:val="superscript"/>
        </w:rPr>
        <w:t>nd</w:t>
      </w:r>
      <w:r w:rsidR="00D3462A" w:rsidRPr="00CF1783">
        <w:rPr>
          <w:sz w:val="24"/>
          <w:szCs w:val="24"/>
        </w:rPr>
        <w:t xml:space="preserve"> </w:t>
      </w:r>
      <w:r w:rsidRPr="00CF1783">
        <w:rPr>
          <w:sz w:val="24"/>
          <w:szCs w:val="24"/>
        </w:rPr>
        <w:t xml:space="preserve">Respondent, </w:t>
      </w:r>
      <w:r w:rsidR="00942DD1" w:rsidRPr="00CF1783">
        <w:rPr>
          <w:sz w:val="24"/>
          <w:szCs w:val="24"/>
        </w:rPr>
        <w:t>and each page</w:t>
      </w:r>
      <w:r w:rsidR="00F713E5" w:rsidRPr="00CF1783">
        <w:rPr>
          <w:sz w:val="24"/>
          <w:szCs w:val="24"/>
        </w:rPr>
        <w:t>,</w:t>
      </w:r>
      <w:r w:rsidR="00942DD1" w:rsidRPr="00CF1783">
        <w:rPr>
          <w:sz w:val="24"/>
          <w:szCs w:val="24"/>
        </w:rPr>
        <w:t xml:space="preserve"> including the</w:t>
      </w:r>
      <w:r w:rsidR="00F713E5" w:rsidRPr="00CF1783">
        <w:rPr>
          <w:sz w:val="24"/>
          <w:szCs w:val="24"/>
        </w:rPr>
        <w:t xml:space="preserve"> page containing the</w:t>
      </w:r>
      <w:r w:rsidR="00942DD1" w:rsidRPr="00CF1783">
        <w:rPr>
          <w:sz w:val="24"/>
          <w:szCs w:val="24"/>
        </w:rPr>
        <w:t xml:space="preserve"> limitation of liability</w:t>
      </w:r>
      <w:r w:rsidR="00F713E5" w:rsidRPr="00CF1783">
        <w:rPr>
          <w:sz w:val="24"/>
          <w:szCs w:val="24"/>
        </w:rPr>
        <w:t>,</w:t>
      </w:r>
      <w:r w:rsidR="00942DD1" w:rsidRPr="00CF1783">
        <w:rPr>
          <w:sz w:val="24"/>
          <w:szCs w:val="24"/>
        </w:rPr>
        <w:t xml:space="preserve"> was initialed by the client. </w:t>
      </w:r>
      <w:r w:rsidR="00D3462A" w:rsidRPr="00CF1783">
        <w:rPr>
          <w:sz w:val="24"/>
          <w:szCs w:val="24"/>
        </w:rPr>
        <w:t xml:space="preserve">The </w:t>
      </w:r>
      <w:r w:rsidR="00F713E5" w:rsidRPr="00CF1783">
        <w:rPr>
          <w:sz w:val="24"/>
          <w:szCs w:val="24"/>
        </w:rPr>
        <w:t xml:space="preserve">Record of Appeal </w:t>
      </w:r>
      <w:r w:rsidR="00D3462A" w:rsidRPr="00CF1783">
        <w:rPr>
          <w:sz w:val="24"/>
          <w:szCs w:val="24"/>
        </w:rPr>
        <w:t>at p. 233,</w:t>
      </w:r>
      <w:r w:rsidR="00F713E5" w:rsidRPr="00CF1783">
        <w:rPr>
          <w:sz w:val="24"/>
          <w:szCs w:val="24"/>
        </w:rPr>
        <w:t xml:space="preserve"> </w:t>
      </w:r>
      <w:r w:rsidR="004769DF" w:rsidRPr="00CF1783">
        <w:rPr>
          <w:sz w:val="24"/>
          <w:szCs w:val="24"/>
        </w:rPr>
        <w:t>Part</w:t>
      </w:r>
      <w:r w:rsidR="00E25B35" w:rsidRPr="00CF1783">
        <w:rPr>
          <w:sz w:val="24"/>
          <w:szCs w:val="24"/>
        </w:rPr>
        <w:t xml:space="preserve"> 9 included several limitations of l</w:t>
      </w:r>
      <w:r w:rsidRPr="00CF1783">
        <w:rPr>
          <w:sz w:val="24"/>
          <w:szCs w:val="24"/>
        </w:rPr>
        <w:t xml:space="preserve">iability. Clause </w:t>
      </w:r>
      <w:r w:rsidR="00E25B35" w:rsidRPr="00CF1783">
        <w:rPr>
          <w:sz w:val="24"/>
          <w:szCs w:val="24"/>
        </w:rPr>
        <w:t xml:space="preserve">9 </w:t>
      </w:r>
      <w:r w:rsidRPr="00CF1783">
        <w:rPr>
          <w:sz w:val="24"/>
          <w:szCs w:val="24"/>
        </w:rPr>
        <w:t>(a) provided an exemption clause as follows:</w:t>
      </w:r>
    </w:p>
    <w:p w:rsidR="00D9595C" w:rsidRPr="00CF1783" w:rsidRDefault="00D9595C" w:rsidP="00CF1783">
      <w:pPr>
        <w:spacing w:line="360" w:lineRule="auto"/>
        <w:ind w:right="-425"/>
        <w:jc w:val="both"/>
        <w:rPr>
          <w:sz w:val="24"/>
          <w:szCs w:val="24"/>
        </w:rPr>
      </w:pPr>
    </w:p>
    <w:p w:rsidR="004769DF" w:rsidRPr="00CF1783" w:rsidRDefault="00B16CDF" w:rsidP="00CF1783">
      <w:pPr>
        <w:spacing w:line="360" w:lineRule="auto"/>
        <w:ind w:left="720" w:right="-425"/>
        <w:jc w:val="both"/>
        <w:rPr>
          <w:i/>
          <w:sz w:val="24"/>
          <w:szCs w:val="24"/>
        </w:rPr>
      </w:pPr>
      <w:r w:rsidRPr="00CF1783">
        <w:rPr>
          <w:i/>
          <w:sz w:val="24"/>
          <w:szCs w:val="24"/>
        </w:rPr>
        <w:t>“</w:t>
      </w:r>
      <w:r w:rsidR="004769DF" w:rsidRPr="00CF1783">
        <w:rPr>
          <w:i/>
          <w:sz w:val="24"/>
          <w:szCs w:val="24"/>
        </w:rPr>
        <w:t xml:space="preserve">(a) </w:t>
      </w:r>
      <w:r w:rsidRPr="00CF1783">
        <w:rPr>
          <w:i/>
          <w:sz w:val="24"/>
          <w:szCs w:val="24"/>
        </w:rPr>
        <w:t>The Company shall not be held liable in contract, negligence, or otherwise for any loss or damage to the property being guarded by its employees or for bodily inj</w:t>
      </w:r>
      <w:r w:rsidR="004769DF" w:rsidRPr="00CF1783">
        <w:rPr>
          <w:i/>
          <w:sz w:val="24"/>
          <w:szCs w:val="24"/>
        </w:rPr>
        <w:t xml:space="preserve">ury sustained by the client or his family members residing with him or his servants or employees or agents unless it is clearly established by the Client that such loss/damage/injury was directly or indirectly caused due to the negligence (willful or otherwise) or with the connivance of one or more employees of the Company, while such employee(s) was/were present in the process of discharging his/their normal duties on the premises of the client. PROVIDED ALWAYS that any such liability shall not under any circumstances extend to any consequential or indirect loss sustained or purported to </w:t>
      </w:r>
      <w:r w:rsidR="00E25B35" w:rsidRPr="00CF1783">
        <w:rPr>
          <w:i/>
          <w:sz w:val="24"/>
          <w:szCs w:val="24"/>
        </w:rPr>
        <w:t xml:space="preserve">have </w:t>
      </w:r>
      <w:proofErr w:type="gramStart"/>
      <w:r w:rsidR="00E25B35" w:rsidRPr="00CF1783">
        <w:rPr>
          <w:i/>
          <w:sz w:val="24"/>
          <w:szCs w:val="24"/>
        </w:rPr>
        <w:t xml:space="preserve">been </w:t>
      </w:r>
      <w:r w:rsidR="004769DF" w:rsidRPr="00CF1783">
        <w:rPr>
          <w:i/>
          <w:sz w:val="24"/>
          <w:szCs w:val="24"/>
        </w:rPr>
        <w:t xml:space="preserve"> sustained</w:t>
      </w:r>
      <w:proofErr w:type="gramEnd"/>
      <w:r w:rsidR="004769DF" w:rsidRPr="00CF1783">
        <w:rPr>
          <w:i/>
          <w:sz w:val="24"/>
          <w:szCs w:val="24"/>
        </w:rPr>
        <w:t xml:space="preserve"> by the Client or his/her servants or employees.”</w:t>
      </w:r>
    </w:p>
    <w:p w:rsidR="00D9595C" w:rsidRPr="00CF1783" w:rsidRDefault="00D9595C" w:rsidP="00CF1783">
      <w:pPr>
        <w:spacing w:line="360" w:lineRule="auto"/>
        <w:ind w:left="720" w:right="-425"/>
        <w:jc w:val="both"/>
        <w:rPr>
          <w:i/>
          <w:sz w:val="24"/>
          <w:szCs w:val="24"/>
        </w:rPr>
      </w:pPr>
    </w:p>
    <w:p w:rsidR="00CA7030" w:rsidRPr="00CF1783" w:rsidRDefault="00CA7030" w:rsidP="00CF1783">
      <w:pPr>
        <w:spacing w:line="360" w:lineRule="auto"/>
        <w:ind w:right="-425"/>
        <w:jc w:val="both"/>
        <w:rPr>
          <w:sz w:val="24"/>
          <w:szCs w:val="24"/>
        </w:rPr>
      </w:pPr>
      <w:r w:rsidRPr="00CF1783">
        <w:rPr>
          <w:sz w:val="24"/>
          <w:szCs w:val="24"/>
        </w:rPr>
        <w:t xml:space="preserve">This clause purported to exempt </w:t>
      </w:r>
      <w:r w:rsidR="00D3462A" w:rsidRPr="00CF1783">
        <w:rPr>
          <w:sz w:val="24"/>
          <w:szCs w:val="24"/>
        </w:rPr>
        <w:t xml:space="preserve">the </w:t>
      </w:r>
      <w:r w:rsidRPr="00CF1783">
        <w:rPr>
          <w:sz w:val="24"/>
          <w:szCs w:val="24"/>
        </w:rPr>
        <w:t>Appellant of liability except in the case of Appellant’s negligence or connivance. It also limited liability by exempting consequential or indirect loss.</w:t>
      </w:r>
    </w:p>
    <w:p w:rsidR="004769DF" w:rsidRPr="00CF1783" w:rsidRDefault="004769DF" w:rsidP="00CF1783">
      <w:pPr>
        <w:spacing w:line="360" w:lineRule="auto"/>
        <w:ind w:right="-425"/>
        <w:jc w:val="both"/>
        <w:rPr>
          <w:sz w:val="24"/>
          <w:szCs w:val="24"/>
        </w:rPr>
      </w:pPr>
    </w:p>
    <w:p w:rsidR="004769DF" w:rsidRPr="00CF1783" w:rsidRDefault="00CA7030" w:rsidP="00CF1783">
      <w:pPr>
        <w:spacing w:line="360" w:lineRule="auto"/>
        <w:ind w:right="-425"/>
        <w:jc w:val="both"/>
        <w:rPr>
          <w:sz w:val="24"/>
          <w:szCs w:val="24"/>
        </w:rPr>
      </w:pPr>
      <w:r w:rsidRPr="00CF1783">
        <w:rPr>
          <w:sz w:val="24"/>
          <w:szCs w:val="24"/>
        </w:rPr>
        <w:t xml:space="preserve">The second clause in contest is </w:t>
      </w:r>
      <w:r w:rsidR="00E25B35" w:rsidRPr="00CF1783">
        <w:rPr>
          <w:sz w:val="24"/>
          <w:szCs w:val="24"/>
        </w:rPr>
        <w:t xml:space="preserve">9 </w:t>
      </w:r>
      <w:r w:rsidRPr="00CF1783">
        <w:rPr>
          <w:sz w:val="24"/>
          <w:szCs w:val="24"/>
        </w:rPr>
        <w:t>(b), which</w:t>
      </w:r>
      <w:r w:rsidR="004769DF" w:rsidRPr="00CF1783">
        <w:rPr>
          <w:sz w:val="24"/>
          <w:szCs w:val="24"/>
        </w:rPr>
        <w:t xml:space="preserve"> stipulated a limi</w:t>
      </w:r>
      <w:r w:rsidR="00E25B35" w:rsidRPr="00CF1783">
        <w:rPr>
          <w:sz w:val="24"/>
          <w:szCs w:val="24"/>
        </w:rPr>
        <w:t>tation of</w:t>
      </w:r>
      <w:r w:rsidRPr="00CF1783">
        <w:rPr>
          <w:sz w:val="24"/>
          <w:szCs w:val="24"/>
        </w:rPr>
        <w:t xml:space="preserve"> liability as follows (bolded text in original):</w:t>
      </w:r>
    </w:p>
    <w:p w:rsidR="00D9595C" w:rsidRPr="00CF1783" w:rsidRDefault="00D9595C" w:rsidP="00CF1783">
      <w:pPr>
        <w:spacing w:line="360" w:lineRule="auto"/>
        <w:ind w:right="-425"/>
        <w:jc w:val="both"/>
        <w:rPr>
          <w:sz w:val="24"/>
          <w:szCs w:val="24"/>
        </w:rPr>
      </w:pPr>
    </w:p>
    <w:p w:rsidR="00FF55D0" w:rsidRPr="00CF1783" w:rsidRDefault="004769DF" w:rsidP="00CF1783">
      <w:pPr>
        <w:spacing w:line="360" w:lineRule="auto"/>
        <w:ind w:left="720" w:right="-425"/>
        <w:jc w:val="both"/>
        <w:rPr>
          <w:i/>
          <w:sz w:val="24"/>
          <w:szCs w:val="24"/>
        </w:rPr>
      </w:pPr>
      <w:r w:rsidRPr="00CF1783">
        <w:rPr>
          <w:i/>
          <w:sz w:val="24"/>
          <w:szCs w:val="24"/>
        </w:rPr>
        <w:t>“(</w:t>
      </w:r>
      <w:proofErr w:type="gramStart"/>
      <w:r w:rsidRPr="00CF1783">
        <w:rPr>
          <w:i/>
          <w:sz w:val="24"/>
          <w:szCs w:val="24"/>
        </w:rPr>
        <w:t>b</w:t>
      </w:r>
      <w:proofErr w:type="gramEnd"/>
      <w:r w:rsidRPr="00CF1783">
        <w:rPr>
          <w:i/>
          <w:sz w:val="24"/>
          <w:szCs w:val="24"/>
        </w:rPr>
        <w:t xml:space="preserve">) Liability as in </w:t>
      </w:r>
      <w:r w:rsidRPr="00CF1783">
        <w:rPr>
          <w:b/>
          <w:i/>
          <w:sz w:val="24"/>
          <w:szCs w:val="24"/>
        </w:rPr>
        <w:t xml:space="preserve">9(a) </w:t>
      </w:r>
      <w:r w:rsidRPr="00CF1783">
        <w:rPr>
          <w:i/>
          <w:sz w:val="24"/>
          <w:szCs w:val="24"/>
        </w:rPr>
        <w:t xml:space="preserve">above shall be limited in any case to </w:t>
      </w:r>
      <w:proofErr w:type="spellStart"/>
      <w:r w:rsidRPr="00CF1783">
        <w:rPr>
          <w:b/>
          <w:i/>
          <w:sz w:val="24"/>
          <w:szCs w:val="24"/>
        </w:rPr>
        <w:t>Ug</w:t>
      </w:r>
      <w:proofErr w:type="spellEnd"/>
      <w:r w:rsidRPr="00CF1783">
        <w:rPr>
          <w:b/>
          <w:i/>
          <w:sz w:val="24"/>
          <w:szCs w:val="24"/>
        </w:rPr>
        <w:t xml:space="preserve">. Shs.2, 500,000/= (Uganda Shillings Two Million Five Hundred Thousand) </w:t>
      </w:r>
      <w:r w:rsidRPr="00CF1783">
        <w:rPr>
          <w:i/>
          <w:sz w:val="24"/>
          <w:szCs w:val="24"/>
        </w:rPr>
        <w:t xml:space="preserve">only. However, any claim </w:t>
      </w:r>
      <w:r w:rsidRPr="00CF1783">
        <w:rPr>
          <w:i/>
          <w:sz w:val="24"/>
          <w:szCs w:val="24"/>
        </w:rPr>
        <w:lastRenderedPageBreak/>
        <w:t xml:space="preserve">by the Client under this clause for an amount of </w:t>
      </w:r>
      <w:proofErr w:type="spellStart"/>
      <w:r w:rsidRPr="00CF1783">
        <w:rPr>
          <w:b/>
          <w:i/>
          <w:sz w:val="24"/>
          <w:szCs w:val="24"/>
        </w:rPr>
        <w:t>Ug</w:t>
      </w:r>
      <w:proofErr w:type="spellEnd"/>
      <w:r w:rsidRPr="00CF1783">
        <w:rPr>
          <w:b/>
          <w:i/>
          <w:sz w:val="24"/>
          <w:szCs w:val="24"/>
        </w:rPr>
        <w:t xml:space="preserve">. </w:t>
      </w:r>
      <w:proofErr w:type="spellStart"/>
      <w:r w:rsidRPr="00CF1783">
        <w:rPr>
          <w:b/>
          <w:i/>
          <w:sz w:val="24"/>
          <w:szCs w:val="24"/>
        </w:rPr>
        <w:t>Shs</w:t>
      </w:r>
      <w:proofErr w:type="spellEnd"/>
      <w:r w:rsidRPr="00CF1783">
        <w:rPr>
          <w:b/>
          <w:i/>
          <w:sz w:val="24"/>
          <w:szCs w:val="24"/>
        </w:rPr>
        <w:t>. 25</w:t>
      </w:r>
      <w:r w:rsidR="00395C71" w:rsidRPr="00CF1783">
        <w:rPr>
          <w:b/>
          <w:i/>
          <w:sz w:val="24"/>
          <w:szCs w:val="24"/>
        </w:rPr>
        <w:t>0</w:t>
      </w:r>
      <w:r w:rsidRPr="00CF1783">
        <w:rPr>
          <w:b/>
          <w:i/>
          <w:sz w:val="24"/>
          <w:szCs w:val="24"/>
        </w:rPr>
        <w:t>,000</w:t>
      </w:r>
      <w:r w:rsidRPr="00CF1783">
        <w:rPr>
          <w:i/>
          <w:sz w:val="24"/>
          <w:szCs w:val="24"/>
        </w:rPr>
        <w:t>/= or less shall not be entertained by the Company nor w</w:t>
      </w:r>
      <w:r w:rsidR="00096350" w:rsidRPr="00CF1783">
        <w:rPr>
          <w:i/>
          <w:sz w:val="24"/>
          <w:szCs w:val="24"/>
        </w:rPr>
        <w:t>ould any other liability attach</w:t>
      </w:r>
      <w:r w:rsidRPr="00CF1783">
        <w:rPr>
          <w:i/>
          <w:sz w:val="24"/>
          <w:szCs w:val="24"/>
        </w:rPr>
        <w:t xml:space="preserve"> under this clause.</w:t>
      </w:r>
    </w:p>
    <w:p w:rsidR="00CA7030" w:rsidRPr="00CF1783" w:rsidRDefault="00CA7030" w:rsidP="00CF1783">
      <w:pPr>
        <w:spacing w:line="360" w:lineRule="auto"/>
        <w:ind w:right="-425"/>
        <w:jc w:val="both"/>
        <w:rPr>
          <w:sz w:val="24"/>
          <w:szCs w:val="24"/>
        </w:rPr>
      </w:pPr>
    </w:p>
    <w:p w:rsidR="00CA7030" w:rsidRPr="00CF1783" w:rsidRDefault="00657ED0" w:rsidP="00CF1783">
      <w:pPr>
        <w:spacing w:line="360" w:lineRule="auto"/>
        <w:ind w:right="-425"/>
        <w:jc w:val="both"/>
        <w:rPr>
          <w:sz w:val="24"/>
          <w:szCs w:val="24"/>
        </w:rPr>
      </w:pPr>
      <w:r w:rsidRPr="00CF1783">
        <w:rPr>
          <w:sz w:val="24"/>
          <w:szCs w:val="24"/>
        </w:rPr>
        <w:t>In a joint case</w:t>
      </w:r>
      <w:r w:rsidR="00D3462A" w:rsidRPr="00CF1783">
        <w:rPr>
          <w:sz w:val="24"/>
          <w:szCs w:val="24"/>
        </w:rPr>
        <w:t xml:space="preserve"> </w:t>
      </w:r>
      <w:r w:rsidR="00CA7030" w:rsidRPr="00CF1783">
        <w:rPr>
          <w:sz w:val="24"/>
          <w:szCs w:val="24"/>
        </w:rPr>
        <w:t xml:space="preserve">scheduling </w:t>
      </w:r>
      <w:r w:rsidR="00D3462A" w:rsidRPr="00CF1783">
        <w:rPr>
          <w:sz w:val="24"/>
          <w:szCs w:val="24"/>
        </w:rPr>
        <w:t xml:space="preserve">conference </w:t>
      </w:r>
      <w:r w:rsidRPr="00CF1783">
        <w:rPr>
          <w:sz w:val="24"/>
          <w:szCs w:val="24"/>
        </w:rPr>
        <w:t xml:space="preserve">memorandum filed </w:t>
      </w:r>
      <w:r w:rsidR="00395C71" w:rsidRPr="00CF1783">
        <w:rPr>
          <w:sz w:val="24"/>
          <w:szCs w:val="24"/>
        </w:rPr>
        <w:t>in the lower c</w:t>
      </w:r>
      <w:r w:rsidR="00CA7030" w:rsidRPr="00CF1783">
        <w:rPr>
          <w:sz w:val="24"/>
          <w:szCs w:val="24"/>
        </w:rPr>
        <w:t xml:space="preserve">ourt, four issues were </w:t>
      </w:r>
      <w:r w:rsidR="00823989" w:rsidRPr="00CF1783">
        <w:rPr>
          <w:sz w:val="24"/>
          <w:szCs w:val="24"/>
        </w:rPr>
        <w:t>proposed</w:t>
      </w:r>
      <w:r w:rsidR="00CA7030" w:rsidRPr="00CF1783">
        <w:rPr>
          <w:sz w:val="24"/>
          <w:szCs w:val="24"/>
        </w:rPr>
        <w:t>, namely</w:t>
      </w:r>
      <w:r w:rsidR="00E27A03" w:rsidRPr="00CF1783">
        <w:rPr>
          <w:sz w:val="24"/>
          <w:szCs w:val="24"/>
        </w:rPr>
        <w:t>;</w:t>
      </w:r>
      <w:r w:rsidR="00CA7030" w:rsidRPr="00CF1783">
        <w:rPr>
          <w:sz w:val="24"/>
          <w:szCs w:val="24"/>
        </w:rPr>
        <w:t xml:space="preserve"> </w:t>
      </w:r>
    </w:p>
    <w:p w:rsidR="00CA7030" w:rsidRPr="00CF1783" w:rsidRDefault="00F35EDE" w:rsidP="00CF1783">
      <w:pPr>
        <w:spacing w:line="360" w:lineRule="auto"/>
        <w:ind w:left="720" w:right="-425"/>
        <w:jc w:val="both"/>
        <w:rPr>
          <w:sz w:val="24"/>
          <w:szCs w:val="24"/>
        </w:rPr>
      </w:pPr>
      <w:r w:rsidRPr="00CF1783">
        <w:rPr>
          <w:sz w:val="24"/>
          <w:szCs w:val="24"/>
        </w:rPr>
        <w:t>1.</w:t>
      </w:r>
      <w:r w:rsidR="00CA7030" w:rsidRPr="00CF1783">
        <w:rPr>
          <w:sz w:val="24"/>
          <w:szCs w:val="24"/>
        </w:rPr>
        <w:t xml:space="preserve"> Whether the </w:t>
      </w:r>
      <w:r w:rsidR="00E27A03" w:rsidRPr="00CF1783">
        <w:rPr>
          <w:sz w:val="24"/>
          <w:szCs w:val="24"/>
        </w:rPr>
        <w:t>Defendant (</w:t>
      </w:r>
      <w:r w:rsidR="00CA7030" w:rsidRPr="00CF1783">
        <w:rPr>
          <w:sz w:val="24"/>
          <w:szCs w:val="24"/>
        </w:rPr>
        <w:t>Appellant) breached the security guard services agreement between itself and the 2</w:t>
      </w:r>
      <w:r w:rsidR="00CA7030" w:rsidRPr="00CF1783">
        <w:rPr>
          <w:sz w:val="24"/>
          <w:szCs w:val="24"/>
          <w:vertAlign w:val="superscript"/>
        </w:rPr>
        <w:t>nd</w:t>
      </w:r>
      <w:r w:rsidR="00E27A03" w:rsidRPr="00CF1783">
        <w:rPr>
          <w:sz w:val="24"/>
          <w:szCs w:val="24"/>
        </w:rPr>
        <w:t xml:space="preserve"> </w:t>
      </w:r>
      <w:r w:rsidR="00CA7030" w:rsidRPr="00CF1783">
        <w:rPr>
          <w:sz w:val="24"/>
          <w:szCs w:val="24"/>
        </w:rPr>
        <w:t>Plaintiff</w:t>
      </w:r>
      <w:r w:rsidR="00395C71" w:rsidRPr="00CF1783">
        <w:rPr>
          <w:sz w:val="24"/>
          <w:szCs w:val="24"/>
        </w:rPr>
        <w:t>.</w:t>
      </w:r>
    </w:p>
    <w:p w:rsidR="00CA7030" w:rsidRPr="00CF1783" w:rsidRDefault="00F35EDE" w:rsidP="00CF1783">
      <w:pPr>
        <w:spacing w:line="360" w:lineRule="auto"/>
        <w:ind w:left="720" w:right="-425"/>
        <w:jc w:val="both"/>
        <w:rPr>
          <w:sz w:val="24"/>
          <w:szCs w:val="24"/>
        </w:rPr>
      </w:pPr>
      <w:r w:rsidRPr="00CF1783">
        <w:rPr>
          <w:sz w:val="24"/>
          <w:szCs w:val="24"/>
        </w:rPr>
        <w:t>2.</w:t>
      </w:r>
      <w:r w:rsidR="00CA7030" w:rsidRPr="00CF1783">
        <w:rPr>
          <w:sz w:val="24"/>
          <w:szCs w:val="24"/>
        </w:rPr>
        <w:t xml:space="preserve"> Whether the 2</w:t>
      </w:r>
      <w:r w:rsidR="00CA7030" w:rsidRPr="00CF1783">
        <w:rPr>
          <w:sz w:val="24"/>
          <w:szCs w:val="24"/>
          <w:vertAlign w:val="superscript"/>
        </w:rPr>
        <w:t>nd</w:t>
      </w:r>
      <w:r w:rsidR="00E27A03" w:rsidRPr="00CF1783">
        <w:rPr>
          <w:sz w:val="24"/>
          <w:szCs w:val="24"/>
        </w:rPr>
        <w:t xml:space="preserve"> </w:t>
      </w:r>
      <w:r w:rsidR="00CA7030" w:rsidRPr="00CF1783">
        <w:rPr>
          <w:sz w:val="24"/>
          <w:szCs w:val="24"/>
        </w:rPr>
        <w:t>Plaintiff (2</w:t>
      </w:r>
      <w:r w:rsidR="00CA7030" w:rsidRPr="00CF1783">
        <w:rPr>
          <w:sz w:val="24"/>
          <w:szCs w:val="24"/>
          <w:vertAlign w:val="superscript"/>
        </w:rPr>
        <w:t>nd</w:t>
      </w:r>
      <w:r w:rsidR="00E27A03" w:rsidRPr="00CF1783">
        <w:rPr>
          <w:sz w:val="24"/>
          <w:szCs w:val="24"/>
        </w:rPr>
        <w:t xml:space="preserve"> </w:t>
      </w:r>
      <w:r w:rsidR="00CA7030" w:rsidRPr="00CF1783">
        <w:rPr>
          <w:sz w:val="24"/>
          <w:szCs w:val="24"/>
        </w:rPr>
        <w:t>Respondent) is entitled to compensation from the defendant in excess of the sum of UGX 2,500,000</w:t>
      </w:r>
      <w:r w:rsidR="00E27A03" w:rsidRPr="00CF1783">
        <w:rPr>
          <w:sz w:val="24"/>
          <w:szCs w:val="24"/>
        </w:rPr>
        <w:t>/=</w:t>
      </w:r>
      <w:r w:rsidR="00CA7030" w:rsidRPr="00CF1783">
        <w:rPr>
          <w:sz w:val="24"/>
          <w:szCs w:val="24"/>
        </w:rPr>
        <w:t xml:space="preserve"> set out in the limitation clause contained in the security guard services agreement.</w:t>
      </w:r>
    </w:p>
    <w:p w:rsidR="00CA7030" w:rsidRPr="00CF1783" w:rsidRDefault="00F35EDE" w:rsidP="00CF1783">
      <w:pPr>
        <w:spacing w:line="360" w:lineRule="auto"/>
        <w:ind w:left="720" w:right="-425"/>
        <w:jc w:val="both"/>
        <w:rPr>
          <w:sz w:val="24"/>
          <w:szCs w:val="24"/>
        </w:rPr>
      </w:pPr>
      <w:r w:rsidRPr="00CF1783">
        <w:rPr>
          <w:sz w:val="24"/>
          <w:szCs w:val="24"/>
        </w:rPr>
        <w:t>3.</w:t>
      </w:r>
      <w:r w:rsidR="00CA7030" w:rsidRPr="00CF1783">
        <w:rPr>
          <w:sz w:val="24"/>
          <w:szCs w:val="24"/>
        </w:rPr>
        <w:t xml:space="preserve"> Whether the 1</w:t>
      </w:r>
      <w:r w:rsidR="00CA7030" w:rsidRPr="00CF1783">
        <w:rPr>
          <w:sz w:val="24"/>
          <w:szCs w:val="24"/>
          <w:vertAlign w:val="superscript"/>
        </w:rPr>
        <w:t>st</w:t>
      </w:r>
      <w:r w:rsidR="00E27A03" w:rsidRPr="00CF1783">
        <w:rPr>
          <w:sz w:val="24"/>
          <w:szCs w:val="24"/>
        </w:rPr>
        <w:t xml:space="preserve"> </w:t>
      </w:r>
      <w:r w:rsidR="00CA7030" w:rsidRPr="00CF1783">
        <w:rPr>
          <w:sz w:val="24"/>
          <w:szCs w:val="24"/>
        </w:rPr>
        <w:t>Plaintiff (1</w:t>
      </w:r>
      <w:r w:rsidR="00CA7030" w:rsidRPr="00CF1783">
        <w:rPr>
          <w:sz w:val="24"/>
          <w:szCs w:val="24"/>
          <w:vertAlign w:val="superscript"/>
        </w:rPr>
        <w:t>st</w:t>
      </w:r>
      <w:r w:rsidR="00E27A03" w:rsidRPr="00CF1783">
        <w:rPr>
          <w:sz w:val="24"/>
          <w:szCs w:val="24"/>
        </w:rPr>
        <w:t xml:space="preserve"> </w:t>
      </w:r>
      <w:r w:rsidR="00CA7030" w:rsidRPr="00CF1783">
        <w:rPr>
          <w:sz w:val="24"/>
          <w:szCs w:val="24"/>
        </w:rPr>
        <w:t>Respondent) is entitled to claim from the defendant in respect of the burglary and theft incident under the doctrine of subrogation in respect of the security guar</w:t>
      </w:r>
      <w:r w:rsidR="00096350" w:rsidRPr="00CF1783">
        <w:rPr>
          <w:sz w:val="24"/>
          <w:szCs w:val="24"/>
        </w:rPr>
        <w:t>d</w:t>
      </w:r>
      <w:r w:rsidR="00CA7030" w:rsidRPr="00CF1783">
        <w:rPr>
          <w:sz w:val="24"/>
          <w:szCs w:val="24"/>
        </w:rPr>
        <w:t xml:space="preserve"> services agreement made between the 2</w:t>
      </w:r>
      <w:r w:rsidR="00CA7030" w:rsidRPr="00CF1783">
        <w:rPr>
          <w:sz w:val="24"/>
          <w:szCs w:val="24"/>
          <w:vertAlign w:val="superscript"/>
        </w:rPr>
        <w:t>nd</w:t>
      </w:r>
      <w:r w:rsidR="00E27A03" w:rsidRPr="00CF1783">
        <w:rPr>
          <w:sz w:val="24"/>
          <w:szCs w:val="24"/>
        </w:rPr>
        <w:t xml:space="preserve"> </w:t>
      </w:r>
      <w:r w:rsidR="00CA7030" w:rsidRPr="00CF1783">
        <w:rPr>
          <w:sz w:val="24"/>
          <w:szCs w:val="24"/>
        </w:rPr>
        <w:t>Plaintiff (2</w:t>
      </w:r>
      <w:r w:rsidR="00CA7030" w:rsidRPr="00CF1783">
        <w:rPr>
          <w:sz w:val="24"/>
          <w:szCs w:val="24"/>
          <w:vertAlign w:val="superscript"/>
        </w:rPr>
        <w:t>nd</w:t>
      </w:r>
      <w:r w:rsidR="00E27A03" w:rsidRPr="00CF1783">
        <w:rPr>
          <w:sz w:val="24"/>
          <w:szCs w:val="24"/>
        </w:rPr>
        <w:t xml:space="preserve"> </w:t>
      </w:r>
      <w:r w:rsidR="00CA7030" w:rsidRPr="00CF1783">
        <w:rPr>
          <w:sz w:val="24"/>
          <w:szCs w:val="24"/>
        </w:rPr>
        <w:t>Respondent) and the Defendant (Appellant).</w:t>
      </w:r>
    </w:p>
    <w:p w:rsidR="00CA7030" w:rsidRPr="00CF1783" w:rsidRDefault="00F35EDE" w:rsidP="00CF1783">
      <w:pPr>
        <w:spacing w:line="360" w:lineRule="auto"/>
        <w:ind w:right="-425" w:firstLine="720"/>
        <w:jc w:val="both"/>
        <w:rPr>
          <w:sz w:val="24"/>
          <w:szCs w:val="24"/>
        </w:rPr>
      </w:pPr>
      <w:r w:rsidRPr="00CF1783">
        <w:rPr>
          <w:sz w:val="24"/>
          <w:szCs w:val="24"/>
        </w:rPr>
        <w:t xml:space="preserve">4. </w:t>
      </w:r>
      <w:r w:rsidR="00CA7030" w:rsidRPr="00CF1783">
        <w:rPr>
          <w:sz w:val="24"/>
          <w:szCs w:val="24"/>
        </w:rPr>
        <w:t>Remedies</w:t>
      </w:r>
    </w:p>
    <w:p w:rsidR="00CA7030" w:rsidRPr="00CF1783" w:rsidRDefault="00CA7030" w:rsidP="00CF1783">
      <w:pPr>
        <w:spacing w:line="360" w:lineRule="auto"/>
        <w:ind w:right="-425" w:firstLine="720"/>
        <w:jc w:val="both"/>
        <w:rPr>
          <w:sz w:val="24"/>
          <w:szCs w:val="24"/>
        </w:rPr>
      </w:pPr>
    </w:p>
    <w:p w:rsidR="00CA7030" w:rsidRPr="00CF1783" w:rsidRDefault="00823989" w:rsidP="00CF1783">
      <w:pPr>
        <w:spacing w:line="360" w:lineRule="auto"/>
        <w:ind w:right="-425"/>
        <w:jc w:val="both"/>
        <w:rPr>
          <w:sz w:val="24"/>
          <w:szCs w:val="24"/>
        </w:rPr>
      </w:pPr>
      <w:r w:rsidRPr="00CF1783">
        <w:rPr>
          <w:sz w:val="24"/>
          <w:szCs w:val="24"/>
        </w:rPr>
        <w:t xml:space="preserve">However, when the matter came up for hearing, both counsel informed court that they had agreed not to call oral evidence but they would instead file written submissions on only one legal issue, </w:t>
      </w:r>
      <w:r w:rsidR="00395C71" w:rsidRPr="00CF1783">
        <w:rPr>
          <w:sz w:val="24"/>
          <w:szCs w:val="24"/>
        </w:rPr>
        <w:t>namely</w:t>
      </w:r>
      <w:r w:rsidRPr="00CF1783">
        <w:rPr>
          <w:sz w:val="24"/>
          <w:szCs w:val="24"/>
        </w:rPr>
        <w:t>; whether the 2</w:t>
      </w:r>
      <w:r w:rsidRPr="00CF1783">
        <w:rPr>
          <w:sz w:val="24"/>
          <w:szCs w:val="24"/>
          <w:vertAlign w:val="superscript"/>
        </w:rPr>
        <w:t>nd</w:t>
      </w:r>
      <w:r w:rsidRPr="00CF1783">
        <w:rPr>
          <w:sz w:val="24"/>
          <w:szCs w:val="24"/>
        </w:rPr>
        <w:t xml:space="preserve"> Plaintiff (2</w:t>
      </w:r>
      <w:r w:rsidRPr="00CF1783">
        <w:rPr>
          <w:sz w:val="24"/>
          <w:szCs w:val="24"/>
          <w:vertAlign w:val="superscript"/>
        </w:rPr>
        <w:t>nd</w:t>
      </w:r>
      <w:r w:rsidRPr="00CF1783">
        <w:rPr>
          <w:sz w:val="24"/>
          <w:szCs w:val="24"/>
        </w:rPr>
        <w:t xml:space="preserve"> Respondent) is entitled to compensation from the defendant in excess of the sum of UGX 2,500,000/= set out in the limitation clause contained in the security guard services agreement. Written submissions were </w:t>
      </w:r>
      <w:r w:rsidR="00CA7030" w:rsidRPr="00CF1783">
        <w:rPr>
          <w:sz w:val="24"/>
          <w:szCs w:val="24"/>
        </w:rPr>
        <w:t xml:space="preserve">accordingly filed </w:t>
      </w:r>
      <w:r w:rsidRPr="00CF1783">
        <w:rPr>
          <w:sz w:val="24"/>
          <w:szCs w:val="24"/>
        </w:rPr>
        <w:t>and the trial Chief Magistrate</w:t>
      </w:r>
      <w:r w:rsidR="003915C0" w:rsidRPr="00CF1783">
        <w:rPr>
          <w:sz w:val="24"/>
          <w:szCs w:val="24"/>
        </w:rPr>
        <w:t>,</w:t>
      </w:r>
      <w:r w:rsidRPr="00CF1783">
        <w:rPr>
          <w:sz w:val="24"/>
          <w:szCs w:val="24"/>
        </w:rPr>
        <w:t xml:space="preserve"> His Worship Vincent Emmy Mugabo determined the </w:t>
      </w:r>
      <w:r w:rsidR="00CA7030" w:rsidRPr="00CF1783">
        <w:rPr>
          <w:sz w:val="24"/>
          <w:szCs w:val="24"/>
        </w:rPr>
        <w:t>matter o</w:t>
      </w:r>
      <w:r w:rsidRPr="00CF1783">
        <w:rPr>
          <w:sz w:val="24"/>
          <w:szCs w:val="24"/>
        </w:rPr>
        <w:t>n that basis and</w:t>
      </w:r>
      <w:r w:rsidR="00E27A03" w:rsidRPr="00CF1783">
        <w:rPr>
          <w:sz w:val="24"/>
          <w:szCs w:val="24"/>
        </w:rPr>
        <w:t xml:space="preserve"> </w:t>
      </w:r>
      <w:r w:rsidR="004E7990" w:rsidRPr="00CF1783">
        <w:rPr>
          <w:sz w:val="24"/>
          <w:szCs w:val="24"/>
        </w:rPr>
        <w:t xml:space="preserve">entered judgment </w:t>
      </w:r>
      <w:r w:rsidR="00CA7030" w:rsidRPr="00CF1783">
        <w:rPr>
          <w:sz w:val="24"/>
          <w:szCs w:val="24"/>
        </w:rPr>
        <w:t xml:space="preserve">in </w:t>
      </w:r>
      <w:proofErr w:type="spellStart"/>
      <w:r w:rsidR="00CA7030" w:rsidRPr="00CF1783">
        <w:rPr>
          <w:sz w:val="24"/>
          <w:szCs w:val="24"/>
        </w:rPr>
        <w:t>favour</w:t>
      </w:r>
      <w:proofErr w:type="spellEnd"/>
      <w:r w:rsidR="00CA7030" w:rsidRPr="00CF1783">
        <w:rPr>
          <w:sz w:val="24"/>
          <w:szCs w:val="24"/>
        </w:rPr>
        <w:t xml:space="preserve"> of the</w:t>
      </w:r>
      <w:r w:rsidR="004E7990" w:rsidRPr="00CF1783">
        <w:rPr>
          <w:sz w:val="24"/>
          <w:szCs w:val="24"/>
        </w:rPr>
        <w:t xml:space="preserve"> plaintiffs (</w:t>
      </w:r>
      <w:r w:rsidR="00CA7030" w:rsidRPr="00CF1783">
        <w:rPr>
          <w:sz w:val="24"/>
          <w:szCs w:val="24"/>
        </w:rPr>
        <w:t>Respondent</w:t>
      </w:r>
      <w:r w:rsidR="004E7990" w:rsidRPr="00CF1783">
        <w:rPr>
          <w:sz w:val="24"/>
          <w:szCs w:val="24"/>
        </w:rPr>
        <w:t xml:space="preserve">s) based </w:t>
      </w:r>
      <w:r w:rsidR="00110F8B" w:rsidRPr="00CF1783">
        <w:rPr>
          <w:sz w:val="24"/>
          <w:szCs w:val="24"/>
        </w:rPr>
        <w:t>on his</w:t>
      </w:r>
      <w:r w:rsidR="00CA7030" w:rsidRPr="00CF1783">
        <w:rPr>
          <w:sz w:val="24"/>
          <w:szCs w:val="24"/>
        </w:rPr>
        <w:t xml:space="preserve"> finding </w:t>
      </w:r>
      <w:r w:rsidR="00031ED8" w:rsidRPr="00CF1783">
        <w:rPr>
          <w:sz w:val="24"/>
          <w:szCs w:val="24"/>
        </w:rPr>
        <w:t xml:space="preserve">that the </w:t>
      </w:r>
      <w:r w:rsidR="00FF55D0" w:rsidRPr="00CF1783">
        <w:rPr>
          <w:sz w:val="24"/>
          <w:szCs w:val="24"/>
        </w:rPr>
        <w:t xml:space="preserve">exemption clause in </w:t>
      </w:r>
      <w:r w:rsidR="00031ED8" w:rsidRPr="00CF1783">
        <w:rPr>
          <w:sz w:val="24"/>
          <w:szCs w:val="24"/>
        </w:rPr>
        <w:t>9</w:t>
      </w:r>
      <w:r w:rsidR="00110F8B" w:rsidRPr="00CF1783">
        <w:rPr>
          <w:sz w:val="24"/>
          <w:szCs w:val="24"/>
        </w:rPr>
        <w:t xml:space="preserve"> </w:t>
      </w:r>
      <w:r w:rsidR="00FF55D0" w:rsidRPr="00CF1783">
        <w:rPr>
          <w:sz w:val="24"/>
          <w:szCs w:val="24"/>
        </w:rPr>
        <w:t xml:space="preserve">(a) did not exempt the </w:t>
      </w:r>
      <w:r w:rsidR="00031ED8" w:rsidRPr="00CF1783">
        <w:rPr>
          <w:sz w:val="24"/>
          <w:szCs w:val="24"/>
        </w:rPr>
        <w:t>Appellant from liability</w:t>
      </w:r>
      <w:r w:rsidR="00FF55D0" w:rsidRPr="00CF1783">
        <w:rPr>
          <w:sz w:val="24"/>
          <w:szCs w:val="24"/>
        </w:rPr>
        <w:t xml:space="preserve"> due to negligence and connivance of the Appellant’s employee, who committed the theft while </w:t>
      </w:r>
      <w:r w:rsidR="00031ED8" w:rsidRPr="00CF1783">
        <w:rPr>
          <w:sz w:val="24"/>
          <w:szCs w:val="24"/>
        </w:rPr>
        <w:t xml:space="preserve">in the course of </w:t>
      </w:r>
      <w:r w:rsidR="00395C71" w:rsidRPr="00CF1783">
        <w:rPr>
          <w:sz w:val="24"/>
          <w:szCs w:val="24"/>
        </w:rPr>
        <w:t xml:space="preserve">his </w:t>
      </w:r>
      <w:r w:rsidR="00031ED8" w:rsidRPr="00CF1783">
        <w:rPr>
          <w:sz w:val="24"/>
          <w:szCs w:val="24"/>
        </w:rPr>
        <w:t>employment</w:t>
      </w:r>
      <w:r w:rsidR="00FF55D0" w:rsidRPr="00CF1783">
        <w:rPr>
          <w:sz w:val="24"/>
          <w:szCs w:val="24"/>
        </w:rPr>
        <w:t>. Therefo</w:t>
      </w:r>
      <w:r w:rsidR="00031ED8" w:rsidRPr="00CF1783">
        <w:rPr>
          <w:sz w:val="24"/>
          <w:szCs w:val="24"/>
        </w:rPr>
        <w:t>r</w:t>
      </w:r>
      <w:r w:rsidR="00FF55D0" w:rsidRPr="00CF1783">
        <w:rPr>
          <w:sz w:val="24"/>
          <w:szCs w:val="24"/>
        </w:rPr>
        <w:t>e, under the provision for negligence and connivance in the exemption clause, the Appellant was found liable</w:t>
      </w:r>
      <w:r w:rsidR="00031ED8" w:rsidRPr="00CF1783">
        <w:rPr>
          <w:sz w:val="24"/>
          <w:szCs w:val="24"/>
        </w:rPr>
        <w:t xml:space="preserve"> for the 2</w:t>
      </w:r>
      <w:r w:rsidR="00031ED8" w:rsidRPr="00CF1783">
        <w:rPr>
          <w:sz w:val="24"/>
          <w:szCs w:val="24"/>
          <w:vertAlign w:val="superscript"/>
        </w:rPr>
        <w:t>nd</w:t>
      </w:r>
      <w:r w:rsidR="00110F8B" w:rsidRPr="00CF1783">
        <w:rPr>
          <w:sz w:val="24"/>
          <w:szCs w:val="24"/>
        </w:rPr>
        <w:t xml:space="preserve"> </w:t>
      </w:r>
      <w:r w:rsidR="00031ED8" w:rsidRPr="00CF1783">
        <w:rPr>
          <w:sz w:val="24"/>
          <w:szCs w:val="24"/>
        </w:rPr>
        <w:t xml:space="preserve">Respondent’s loss. </w:t>
      </w:r>
      <w:r w:rsidR="00BD1B19" w:rsidRPr="00CF1783">
        <w:rPr>
          <w:sz w:val="24"/>
          <w:szCs w:val="24"/>
        </w:rPr>
        <w:t>T</w:t>
      </w:r>
      <w:r w:rsidR="003915C0" w:rsidRPr="00CF1783">
        <w:rPr>
          <w:sz w:val="24"/>
          <w:szCs w:val="24"/>
        </w:rPr>
        <w:t xml:space="preserve">he trial Chief Magistrate </w:t>
      </w:r>
      <w:r w:rsidR="00BD1B19" w:rsidRPr="00CF1783">
        <w:rPr>
          <w:sz w:val="24"/>
          <w:szCs w:val="24"/>
        </w:rPr>
        <w:t>found further</w:t>
      </w:r>
      <w:r w:rsidR="00031ED8" w:rsidRPr="00CF1783">
        <w:rPr>
          <w:sz w:val="24"/>
          <w:szCs w:val="24"/>
        </w:rPr>
        <w:t xml:space="preserve"> </w:t>
      </w:r>
      <w:r w:rsidR="00110F8B" w:rsidRPr="00CF1783">
        <w:rPr>
          <w:sz w:val="24"/>
          <w:szCs w:val="24"/>
        </w:rPr>
        <w:t xml:space="preserve">that </w:t>
      </w:r>
      <w:r w:rsidR="00031ED8" w:rsidRPr="00CF1783">
        <w:rPr>
          <w:sz w:val="24"/>
          <w:szCs w:val="24"/>
        </w:rPr>
        <w:t xml:space="preserve">since the Appellant had fundamentally breached his contract with </w:t>
      </w:r>
      <w:r w:rsidR="00110F8B" w:rsidRPr="00CF1783">
        <w:rPr>
          <w:sz w:val="24"/>
          <w:szCs w:val="24"/>
        </w:rPr>
        <w:t xml:space="preserve">the </w:t>
      </w:r>
      <w:r w:rsidR="00031ED8" w:rsidRPr="00CF1783">
        <w:rPr>
          <w:sz w:val="24"/>
          <w:szCs w:val="24"/>
        </w:rPr>
        <w:t>2</w:t>
      </w:r>
      <w:r w:rsidR="00031ED8" w:rsidRPr="00CF1783">
        <w:rPr>
          <w:sz w:val="24"/>
          <w:szCs w:val="24"/>
          <w:vertAlign w:val="superscript"/>
        </w:rPr>
        <w:t>nd</w:t>
      </w:r>
      <w:r w:rsidR="00110F8B" w:rsidRPr="00CF1783">
        <w:rPr>
          <w:sz w:val="24"/>
          <w:szCs w:val="24"/>
        </w:rPr>
        <w:t xml:space="preserve"> </w:t>
      </w:r>
      <w:r w:rsidR="00031ED8" w:rsidRPr="00CF1783">
        <w:rPr>
          <w:sz w:val="24"/>
          <w:szCs w:val="24"/>
        </w:rPr>
        <w:t xml:space="preserve">Respondent when the theft by employee Sunday Ronny occurred, </w:t>
      </w:r>
      <w:r w:rsidR="00110F8B" w:rsidRPr="00CF1783">
        <w:rPr>
          <w:sz w:val="24"/>
          <w:szCs w:val="24"/>
        </w:rPr>
        <w:t xml:space="preserve">the </w:t>
      </w:r>
      <w:r w:rsidR="00031ED8" w:rsidRPr="00CF1783">
        <w:rPr>
          <w:sz w:val="24"/>
          <w:szCs w:val="24"/>
        </w:rPr>
        <w:t>Appellant could not rely on the limitation clause in 9</w:t>
      </w:r>
      <w:r w:rsidR="00110F8B" w:rsidRPr="00CF1783">
        <w:rPr>
          <w:sz w:val="24"/>
          <w:szCs w:val="24"/>
        </w:rPr>
        <w:t xml:space="preserve"> </w:t>
      </w:r>
      <w:r w:rsidR="00031ED8" w:rsidRPr="00CF1783">
        <w:rPr>
          <w:sz w:val="24"/>
          <w:szCs w:val="24"/>
        </w:rPr>
        <w:t>(b), which limited liability to UGX 2,500,000</w:t>
      </w:r>
      <w:r w:rsidR="00110F8B" w:rsidRPr="00CF1783">
        <w:rPr>
          <w:sz w:val="24"/>
          <w:szCs w:val="24"/>
        </w:rPr>
        <w:t>/=</w:t>
      </w:r>
      <w:r w:rsidR="00031ED8" w:rsidRPr="00CF1783">
        <w:rPr>
          <w:sz w:val="24"/>
          <w:szCs w:val="24"/>
        </w:rPr>
        <w:t>.</w:t>
      </w:r>
    </w:p>
    <w:p w:rsidR="00031ED8" w:rsidRPr="00CF1783" w:rsidRDefault="00031ED8" w:rsidP="00CF1783">
      <w:pPr>
        <w:spacing w:line="360" w:lineRule="auto"/>
        <w:ind w:right="-425"/>
        <w:jc w:val="both"/>
        <w:rPr>
          <w:sz w:val="24"/>
          <w:szCs w:val="24"/>
        </w:rPr>
      </w:pPr>
    </w:p>
    <w:p w:rsidR="0074208B" w:rsidRPr="00CF1783" w:rsidRDefault="00031ED8" w:rsidP="00CF1783">
      <w:pPr>
        <w:spacing w:line="360" w:lineRule="auto"/>
        <w:ind w:right="-425"/>
        <w:jc w:val="both"/>
        <w:rPr>
          <w:sz w:val="24"/>
          <w:szCs w:val="24"/>
        </w:rPr>
      </w:pPr>
      <w:r w:rsidRPr="00CF1783">
        <w:rPr>
          <w:sz w:val="24"/>
          <w:szCs w:val="24"/>
        </w:rPr>
        <w:t xml:space="preserve">On the </w:t>
      </w:r>
      <w:r w:rsidR="00110F8B" w:rsidRPr="00CF1783">
        <w:rPr>
          <w:sz w:val="24"/>
          <w:szCs w:val="24"/>
        </w:rPr>
        <w:t>4</w:t>
      </w:r>
      <w:r w:rsidR="00110F8B" w:rsidRPr="00CF1783">
        <w:rPr>
          <w:sz w:val="24"/>
          <w:szCs w:val="24"/>
          <w:vertAlign w:val="superscript"/>
        </w:rPr>
        <w:t>th</w:t>
      </w:r>
      <w:r w:rsidR="00110F8B" w:rsidRPr="00CF1783">
        <w:rPr>
          <w:sz w:val="24"/>
          <w:szCs w:val="24"/>
        </w:rPr>
        <w:t xml:space="preserve"> </w:t>
      </w:r>
      <w:r w:rsidRPr="00CF1783">
        <w:rPr>
          <w:sz w:val="24"/>
          <w:szCs w:val="24"/>
        </w:rPr>
        <w:t xml:space="preserve">issue of remedies, the </w:t>
      </w:r>
      <w:r w:rsidR="00395C71" w:rsidRPr="00CF1783">
        <w:rPr>
          <w:sz w:val="24"/>
          <w:szCs w:val="24"/>
        </w:rPr>
        <w:t xml:space="preserve">trial </w:t>
      </w:r>
      <w:r w:rsidRPr="00CF1783">
        <w:rPr>
          <w:sz w:val="24"/>
          <w:szCs w:val="24"/>
        </w:rPr>
        <w:t xml:space="preserve">Chief Magistrate then turned to examine if the </w:t>
      </w:r>
      <w:r w:rsidR="00BD1B19" w:rsidRPr="00CF1783">
        <w:rPr>
          <w:sz w:val="24"/>
          <w:szCs w:val="24"/>
        </w:rPr>
        <w:t>1</w:t>
      </w:r>
      <w:r w:rsidR="00BD1B19" w:rsidRPr="00CF1783">
        <w:rPr>
          <w:sz w:val="24"/>
          <w:szCs w:val="24"/>
          <w:vertAlign w:val="superscript"/>
        </w:rPr>
        <w:t>st</w:t>
      </w:r>
      <w:r w:rsidR="00BD1B19" w:rsidRPr="00CF1783">
        <w:rPr>
          <w:sz w:val="24"/>
          <w:szCs w:val="24"/>
        </w:rPr>
        <w:t xml:space="preserve"> Respondent</w:t>
      </w:r>
      <w:r w:rsidRPr="00CF1783">
        <w:rPr>
          <w:sz w:val="24"/>
          <w:szCs w:val="24"/>
        </w:rPr>
        <w:t xml:space="preserve"> was entitled under the theory of subrogation to the payment of subrogated sums from the Appellant. </w:t>
      </w:r>
      <w:r w:rsidR="00110F8B" w:rsidRPr="00CF1783">
        <w:rPr>
          <w:sz w:val="24"/>
          <w:szCs w:val="24"/>
        </w:rPr>
        <w:t>Subrogation is the right of an i</w:t>
      </w:r>
      <w:r w:rsidRPr="00CF1783">
        <w:rPr>
          <w:sz w:val="24"/>
          <w:szCs w:val="24"/>
        </w:rPr>
        <w:t>nsurer who has paid for a loss to receive the benefit of all t</w:t>
      </w:r>
      <w:r w:rsidR="00110F8B" w:rsidRPr="00CF1783">
        <w:rPr>
          <w:sz w:val="24"/>
          <w:szCs w:val="24"/>
        </w:rPr>
        <w:t>he rights and remedies for the i</w:t>
      </w:r>
      <w:r w:rsidRPr="00CF1783">
        <w:rPr>
          <w:sz w:val="24"/>
          <w:szCs w:val="24"/>
        </w:rPr>
        <w:t xml:space="preserve">nsured against the third parties which, if satisfied, extinguish or diminish the ultimate loss sustained. </w:t>
      </w:r>
      <w:r w:rsidR="00110F8B" w:rsidRPr="00CF1783">
        <w:rPr>
          <w:sz w:val="24"/>
          <w:szCs w:val="24"/>
        </w:rPr>
        <w:t xml:space="preserve">See: </w:t>
      </w:r>
      <w:proofErr w:type="spellStart"/>
      <w:r w:rsidRPr="00CF1783">
        <w:rPr>
          <w:b/>
          <w:i/>
          <w:sz w:val="24"/>
          <w:szCs w:val="24"/>
        </w:rPr>
        <w:t>Suffish</w:t>
      </w:r>
      <w:proofErr w:type="spellEnd"/>
      <w:r w:rsidRPr="00CF1783">
        <w:rPr>
          <w:b/>
          <w:i/>
          <w:sz w:val="24"/>
          <w:szCs w:val="24"/>
        </w:rPr>
        <w:t xml:space="preserve"> International </w:t>
      </w:r>
      <w:r w:rsidR="00110F8B" w:rsidRPr="00CF1783">
        <w:rPr>
          <w:b/>
          <w:i/>
          <w:sz w:val="24"/>
          <w:szCs w:val="24"/>
        </w:rPr>
        <w:t xml:space="preserve">Food Processors (U) Ltd &amp; </w:t>
      </w:r>
      <w:proofErr w:type="spellStart"/>
      <w:r w:rsidR="00110F8B" w:rsidRPr="00CF1783">
        <w:rPr>
          <w:b/>
          <w:i/>
          <w:sz w:val="24"/>
          <w:szCs w:val="24"/>
        </w:rPr>
        <w:t>Anor</w:t>
      </w:r>
      <w:proofErr w:type="spellEnd"/>
      <w:r w:rsidR="00110F8B" w:rsidRPr="00CF1783">
        <w:rPr>
          <w:b/>
          <w:i/>
          <w:sz w:val="24"/>
          <w:szCs w:val="24"/>
        </w:rPr>
        <w:t xml:space="preserve"> v</w:t>
      </w:r>
      <w:r w:rsidRPr="00CF1783">
        <w:rPr>
          <w:b/>
          <w:i/>
          <w:sz w:val="24"/>
          <w:szCs w:val="24"/>
        </w:rPr>
        <w:t xml:space="preserve"> Egypt Air Corporation SCCA No. 15 of 2001 </w:t>
      </w:r>
      <w:r w:rsidR="00110F8B" w:rsidRPr="00CF1783">
        <w:rPr>
          <w:b/>
          <w:i/>
          <w:sz w:val="24"/>
          <w:szCs w:val="24"/>
        </w:rPr>
        <w:t xml:space="preserve">as per </w:t>
      </w:r>
      <w:r w:rsidRPr="00CF1783">
        <w:rPr>
          <w:b/>
          <w:i/>
          <w:sz w:val="24"/>
          <w:szCs w:val="24"/>
        </w:rPr>
        <w:t>Oder</w:t>
      </w:r>
      <w:r w:rsidR="00110F8B" w:rsidRPr="00CF1783">
        <w:rPr>
          <w:b/>
          <w:i/>
          <w:sz w:val="24"/>
          <w:szCs w:val="24"/>
        </w:rPr>
        <w:t>, JSC</w:t>
      </w:r>
      <w:r w:rsidRPr="00CF1783">
        <w:rPr>
          <w:b/>
          <w:i/>
          <w:sz w:val="24"/>
          <w:szCs w:val="24"/>
        </w:rPr>
        <w:t xml:space="preserve"> (RIP)</w:t>
      </w:r>
      <w:r w:rsidRPr="00CF1783">
        <w:rPr>
          <w:b/>
          <w:sz w:val="24"/>
          <w:szCs w:val="24"/>
        </w:rPr>
        <w:t xml:space="preserve">. </w:t>
      </w:r>
      <w:r w:rsidR="00395C71" w:rsidRPr="00CF1783">
        <w:rPr>
          <w:sz w:val="24"/>
          <w:szCs w:val="24"/>
        </w:rPr>
        <w:t>The trial Chief Magistrate found that</w:t>
      </w:r>
      <w:r w:rsidR="0074208B" w:rsidRPr="00CF1783">
        <w:rPr>
          <w:sz w:val="24"/>
          <w:szCs w:val="24"/>
        </w:rPr>
        <w:t xml:space="preserve"> the principle of subrogation applied</w:t>
      </w:r>
      <w:r w:rsidR="00395C71" w:rsidRPr="00CF1783">
        <w:rPr>
          <w:sz w:val="24"/>
          <w:szCs w:val="24"/>
        </w:rPr>
        <w:t xml:space="preserve"> and</w:t>
      </w:r>
      <w:r w:rsidR="0074208B" w:rsidRPr="00CF1783">
        <w:rPr>
          <w:sz w:val="24"/>
          <w:szCs w:val="24"/>
        </w:rPr>
        <w:t xml:space="preserve"> awarded the 1</w:t>
      </w:r>
      <w:r w:rsidR="0074208B" w:rsidRPr="00CF1783">
        <w:rPr>
          <w:sz w:val="24"/>
          <w:szCs w:val="24"/>
          <w:vertAlign w:val="superscript"/>
        </w:rPr>
        <w:t>st</w:t>
      </w:r>
      <w:r w:rsidR="00110F8B" w:rsidRPr="00CF1783">
        <w:rPr>
          <w:sz w:val="24"/>
          <w:szCs w:val="24"/>
        </w:rPr>
        <w:t xml:space="preserve"> </w:t>
      </w:r>
      <w:r w:rsidR="0074208B" w:rsidRPr="00CF1783">
        <w:rPr>
          <w:sz w:val="24"/>
          <w:szCs w:val="24"/>
        </w:rPr>
        <w:t xml:space="preserve"> Respondent the amount </w:t>
      </w:r>
      <w:r w:rsidR="00110F8B" w:rsidRPr="00CF1783">
        <w:rPr>
          <w:sz w:val="24"/>
          <w:szCs w:val="24"/>
        </w:rPr>
        <w:t>it</w:t>
      </w:r>
      <w:r w:rsidR="0074208B" w:rsidRPr="00CF1783">
        <w:rPr>
          <w:sz w:val="24"/>
          <w:szCs w:val="24"/>
        </w:rPr>
        <w:t xml:space="preserve"> had </w:t>
      </w:r>
      <w:r w:rsidR="00395C71" w:rsidRPr="00CF1783">
        <w:rPr>
          <w:sz w:val="24"/>
          <w:szCs w:val="24"/>
        </w:rPr>
        <w:t>paid</w:t>
      </w:r>
      <w:r w:rsidR="0074208B" w:rsidRPr="00CF1783">
        <w:rPr>
          <w:sz w:val="24"/>
          <w:szCs w:val="24"/>
        </w:rPr>
        <w:t xml:space="preserve"> to </w:t>
      </w:r>
      <w:r w:rsidR="00110F8B" w:rsidRPr="00CF1783">
        <w:rPr>
          <w:sz w:val="24"/>
          <w:szCs w:val="24"/>
        </w:rPr>
        <w:t>the 2</w:t>
      </w:r>
      <w:r w:rsidR="00110F8B" w:rsidRPr="00CF1783">
        <w:rPr>
          <w:sz w:val="24"/>
          <w:szCs w:val="24"/>
          <w:vertAlign w:val="superscript"/>
        </w:rPr>
        <w:t>nd</w:t>
      </w:r>
      <w:r w:rsidR="00110F8B" w:rsidRPr="00CF1783">
        <w:rPr>
          <w:sz w:val="24"/>
          <w:szCs w:val="24"/>
        </w:rPr>
        <w:t xml:space="preserve"> </w:t>
      </w:r>
      <w:r w:rsidR="0074208B" w:rsidRPr="00CF1783">
        <w:rPr>
          <w:sz w:val="24"/>
          <w:szCs w:val="24"/>
        </w:rPr>
        <w:t xml:space="preserve">Respondent under the two insurance policies, </w:t>
      </w:r>
      <w:r w:rsidR="00395C71" w:rsidRPr="00CF1783">
        <w:rPr>
          <w:sz w:val="24"/>
          <w:szCs w:val="24"/>
        </w:rPr>
        <w:t>in the sums of</w:t>
      </w:r>
      <w:r w:rsidR="0074208B" w:rsidRPr="00CF1783">
        <w:rPr>
          <w:sz w:val="24"/>
          <w:szCs w:val="24"/>
        </w:rPr>
        <w:t xml:space="preserve"> UGX 5,796,190</w:t>
      </w:r>
      <w:r w:rsidR="00110F8B" w:rsidRPr="00CF1783">
        <w:rPr>
          <w:sz w:val="24"/>
          <w:szCs w:val="24"/>
        </w:rPr>
        <w:t>/=</w:t>
      </w:r>
      <w:r w:rsidR="0074208B" w:rsidRPr="00CF1783">
        <w:rPr>
          <w:sz w:val="24"/>
          <w:szCs w:val="24"/>
        </w:rPr>
        <w:t xml:space="preserve"> and USD $7061. These amounts were subject to 20% </w:t>
      </w:r>
      <w:r w:rsidR="00395C71" w:rsidRPr="00CF1783">
        <w:rPr>
          <w:sz w:val="24"/>
          <w:szCs w:val="24"/>
        </w:rPr>
        <w:t>p.a. interest from the date of j</w:t>
      </w:r>
      <w:r w:rsidR="0074208B" w:rsidRPr="00CF1783">
        <w:rPr>
          <w:sz w:val="24"/>
          <w:szCs w:val="24"/>
        </w:rPr>
        <w:t>udgment until payment in full.</w:t>
      </w:r>
    </w:p>
    <w:p w:rsidR="00110F8B" w:rsidRPr="00CF1783" w:rsidRDefault="00110F8B" w:rsidP="00CF1783">
      <w:pPr>
        <w:spacing w:line="360" w:lineRule="auto"/>
        <w:ind w:right="-425"/>
        <w:jc w:val="both"/>
        <w:rPr>
          <w:sz w:val="24"/>
          <w:szCs w:val="24"/>
        </w:rPr>
      </w:pPr>
    </w:p>
    <w:p w:rsidR="00FE2E81" w:rsidRPr="00CF1783" w:rsidRDefault="0074208B" w:rsidP="00CF1783">
      <w:pPr>
        <w:spacing w:line="360" w:lineRule="auto"/>
        <w:ind w:right="-425"/>
        <w:jc w:val="both"/>
        <w:rPr>
          <w:sz w:val="24"/>
          <w:szCs w:val="24"/>
          <w:u w:val="single"/>
        </w:rPr>
      </w:pPr>
      <w:r w:rsidRPr="00CF1783">
        <w:rPr>
          <w:sz w:val="24"/>
          <w:szCs w:val="24"/>
        </w:rPr>
        <w:t xml:space="preserve">After examining </w:t>
      </w:r>
      <w:r w:rsidR="00395C71" w:rsidRPr="00CF1783">
        <w:rPr>
          <w:sz w:val="24"/>
          <w:szCs w:val="24"/>
        </w:rPr>
        <w:t xml:space="preserve">the </w:t>
      </w:r>
      <w:r w:rsidRPr="00CF1783">
        <w:rPr>
          <w:sz w:val="24"/>
          <w:szCs w:val="24"/>
        </w:rPr>
        <w:t>appropriate remedies for the 2</w:t>
      </w:r>
      <w:r w:rsidRPr="00CF1783">
        <w:rPr>
          <w:sz w:val="24"/>
          <w:szCs w:val="24"/>
          <w:vertAlign w:val="superscript"/>
        </w:rPr>
        <w:t>nd</w:t>
      </w:r>
      <w:r w:rsidR="00110F8B" w:rsidRPr="00CF1783">
        <w:rPr>
          <w:sz w:val="24"/>
          <w:szCs w:val="24"/>
        </w:rPr>
        <w:t xml:space="preserve"> </w:t>
      </w:r>
      <w:r w:rsidRPr="00CF1783">
        <w:rPr>
          <w:sz w:val="24"/>
          <w:szCs w:val="24"/>
        </w:rPr>
        <w:t xml:space="preserve">Respondent and considering the unpaid loss to </w:t>
      </w:r>
      <w:r w:rsidR="00395C71" w:rsidRPr="00CF1783">
        <w:rPr>
          <w:sz w:val="24"/>
          <w:szCs w:val="24"/>
        </w:rPr>
        <w:t>it based on</w:t>
      </w:r>
      <w:r w:rsidRPr="00CF1783">
        <w:rPr>
          <w:sz w:val="24"/>
          <w:szCs w:val="24"/>
        </w:rPr>
        <w:t xml:space="preserve"> the loss assessment report, the </w:t>
      </w:r>
      <w:r w:rsidR="00395C71" w:rsidRPr="00CF1783">
        <w:rPr>
          <w:sz w:val="24"/>
          <w:szCs w:val="24"/>
        </w:rPr>
        <w:t>trial Chief Magistrate</w:t>
      </w:r>
      <w:r w:rsidRPr="00CF1783">
        <w:rPr>
          <w:sz w:val="24"/>
          <w:szCs w:val="24"/>
        </w:rPr>
        <w:t xml:space="preserve"> award</w:t>
      </w:r>
      <w:r w:rsidR="00395C71" w:rsidRPr="00CF1783">
        <w:rPr>
          <w:sz w:val="24"/>
          <w:szCs w:val="24"/>
        </w:rPr>
        <w:t>ed to the 2</w:t>
      </w:r>
      <w:r w:rsidR="00395C71" w:rsidRPr="00CF1783">
        <w:rPr>
          <w:sz w:val="24"/>
          <w:szCs w:val="24"/>
          <w:vertAlign w:val="superscript"/>
        </w:rPr>
        <w:t>nd</w:t>
      </w:r>
      <w:r w:rsidR="00395C71" w:rsidRPr="00CF1783">
        <w:rPr>
          <w:sz w:val="24"/>
          <w:szCs w:val="24"/>
        </w:rPr>
        <w:t xml:space="preserve">  Respondent</w:t>
      </w:r>
      <w:r w:rsidRPr="00CF1783">
        <w:rPr>
          <w:sz w:val="24"/>
          <w:szCs w:val="24"/>
        </w:rPr>
        <w:t xml:space="preserve"> UGX 4,500,000</w:t>
      </w:r>
      <w:r w:rsidR="00110F8B" w:rsidRPr="00CF1783">
        <w:rPr>
          <w:sz w:val="24"/>
          <w:szCs w:val="24"/>
        </w:rPr>
        <w:t>/=</w:t>
      </w:r>
      <w:r w:rsidR="00395C71" w:rsidRPr="00CF1783">
        <w:rPr>
          <w:sz w:val="24"/>
          <w:szCs w:val="24"/>
        </w:rPr>
        <w:t xml:space="preserve"> in general</w:t>
      </w:r>
      <w:r w:rsidRPr="00CF1783">
        <w:rPr>
          <w:sz w:val="24"/>
          <w:szCs w:val="24"/>
        </w:rPr>
        <w:t xml:space="preserve"> damages</w:t>
      </w:r>
      <w:r w:rsidR="00395C71" w:rsidRPr="00CF1783">
        <w:rPr>
          <w:sz w:val="24"/>
          <w:szCs w:val="24"/>
        </w:rPr>
        <w:t xml:space="preserve"> plus interest </w:t>
      </w:r>
      <w:r w:rsidRPr="00CF1783">
        <w:rPr>
          <w:sz w:val="24"/>
          <w:szCs w:val="24"/>
        </w:rPr>
        <w:t xml:space="preserve">at 20% p.a. from date of </w:t>
      </w:r>
      <w:r w:rsidR="00395C71" w:rsidRPr="00CF1783">
        <w:rPr>
          <w:sz w:val="24"/>
          <w:szCs w:val="24"/>
        </w:rPr>
        <w:t xml:space="preserve">judgment till payment in full. </w:t>
      </w:r>
      <w:r w:rsidRPr="00CF1783">
        <w:rPr>
          <w:sz w:val="24"/>
          <w:szCs w:val="24"/>
        </w:rPr>
        <w:t xml:space="preserve">Costs of </w:t>
      </w:r>
      <w:r w:rsidR="00110F8B" w:rsidRPr="00CF1783">
        <w:rPr>
          <w:sz w:val="24"/>
          <w:szCs w:val="24"/>
        </w:rPr>
        <w:t xml:space="preserve">the </w:t>
      </w:r>
      <w:r w:rsidRPr="00CF1783">
        <w:rPr>
          <w:sz w:val="24"/>
          <w:szCs w:val="24"/>
        </w:rPr>
        <w:t xml:space="preserve">suit were </w:t>
      </w:r>
      <w:r w:rsidR="00395C71" w:rsidRPr="00CF1783">
        <w:rPr>
          <w:sz w:val="24"/>
          <w:szCs w:val="24"/>
        </w:rPr>
        <w:t xml:space="preserve">also awarded to the Respondents. </w:t>
      </w:r>
      <w:r w:rsidR="00690634" w:rsidRPr="00CF1783">
        <w:rPr>
          <w:sz w:val="24"/>
          <w:szCs w:val="24"/>
        </w:rPr>
        <w:tab/>
      </w:r>
    </w:p>
    <w:p w:rsidR="00FE2E81" w:rsidRPr="00CF1783" w:rsidRDefault="00FE2E81" w:rsidP="00CF1783">
      <w:pPr>
        <w:spacing w:line="360" w:lineRule="auto"/>
        <w:ind w:right="-425"/>
        <w:jc w:val="both"/>
        <w:rPr>
          <w:b/>
          <w:sz w:val="24"/>
          <w:szCs w:val="24"/>
        </w:rPr>
      </w:pPr>
    </w:p>
    <w:p w:rsidR="00FE2E81" w:rsidRPr="00CF1783" w:rsidRDefault="00FE2E81" w:rsidP="00CF1783">
      <w:pPr>
        <w:spacing w:line="360" w:lineRule="auto"/>
        <w:ind w:right="-425"/>
        <w:jc w:val="both"/>
        <w:rPr>
          <w:b/>
          <w:sz w:val="24"/>
          <w:szCs w:val="24"/>
        </w:rPr>
      </w:pPr>
      <w:r w:rsidRPr="00CF1783">
        <w:rPr>
          <w:b/>
          <w:sz w:val="24"/>
          <w:szCs w:val="24"/>
        </w:rPr>
        <w:t>Grounds of Appeal</w:t>
      </w:r>
    </w:p>
    <w:p w:rsidR="00F713E5" w:rsidRPr="00CF1783" w:rsidRDefault="00F713E5" w:rsidP="00CF1783">
      <w:pPr>
        <w:spacing w:line="360" w:lineRule="auto"/>
        <w:ind w:right="-425"/>
        <w:jc w:val="both"/>
        <w:rPr>
          <w:b/>
          <w:sz w:val="24"/>
          <w:szCs w:val="24"/>
          <w:u w:val="single"/>
        </w:rPr>
      </w:pPr>
    </w:p>
    <w:p w:rsidR="00253670" w:rsidRPr="00CF1783" w:rsidRDefault="00253670" w:rsidP="00CF1783">
      <w:pPr>
        <w:spacing w:line="360" w:lineRule="auto"/>
        <w:ind w:right="-425"/>
        <w:jc w:val="both"/>
        <w:rPr>
          <w:sz w:val="24"/>
          <w:szCs w:val="24"/>
        </w:rPr>
      </w:pPr>
      <w:r w:rsidRPr="00CF1783">
        <w:rPr>
          <w:sz w:val="24"/>
          <w:szCs w:val="24"/>
        </w:rPr>
        <w:t>The five grounds of this appeal as set out in the Memorandum of Appeal are that;</w:t>
      </w:r>
    </w:p>
    <w:p w:rsidR="00C97E02" w:rsidRPr="00CF1783" w:rsidRDefault="00840353" w:rsidP="00CF1783">
      <w:pPr>
        <w:numPr>
          <w:ilvl w:val="0"/>
          <w:numId w:val="3"/>
        </w:numPr>
        <w:spacing w:line="360" w:lineRule="auto"/>
        <w:ind w:right="-425"/>
        <w:jc w:val="both"/>
        <w:rPr>
          <w:sz w:val="24"/>
          <w:szCs w:val="24"/>
        </w:rPr>
      </w:pPr>
      <w:r w:rsidRPr="00CF1783">
        <w:rPr>
          <w:sz w:val="24"/>
          <w:szCs w:val="24"/>
        </w:rPr>
        <w:t xml:space="preserve">The learned trial Chief Magistrate erred in not finding that the breach if any upon which the Respondents based their claim against the appellant </w:t>
      </w:r>
      <w:r w:rsidR="00AE6A6C" w:rsidRPr="00CF1783">
        <w:rPr>
          <w:sz w:val="24"/>
          <w:szCs w:val="24"/>
        </w:rPr>
        <w:t xml:space="preserve">was expressly covered </w:t>
      </w:r>
      <w:r w:rsidR="00B57EF7" w:rsidRPr="00CF1783">
        <w:rPr>
          <w:sz w:val="24"/>
          <w:szCs w:val="24"/>
        </w:rPr>
        <w:t>by the exemption clause in the Security/Guarding Contract, namely Clause No. 9 of Exhibit P3 or D1 of the Security/Guarding Contract.</w:t>
      </w:r>
    </w:p>
    <w:p w:rsidR="00C97E02" w:rsidRPr="00CF1783" w:rsidRDefault="00B57EF7" w:rsidP="00CF1783">
      <w:pPr>
        <w:numPr>
          <w:ilvl w:val="0"/>
          <w:numId w:val="3"/>
        </w:numPr>
        <w:spacing w:line="360" w:lineRule="auto"/>
        <w:ind w:right="-425"/>
        <w:jc w:val="both"/>
        <w:rPr>
          <w:sz w:val="24"/>
          <w:szCs w:val="24"/>
        </w:rPr>
      </w:pPr>
      <w:r w:rsidRPr="00CF1783">
        <w:rPr>
          <w:sz w:val="24"/>
          <w:szCs w:val="24"/>
        </w:rPr>
        <w:t xml:space="preserve">The learned </w:t>
      </w:r>
      <w:proofErr w:type="gramStart"/>
      <w:r w:rsidRPr="00CF1783">
        <w:rPr>
          <w:sz w:val="24"/>
          <w:szCs w:val="24"/>
        </w:rPr>
        <w:t>trial Chief Magistrate erred in fact and in law in holding that there was a fundamental breach</w:t>
      </w:r>
      <w:proofErr w:type="gramEnd"/>
      <w:r w:rsidRPr="00CF1783">
        <w:rPr>
          <w:sz w:val="24"/>
          <w:szCs w:val="24"/>
        </w:rPr>
        <w:t xml:space="preserve"> of the Security/Guarding Contract between the 2</w:t>
      </w:r>
      <w:r w:rsidRPr="00CF1783">
        <w:rPr>
          <w:sz w:val="24"/>
          <w:szCs w:val="24"/>
          <w:vertAlign w:val="superscript"/>
        </w:rPr>
        <w:t>nd</w:t>
      </w:r>
      <w:r w:rsidRPr="00CF1783">
        <w:rPr>
          <w:sz w:val="24"/>
          <w:szCs w:val="24"/>
        </w:rPr>
        <w:t xml:space="preserve"> Respondent and the Appellant which entitled the 2</w:t>
      </w:r>
      <w:r w:rsidRPr="00CF1783">
        <w:rPr>
          <w:sz w:val="24"/>
          <w:szCs w:val="24"/>
          <w:vertAlign w:val="superscript"/>
        </w:rPr>
        <w:t>nd</w:t>
      </w:r>
      <w:r w:rsidRPr="00CF1783">
        <w:rPr>
          <w:sz w:val="24"/>
          <w:szCs w:val="24"/>
        </w:rPr>
        <w:t xml:space="preserve"> Respondent to exercise its right to repudiate the contract.</w:t>
      </w:r>
    </w:p>
    <w:p w:rsidR="00C97E02" w:rsidRPr="00CF1783" w:rsidRDefault="00B57EF7" w:rsidP="00CF1783">
      <w:pPr>
        <w:numPr>
          <w:ilvl w:val="0"/>
          <w:numId w:val="3"/>
        </w:numPr>
        <w:spacing w:line="360" w:lineRule="auto"/>
        <w:ind w:right="-425"/>
        <w:jc w:val="both"/>
        <w:rPr>
          <w:sz w:val="24"/>
          <w:szCs w:val="24"/>
        </w:rPr>
      </w:pPr>
      <w:r w:rsidRPr="00CF1783">
        <w:rPr>
          <w:sz w:val="24"/>
          <w:szCs w:val="24"/>
        </w:rPr>
        <w:t>The learned trial Chief Magistrate erred when he failed to properly evaluate the evidence on the Court Record and thereby came to the wrong decision entering Judgment for the Respondents.</w:t>
      </w:r>
    </w:p>
    <w:p w:rsidR="00C97E02" w:rsidRPr="00CF1783" w:rsidRDefault="00226809" w:rsidP="00CF1783">
      <w:pPr>
        <w:numPr>
          <w:ilvl w:val="0"/>
          <w:numId w:val="3"/>
        </w:numPr>
        <w:spacing w:line="360" w:lineRule="auto"/>
        <w:ind w:right="-425"/>
        <w:jc w:val="both"/>
        <w:rPr>
          <w:sz w:val="24"/>
          <w:szCs w:val="24"/>
        </w:rPr>
      </w:pPr>
      <w:r w:rsidRPr="00CF1783">
        <w:rPr>
          <w:sz w:val="24"/>
          <w:szCs w:val="24"/>
        </w:rPr>
        <w:lastRenderedPageBreak/>
        <w:t>The learned trial Chief Magistrate erred in fact and in law in granting the 1</w:t>
      </w:r>
      <w:r w:rsidRPr="00CF1783">
        <w:rPr>
          <w:sz w:val="24"/>
          <w:szCs w:val="24"/>
          <w:vertAlign w:val="superscript"/>
        </w:rPr>
        <w:t>st</w:t>
      </w:r>
      <w:r w:rsidRPr="00CF1783">
        <w:rPr>
          <w:sz w:val="24"/>
          <w:szCs w:val="24"/>
        </w:rPr>
        <w:t xml:space="preserve"> Respondent damages i</w:t>
      </w:r>
      <w:r w:rsidR="00850704" w:rsidRPr="00CF1783">
        <w:rPr>
          <w:sz w:val="24"/>
          <w:szCs w:val="24"/>
        </w:rPr>
        <w:t xml:space="preserve">n excess of the sum of </w:t>
      </w:r>
      <w:proofErr w:type="spellStart"/>
      <w:r w:rsidR="00850704" w:rsidRPr="00CF1783">
        <w:rPr>
          <w:sz w:val="24"/>
          <w:szCs w:val="24"/>
        </w:rPr>
        <w:t>Shs</w:t>
      </w:r>
      <w:proofErr w:type="spellEnd"/>
      <w:r w:rsidR="00850704" w:rsidRPr="00CF1783">
        <w:rPr>
          <w:sz w:val="24"/>
          <w:szCs w:val="24"/>
        </w:rPr>
        <w:t>. 2.5</w:t>
      </w:r>
      <w:r w:rsidRPr="00CF1783">
        <w:rPr>
          <w:sz w:val="24"/>
          <w:szCs w:val="24"/>
        </w:rPr>
        <w:t xml:space="preserve">m set out in the Security/Guarding Contract and already settled by the Appellant at the time of the Judgment. </w:t>
      </w:r>
    </w:p>
    <w:p w:rsidR="00C97E02" w:rsidRPr="00CF1783" w:rsidRDefault="00226809" w:rsidP="00CF1783">
      <w:pPr>
        <w:numPr>
          <w:ilvl w:val="0"/>
          <w:numId w:val="3"/>
        </w:numPr>
        <w:spacing w:line="360" w:lineRule="auto"/>
        <w:ind w:right="-425"/>
        <w:jc w:val="both"/>
        <w:rPr>
          <w:sz w:val="24"/>
          <w:szCs w:val="24"/>
        </w:rPr>
      </w:pPr>
      <w:r w:rsidRPr="00CF1783">
        <w:rPr>
          <w:sz w:val="24"/>
          <w:szCs w:val="24"/>
        </w:rPr>
        <w:t>The learned trial Chief Magistrate erred in fact and in law in granting the Respondents the reliefs set out in the Judgment.</w:t>
      </w:r>
    </w:p>
    <w:p w:rsidR="00226809" w:rsidRPr="00CF1783" w:rsidRDefault="00226809" w:rsidP="00CF1783">
      <w:pPr>
        <w:spacing w:line="360" w:lineRule="auto"/>
        <w:ind w:left="720" w:right="-425"/>
        <w:jc w:val="both"/>
        <w:rPr>
          <w:sz w:val="24"/>
          <w:szCs w:val="24"/>
        </w:rPr>
      </w:pPr>
    </w:p>
    <w:p w:rsidR="00F713E5" w:rsidRPr="00CF1783" w:rsidRDefault="00395C71" w:rsidP="00CF1783">
      <w:pPr>
        <w:spacing w:line="360" w:lineRule="auto"/>
        <w:ind w:right="-425"/>
        <w:jc w:val="both"/>
        <w:rPr>
          <w:sz w:val="24"/>
          <w:szCs w:val="24"/>
        </w:rPr>
      </w:pPr>
      <w:r w:rsidRPr="00CF1783">
        <w:rPr>
          <w:sz w:val="24"/>
          <w:szCs w:val="24"/>
        </w:rPr>
        <w:t xml:space="preserve">At the hearing of this appeal, Ms. </w:t>
      </w:r>
      <w:proofErr w:type="spellStart"/>
      <w:r w:rsidRPr="00CF1783">
        <w:rPr>
          <w:sz w:val="24"/>
          <w:szCs w:val="24"/>
        </w:rPr>
        <w:t>Atukunda</w:t>
      </w:r>
      <w:proofErr w:type="spellEnd"/>
      <w:r w:rsidRPr="00CF1783">
        <w:rPr>
          <w:sz w:val="24"/>
          <w:szCs w:val="24"/>
        </w:rPr>
        <w:t xml:space="preserve"> faith appeared for the appellant and Mr. Patrick </w:t>
      </w:r>
      <w:proofErr w:type="spellStart"/>
      <w:r w:rsidRPr="00CF1783">
        <w:rPr>
          <w:sz w:val="24"/>
          <w:szCs w:val="24"/>
        </w:rPr>
        <w:t>Alunga</w:t>
      </w:r>
      <w:proofErr w:type="spellEnd"/>
      <w:r w:rsidRPr="00CF1783">
        <w:rPr>
          <w:sz w:val="24"/>
          <w:szCs w:val="24"/>
        </w:rPr>
        <w:t xml:space="preserve"> appeared for the </w:t>
      </w:r>
      <w:r w:rsidR="00272F91" w:rsidRPr="00CF1783">
        <w:rPr>
          <w:sz w:val="24"/>
          <w:szCs w:val="24"/>
        </w:rPr>
        <w:t>1</w:t>
      </w:r>
      <w:r w:rsidR="00272F91" w:rsidRPr="00CF1783">
        <w:rPr>
          <w:sz w:val="24"/>
          <w:szCs w:val="24"/>
          <w:vertAlign w:val="superscript"/>
        </w:rPr>
        <w:t>st</w:t>
      </w:r>
      <w:r w:rsidR="00272F91" w:rsidRPr="00CF1783">
        <w:rPr>
          <w:sz w:val="24"/>
          <w:szCs w:val="24"/>
        </w:rPr>
        <w:t xml:space="preserve"> respondent. There was no appearance for the 2</w:t>
      </w:r>
      <w:r w:rsidR="00272F91" w:rsidRPr="00CF1783">
        <w:rPr>
          <w:sz w:val="24"/>
          <w:szCs w:val="24"/>
          <w:vertAlign w:val="superscript"/>
        </w:rPr>
        <w:t>nd</w:t>
      </w:r>
      <w:r w:rsidR="00272F91" w:rsidRPr="00CF1783">
        <w:rPr>
          <w:sz w:val="24"/>
          <w:szCs w:val="24"/>
        </w:rPr>
        <w:t xml:space="preserve"> respondent. Both counsels filed written submissions which I have duly considered in this judgment. </w:t>
      </w:r>
      <w:r w:rsidR="00545917" w:rsidRPr="00CF1783">
        <w:rPr>
          <w:sz w:val="24"/>
          <w:szCs w:val="24"/>
        </w:rPr>
        <w:t xml:space="preserve">Counsel for the Appellant in his submission states that the </w:t>
      </w:r>
      <w:r w:rsidR="00226809" w:rsidRPr="00CF1783">
        <w:rPr>
          <w:sz w:val="24"/>
          <w:szCs w:val="24"/>
        </w:rPr>
        <w:t xml:space="preserve">above </w:t>
      </w:r>
      <w:r w:rsidR="00545917" w:rsidRPr="00CF1783">
        <w:rPr>
          <w:sz w:val="24"/>
          <w:szCs w:val="24"/>
        </w:rPr>
        <w:t>grounds of appeal can best be summarized into one issue as was framed in the lower court, namely; whether the 2</w:t>
      </w:r>
      <w:r w:rsidR="00545917" w:rsidRPr="00CF1783">
        <w:rPr>
          <w:sz w:val="24"/>
          <w:szCs w:val="24"/>
          <w:vertAlign w:val="superscript"/>
        </w:rPr>
        <w:t>nd</w:t>
      </w:r>
      <w:r w:rsidR="00545917" w:rsidRPr="00CF1783">
        <w:rPr>
          <w:sz w:val="24"/>
          <w:szCs w:val="24"/>
        </w:rPr>
        <w:t xml:space="preserve"> respondent is entitled to compensation from the appellant in excess of the sum of UGX 2,500,000/= set out in the Guarding Contract. In that re</w:t>
      </w:r>
      <w:r w:rsidR="00272F91" w:rsidRPr="00CF1783">
        <w:rPr>
          <w:sz w:val="24"/>
          <w:szCs w:val="24"/>
        </w:rPr>
        <w:t>gard</w:t>
      </w:r>
      <w:r w:rsidR="00226809" w:rsidRPr="00CF1783">
        <w:rPr>
          <w:sz w:val="24"/>
          <w:szCs w:val="24"/>
        </w:rPr>
        <w:t>,</w:t>
      </w:r>
      <w:r w:rsidR="00545917" w:rsidRPr="00CF1783">
        <w:rPr>
          <w:sz w:val="24"/>
          <w:szCs w:val="24"/>
        </w:rPr>
        <w:t xml:space="preserve"> he</w:t>
      </w:r>
      <w:r w:rsidR="00942DD1" w:rsidRPr="00CF1783">
        <w:rPr>
          <w:sz w:val="24"/>
          <w:szCs w:val="24"/>
        </w:rPr>
        <w:t xml:space="preserve"> argues that the 2</w:t>
      </w:r>
      <w:r w:rsidR="00942DD1" w:rsidRPr="00CF1783">
        <w:rPr>
          <w:sz w:val="24"/>
          <w:szCs w:val="24"/>
          <w:vertAlign w:val="superscript"/>
        </w:rPr>
        <w:t>nd</w:t>
      </w:r>
      <w:r w:rsidR="002808BB" w:rsidRPr="00CF1783">
        <w:rPr>
          <w:sz w:val="24"/>
          <w:szCs w:val="24"/>
        </w:rPr>
        <w:t xml:space="preserve"> </w:t>
      </w:r>
      <w:r w:rsidR="00942DD1" w:rsidRPr="00CF1783">
        <w:rPr>
          <w:sz w:val="24"/>
          <w:szCs w:val="24"/>
        </w:rPr>
        <w:t>Respondent is not entitled to compensation from the appellant in excess of the sum of UGX 2,500,000</w:t>
      </w:r>
      <w:r w:rsidR="002808BB" w:rsidRPr="00CF1783">
        <w:rPr>
          <w:sz w:val="24"/>
          <w:szCs w:val="24"/>
        </w:rPr>
        <w:t>/=</w:t>
      </w:r>
      <w:r w:rsidR="00942DD1" w:rsidRPr="00CF1783">
        <w:rPr>
          <w:sz w:val="24"/>
          <w:szCs w:val="24"/>
        </w:rPr>
        <w:t xml:space="preserve"> as set out in the limita</w:t>
      </w:r>
      <w:r w:rsidR="003C2108" w:rsidRPr="00CF1783">
        <w:rPr>
          <w:sz w:val="24"/>
          <w:szCs w:val="24"/>
        </w:rPr>
        <w:t>tion of liability found in the Guarding Co</w:t>
      </w:r>
      <w:r w:rsidR="00942DD1" w:rsidRPr="00CF1783">
        <w:rPr>
          <w:sz w:val="24"/>
          <w:szCs w:val="24"/>
        </w:rPr>
        <w:t>ntract. Further</w:t>
      </w:r>
      <w:r w:rsidR="002808BB" w:rsidRPr="00CF1783">
        <w:rPr>
          <w:sz w:val="24"/>
          <w:szCs w:val="24"/>
        </w:rPr>
        <w:t>more</w:t>
      </w:r>
      <w:r w:rsidR="00942DD1" w:rsidRPr="00CF1783">
        <w:rPr>
          <w:sz w:val="24"/>
          <w:szCs w:val="24"/>
        </w:rPr>
        <w:t xml:space="preserve">, </w:t>
      </w:r>
      <w:r w:rsidR="002808BB" w:rsidRPr="00CF1783">
        <w:rPr>
          <w:sz w:val="24"/>
          <w:szCs w:val="24"/>
        </w:rPr>
        <w:t xml:space="preserve">that </w:t>
      </w:r>
      <w:r w:rsidR="00272F91" w:rsidRPr="00CF1783">
        <w:rPr>
          <w:sz w:val="24"/>
          <w:szCs w:val="24"/>
        </w:rPr>
        <w:t>the 1</w:t>
      </w:r>
      <w:r w:rsidR="00272F91" w:rsidRPr="00CF1783">
        <w:rPr>
          <w:sz w:val="24"/>
          <w:szCs w:val="24"/>
          <w:vertAlign w:val="superscript"/>
        </w:rPr>
        <w:t>st</w:t>
      </w:r>
      <w:r w:rsidR="00272F91" w:rsidRPr="00CF1783">
        <w:rPr>
          <w:sz w:val="24"/>
          <w:szCs w:val="24"/>
        </w:rPr>
        <w:t xml:space="preserve"> </w:t>
      </w:r>
      <w:r w:rsidR="00942DD1" w:rsidRPr="00CF1783">
        <w:rPr>
          <w:sz w:val="24"/>
          <w:szCs w:val="24"/>
        </w:rPr>
        <w:t>Respondent is not entitled to recover</w:t>
      </w:r>
      <w:r w:rsidR="00F713E5" w:rsidRPr="00CF1783">
        <w:rPr>
          <w:sz w:val="24"/>
          <w:szCs w:val="24"/>
        </w:rPr>
        <w:t xml:space="preserve">y under the principle of subrogation to any amount in </w:t>
      </w:r>
      <w:r w:rsidR="00942DD1" w:rsidRPr="00CF1783">
        <w:rPr>
          <w:sz w:val="24"/>
          <w:szCs w:val="24"/>
        </w:rPr>
        <w:t xml:space="preserve">excess </w:t>
      </w:r>
      <w:r w:rsidR="00F713E5" w:rsidRPr="00CF1783">
        <w:rPr>
          <w:sz w:val="24"/>
          <w:szCs w:val="24"/>
        </w:rPr>
        <w:t>of this s</w:t>
      </w:r>
      <w:r w:rsidR="00272F91" w:rsidRPr="00CF1783">
        <w:rPr>
          <w:sz w:val="24"/>
          <w:szCs w:val="24"/>
        </w:rPr>
        <w:t>um.</w:t>
      </w:r>
    </w:p>
    <w:p w:rsidR="00F713E5" w:rsidRPr="00CF1783" w:rsidRDefault="00F713E5" w:rsidP="00CF1783">
      <w:pPr>
        <w:spacing w:line="360" w:lineRule="auto"/>
        <w:ind w:right="-425"/>
        <w:jc w:val="both"/>
        <w:rPr>
          <w:sz w:val="24"/>
          <w:szCs w:val="24"/>
        </w:rPr>
      </w:pPr>
    </w:p>
    <w:p w:rsidR="00942DD1" w:rsidRPr="00CF1783" w:rsidRDefault="002808BB" w:rsidP="00CF1783">
      <w:pPr>
        <w:spacing w:line="360" w:lineRule="auto"/>
        <w:ind w:right="-425"/>
        <w:jc w:val="both"/>
        <w:rPr>
          <w:sz w:val="24"/>
          <w:szCs w:val="24"/>
        </w:rPr>
      </w:pPr>
      <w:r w:rsidRPr="00CF1783">
        <w:rPr>
          <w:sz w:val="24"/>
          <w:szCs w:val="24"/>
        </w:rPr>
        <w:t xml:space="preserve">The </w:t>
      </w:r>
      <w:r w:rsidR="00F713E5" w:rsidRPr="00CF1783">
        <w:rPr>
          <w:sz w:val="24"/>
          <w:szCs w:val="24"/>
        </w:rPr>
        <w:t>Appellant’</w:t>
      </w:r>
      <w:r w:rsidR="00BD1B19" w:rsidRPr="00CF1783">
        <w:rPr>
          <w:sz w:val="24"/>
          <w:szCs w:val="24"/>
        </w:rPr>
        <w:t>s first contention is that the t</w:t>
      </w:r>
      <w:r w:rsidR="00F713E5" w:rsidRPr="00CF1783">
        <w:rPr>
          <w:sz w:val="24"/>
          <w:szCs w:val="24"/>
        </w:rPr>
        <w:t xml:space="preserve">rial </w:t>
      </w:r>
      <w:r w:rsidR="00BD1B19" w:rsidRPr="00CF1783">
        <w:rPr>
          <w:sz w:val="24"/>
          <w:szCs w:val="24"/>
        </w:rPr>
        <w:t xml:space="preserve">Chief </w:t>
      </w:r>
      <w:r w:rsidR="00F713E5" w:rsidRPr="00CF1783">
        <w:rPr>
          <w:sz w:val="24"/>
          <w:szCs w:val="24"/>
        </w:rPr>
        <w:t xml:space="preserve">Magistrate </w:t>
      </w:r>
      <w:r w:rsidR="00BD1B19" w:rsidRPr="00CF1783">
        <w:rPr>
          <w:sz w:val="24"/>
          <w:szCs w:val="24"/>
        </w:rPr>
        <w:t>erred, when, on page 4 of his J</w:t>
      </w:r>
      <w:r w:rsidR="00F713E5" w:rsidRPr="00CF1783">
        <w:rPr>
          <w:sz w:val="24"/>
          <w:szCs w:val="24"/>
        </w:rPr>
        <w:t xml:space="preserve">udgment line 13-19 (Record of Appeal at </w:t>
      </w:r>
      <w:r w:rsidRPr="00CF1783">
        <w:rPr>
          <w:sz w:val="24"/>
          <w:szCs w:val="24"/>
        </w:rPr>
        <w:t>p.</w:t>
      </w:r>
      <w:r w:rsidR="00F713E5" w:rsidRPr="00CF1783">
        <w:rPr>
          <w:sz w:val="24"/>
          <w:szCs w:val="24"/>
        </w:rPr>
        <w:t xml:space="preserve">268), he found that the defendant admitted that the burglary and theft occurred as a result of the connivance of the staff of the Appellant’s employee Sunday Ronny. </w:t>
      </w:r>
      <w:r w:rsidRPr="00CF1783">
        <w:rPr>
          <w:sz w:val="24"/>
          <w:szCs w:val="24"/>
        </w:rPr>
        <w:t xml:space="preserve">The </w:t>
      </w:r>
      <w:r w:rsidR="00F713E5" w:rsidRPr="00CF1783">
        <w:rPr>
          <w:sz w:val="24"/>
          <w:szCs w:val="24"/>
        </w:rPr>
        <w:t>Appellant</w:t>
      </w:r>
      <w:r w:rsidR="00272F91" w:rsidRPr="00CF1783">
        <w:rPr>
          <w:sz w:val="24"/>
          <w:szCs w:val="24"/>
        </w:rPr>
        <w:t>’s counsel</w:t>
      </w:r>
      <w:r w:rsidR="00F713E5" w:rsidRPr="00CF1783">
        <w:rPr>
          <w:sz w:val="24"/>
          <w:szCs w:val="24"/>
        </w:rPr>
        <w:t xml:space="preserve"> argues that there was no such admission that the theft and burglary occurred as a result of the connivance of the Appellant’s employee</w:t>
      </w:r>
      <w:r w:rsidR="00272F91" w:rsidRPr="00CF1783">
        <w:rPr>
          <w:sz w:val="24"/>
          <w:szCs w:val="24"/>
        </w:rPr>
        <w:t xml:space="preserve"> and </w:t>
      </w:r>
      <w:r w:rsidR="00641177" w:rsidRPr="00CF1783">
        <w:rPr>
          <w:sz w:val="24"/>
          <w:szCs w:val="24"/>
        </w:rPr>
        <w:t>contends</w:t>
      </w:r>
      <w:r w:rsidRPr="00CF1783">
        <w:rPr>
          <w:sz w:val="24"/>
          <w:szCs w:val="24"/>
        </w:rPr>
        <w:t xml:space="preserve"> </w:t>
      </w:r>
      <w:r w:rsidR="00F713E5" w:rsidRPr="00CF1783">
        <w:rPr>
          <w:sz w:val="24"/>
          <w:szCs w:val="24"/>
        </w:rPr>
        <w:t xml:space="preserve">that the </w:t>
      </w:r>
      <w:r w:rsidR="00272F91" w:rsidRPr="00CF1783">
        <w:rPr>
          <w:sz w:val="24"/>
          <w:szCs w:val="24"/>
        </w:rPr>
        <w:t>trial Chief</w:t>
      </w:r>
      <w:r w:rsidR="00F713E5" w:rsidRPr="00CF1783">
        <w:rPr>
          <w:sz w:val="24"/>
          <w:szCs w:val="24"/>
        </w:rPr>
        <w:t xml:space="preserve"> Magistrate was not entitled to decide a case on matters not agreed upon or on issues not framed an</w:t>
      </w:r>
      <w:r w:rsidRPr="00CF1783">
        <w:rPr>
          <w:sz w:val="24"/>
          <w:szCs w:val="24"/>
        </w:rPr>
        <w:t>d</w:t>
      </w:r>
      <w:r w:rsidR="00F713E5" w:rsidRPr="00CF1783">
        <w:rPr>
          <w:sz w:val="24"/>
          <w:szCs w:val="24"/>
        </w:rPr>
        <w:t xml:space="preserve"> canvassed by the parties, and the decision should therefore be set aside.</w:t>
      </w:r>
    </w:p>
    <w:p w:rsidR="00F713E5" w:rsidRPr="00CF1783" w:rsidRDefault="00F713E5" w:rsidP="00CF1783">
      <w:pPr>
        <w:spacing w:line="360" w:lineRule="auto"/>
        <w:ind w:right="-425"/>
        <w:jc w:val="both"/>
        <w:rPr>
          <w:sz w:val="24"/>
          <w:szCs w:val="24"/>
        </w:rPr>
      </w:pPr>
    </w:p>
    <w:p w:rsidR="002B4214" w:rsidRPr="00CF1783" w:rsidRDefault="00641177" w:rsidP="00CF1783">
      <w:pPr>
        <w:spacing w:line="360" w:lineRule="auto"/>
        <w:ind w:right="-425"/>
        <w:jc w:val="both"/>
        <w:rPr>
          <w:sz w:val="24"/>
          <w:szCs w:val="24"/>
        </w:rPr>
      </w:pPr>
      <w:r w:rsidRPr="00CF1783">
        <w:rPr>
          <w:sz w:val="24"/>
          <w:szCs w:val="24"/>
        </w:rPr>
        <w:t xml:space="preserve">The </w:t>
      </w:r>
      <w:r w:rsidR="00F713E5" w:rsidRPr="00CF1783">
        <w:rPr>
          <w:sz w:val="24"/>
          <w:szCs w:val="24"/>
        </w:rPr>
        <w:t>Appellant</w:t>
      </w:r>
      <w:r w:rsidRPr="00CF1783">
        <w:rPr>
          <w:sz w:val="24"/>
          <w:szCs w:val="24"/>
        </w:rPr>
        <w:t>’s 2</w:t>
      </w:r>
      <w:r w:rsidRPr="00CF1783">
        <w:rPr>
          <w:sz w:val="24"/>
          <w:szCs w:val="24"/>
          <w:vertAlign w:val="superscript"/>
        </w:rPr>
        <w:t>nd</w:t>
      </w:r>
      <w:r w:rsidRPr="00CF1783">
        <w:rPr>
          <w:sz w:val="24"/>
          <w:szCs w:val="24"/>
        </w:rPr>
        <w:t xml:space="preserve"> c</w:t>
      </w:r>
      <w:r w:rsidR="002B4214" w:rsidRPr="00CF1783">
        <w:rPr>
          <w:sz w:val="24"/>
          <w:szCs w:val="24"/>
        </w:rPr>
        <w:t xml:space="preserve">ontention is that </w:t>
      </w:r>
      <w:r w:rsidR="00F713E5" w:rsidRPr="00CF1783">
        <w:rPr>
          <w:sz w:val="24"/>
          <w:szCs w:val="24"/>
        </w:rPr>
        <w:t>even if there had been an admission on the record that the Appellant</w:t>
      </w:r>
      <w:r w:rsidRPr="00CF1783">
        <w:rPr>
          <w:sz w:val="24"/>
          <w:szCs w:val="24"/>
        </w:rPr>
        <w:t>’</w:t>
      </w:r>
      <w:r w:rsidR="00F713E5" w:rsidRPr="00CF1783">
        <w:rPr>
          <w:sz w:val="24"/>
          <w:szCs w:val="24"/>
        </w:rPr>
        <w:t xml:space="preserve">s guard had been involved in the theft, that the theft did not constitute a fundamental breach of the contract. </w:t>
      </w:r>
      <w:r w:rsidR="00F840E7" w:rsidRPr="00CF1783">
        <w:rPr>
          <w:sz w:val="24"/>
          <w:szCs w:val="24"/>
        </w:rPr>
        <w:t xml:space="preserve">Therefore, the limitation of liability under the Guarding </w:t>
      </w:r>
      <w:r w:rsidR="00F840E7" w:rsidRPr="00CF1783">
        <w:rPr>
          <w:sz w:val="24"/>
          <w:szCs w:val="24"/>
        </w:rPr>
        <w:lastRenderedPageBreak/>
        <w:t xml:space="preserve">Contract should limit </w:t>
      </w:r>
      <w:r w:rsidRPr="00CF1783">
        <w:rPr>
          <w:sz w:val="24"/>
          <w:szCs w:val="24"/>
        </w:rPr>
        <w:t xml:space="preserve">the </w:t>
      </w:r>
      <w:r w:rsidR="00F840E7" w:rsidRPr="00CF1783">
        <w:rPr>
          <w:sz w:val="24"/>
          <w:szCs w:val="24"/>
        </w:rPr>
        <w:t>Appellant’s liability to no more than UGX 2,500,000</w:t>
      </w:r>
      <w:r w:rsidRPr="00CF1783">
        <w:rPr>
          <w:sz w:val="24"/>
          <w:szCs w:val="24"/>
        </w:rPr>
        <w:t>/=</w:t>
      </w:r>
      <w:r w:rsidR="00F840E7" w:rsidRPr="00CF1783">
        <w:rPr>
          <w:sz w:val="24"/>
          <w:szCs w:val="24"/>
        </w:rPr>
        <w:t xml:space="preserve">. </w:t>
      </w:r>
      <w:r w:rsidR="00EA41D7" w:rsidRPr="00CF1783">
        <w:rPr>
          <w:sz w:val="24"/>
          <w:szCs w:val="24"/>
        </w:rPr>
        <w:t xml:space="preserve">The Appellant makes several arguments </w:t>
      </w:r>
      <w:r w:rsidR="002B4214" w:rsidRPr="00CF1783">
        <w:rPr>
          <w:sz w:val="24"/>
          <w:szCs w:val="24"/>
        </w:rPr>
        <w:t>in support of this contention</w:t>
      </w:r>
      <w:r w:rsidR="00EA41D7" w:rsidRPr="00CF1783">
        <w:rPr>
          <w:sz w:val="24"/>
          <w:szCs w:val="24"/>
        </w:rPr>
        <w:t xml:space="preserve">. </w:t>
      </w:r>
    </w:p>
    <w:p w:rsidR="002B4214" w:rsidRPr="00CF1783" w:rsidRDefault="002B4214" w:rsidP="00CF1783">
      <w:pPr>
        <w:spacing w:line="360" w:lineRule="auto"/>
        <w:ind w:right="-425"/>
        <w:jc w:val="both"/>
        <w:rPr>
          <w:sz w:val="24"/>
          <w:szCs w:val="24"/>
        </w:rPr>
      </w:pPr>
    </w:p>
    <w:p w:rsidR="002B4214" w:rsidRPr="00CF1783" w:rsidRDefault="00641177" w:rsidP="00CF1783">
      <w:pPr>
        <w:spacing w:line="360" w:lineRule="auto"/>
        <w:ind w:right="-425"/>
        <w:jc w:val="both"/>
        <w:rPr>
          <w:sz w:val="24"/>
          <w:szCs w:val="24"/>
        </w:rPr>
      </w:pPr>
      <w:r w:rsidRPr="00CF1783">
        <w:rPr>
          <w:sz w:val="24"/>
          <w:szCs w:val="24"/>
        </w:rPr>
        <w:t>It is</w:t>
      </w:r>
      <w:r w:rsidR="00362A78" w:rsidRPr="00CF1783">
        <w:rPr>
          <w:sz w:val="24"/>
          <w:szCs w:val="24"/>
        </w:rPr>
        <w:t xml:space="preserve"> argued </w:t>
      </w:r>
      <w:r w:rsidRPr="00CF1783">
        <w:rPr>
          <w:sz w:val="24"/>
          <w:szCs w:val="24"/>
        </w:rPr>
        <w:t>first</w:t>
      </w:r>
      <w:r w:rsidR="00362A78" w:rsidRPr="00CF1783">
        <w:rPr>
          <w:sz w:val="24"/>
          <w:szCs w:val="24"/>
        </w:rPr>
        <w:t>ly, that for</w:t>
      </w:r>
      <w:r w:rsidRPr="00CF1783">
        <w:rPr>
          <w:sz w:val="24"/>
          <w:szCs w:val="24"/>
        </w:rPr>
        <w:t xml:space="preserve"> </w:t>
      </w:r>
      <w:r w:rsidR="00EA41D7" w:rsidRPr="00CF1783">
        <w:rPr>
          <w:sz w:val="24"/>
          <w:szCs w:val="24"/>
        </w:rPr>
        <w:t xml:space="preserve">the respondent </w:t>
      </w:r>
      <w:r w:rsidR="00362A78" w:rsidRPr="00CF1783">
        <w:rPr>
          <w:sz w:val="24"/>
          <w:szCs w:val="24"/>
        </w:rPr>
        <w:t>to rely on the doctrine of fundamental breach, it had to be establish</w:t>
      </w:r>
      <w:r w:rsidR="009969EC" w:rsidRPr="00CF1783">
        <w:rPr>
          <w:sz w:val="24"/>
          <w:szCs w:val="24"/>
        </w:rPr>
        <w:t>ed</w:t>
      </w:r>
      <w:r w:rsidR="00EA41D7" w:rsidRPr="00CF1783">
        <w:rPr>
          <w:sz w:val="24"/>
          <w:szCs w:val="24"/>
        </w:rPr>
        <w:t xml:space="preserve"> through evidence that the appellant had totally failed in its primary duty and obligation of deploying guards at the premises for all the time that the </w:t>
      </w:r>
      <w:r w:rsidR="00A661E1" w:rsidRPr="00CF1783">
        <w:rPr>
          <w:sz w:val="24"/>
          <w:szCs w:val="24"/>
        </w:rPr>
        <w:t xml:space="preserve">contract was in subsistence </w:t>
      </w:r>
      <w:r w:rsidR="00362A78" w:rsidRPr="00CF1783">
        <w:rPr>
          <w:sz w:val="24"/>
          <w:szCs w:val="24"/>
        </w:rPr>
        <w:t xml:space="preserve">and </w:t>
      </w:r>
      <w:r w:rsidR="00272F91" w:rsidRPr="00CF1783">
        <w:rPr>
          <w:sz w:val="24"/>
          <w:szCs w:val="24"/>
        </w:rPr>
        <w:t>on</w:t>
      </w:r>
      <w:r w:rsidR="00EA41D7" w:rsidRPr="00CF1783">
        <w:rPr>
          <w:sz w:val="24"/>
          <w:szCs w:val="24"/>
        </w:rPr>
        <w:t xml:space="preserve"> the night of the theft. </w:t>
      </w:r>
    </w:p>
    <w:p w:rsidR="002B4214" w:rsidRPr="00CF1783" w:rsidRDefault="002B4214" w:rsidP="00CF1783">
      <w:pPr>
        <w:spacing w:line="360" w:lineRule="auto"/>
        <w:ind w:right="-425"/>
        <w:jc w:val="both"/>
        <w:rPr>
          <w:sz w:val="24"/>
          <w:szCs w:val="24"/>
        </w:rPr>
      </w:pPr>
    </w:p>
    <w:p w:rsidR="002B4214" w:rsidRPr="00CF1783" w:rsidRDefault="00EA41D7" w:rsidP="00CF1783">
      <w:pPr>
        <w:spacing w:line="360" w:lineRule="auto"/>
        <w:ind w:right="-425"/>
        <w:jc w:val="both"/>
        <w:rPr>
          <w:sz w:val="24"/>
          <w:szCs w:val="24"/>
        </w:rPr>
      </w:pPr>
      <w:r w:rsidRPr="00CF1783">
        <w:rPr>
          <w:sz w:val="24"/>
          <w:szCs w:val="24"/>
        </w:rPr>
        <w:t xml:space="preserve">Secondly, </w:t>
      </w:r>
      <w:r w:rsidR="00641177" w:rsidRPr="00CF1783">
        <w:rPr>
          <w:sz w:val="24"/>
          <w:szCs w:val="24"/>
        </w:rPr>
        <w:t xml:space="preserve">that </w:t>
      </w:r>
      <w:r w:rsidR="00BD1B19" w:rsidRPr="00CF1783">
        <w:rPr>
          <w:sz w:val="24"/>
          <w:szCs w:val="24"/>
        </w:rPr>
        <w:t>the t</w:t>
      </w:r>
      <w:r w:rsidRPr="00CF1783">
        <w:rPr>
          <w:sz w:val="24"/>
          <w:szCs w:val="24"/>
        </w:rPr>
        <w:t xml:space="preserve">rial </w:t>
      </w:r>
      <w:r w:rsidR="00BD1B19" w:rsidRPr="00CF1783">
        <w:rPr>
          <w:sz w:val="24"/>
          <w:szCs w:val="24"/>
        </w:rPr>
        <w:t xml:space="preserve">Chief </w:t>
      </w:r>
      <w:r w:rsidRPr="00CF1783">
        <w:rPr>
          <w:sz w:val="24"/>
          <w:szCs w:val="24"/>
        </w:rPr>
        <w:t xml:space="preserve">Magistrate </w:t>
      </w:r>
      <w:r w:rsidR="00362A78" w:rsidRPr="00CF1783">
        <w:rPr>
          <w:sz w:val="24"/>
          <w:szCs w:val="24"/>
        </w:rPr>
        <w:t>failed to</w:t>
      </w:r>
      <w:r w:rsidRPr="00CF1783">
        <w:rPr>
          <w:sz w:val="24"/>
          <w:szCs w:val="24"/>
        </w:rPr>
        <w:t xml:space="preserve"> correctly draw a distinction between exemption and limitation clauses, and relied heavily</w:t>
      </w:r>
      <w:r w:rsidR="00554709" w:rsidRPr="00CF1783">
        <w:rPr>
          <w:sz w:val="24"/>
          <w:szCs w:val="24"/>
        </w:rPr>
        <w:t xml:space="preserve"> on exemption clauses in his de</w:t>
      </w:r>
      <w:r w:rsidRPr="00CF1783">
        <w:rPr>
          <w:sz w:val="24"/>
          <w:szCs w:val="24"/>
        </w:rPr>
        <w:t>cision</w:t>
      </w:r>
      <w:r w:rsidR="00362A78" w:rsidRPr="00CF1783">
        <w:rPr>
          <w:sz w:val="24"/>
          <w:szCs w:val="24"/>
        </w:rPr>
        <w:t xml:space="preserve"> thereby making wrong </w:t>
      </w:r>
      <w:r w:rsidR="00272F91" w:rsidRPr="00CF1783">
        <w:rPr>
          <w:sz w:val="24"/>
          <w:szCs w:val="24"/>
        </w:rPr>
        <w:t>conclusion</w:t>
      </w:r>
      <w:r w:rsidRPr="00CF1783">
        <w:rPr>
          <w:sz w:val="24"/>
          <w:szCs w:val="24"/>
        </w:rPr>
        <w:t xml:space="preserve">. </w:t>
      </w:r>
      <w:r w:rsidR="00362A78" w:rsidRPr="00CF1783">
        <w:rPr>
          <w:sz w:val="24"/>
          <w:szCs w:val="24"/>
        </w:rPr>
        <w:t>Counsel argued that what appears in c</w:t>
      </w:r>
      <w:r w:rsidRPr="00CF1783">
        <w:rPr>
          <w:sz w:val="24"/>
          <w:szCs w:val="24"/>
        </w:rPr>
        <w:t xml:space="preserve">lause 9 (a) and (b) </w:t>
      </w:r>
      <w:r w:rsidR="00362A78" w:rsidRPr="00CF1783">
        <w:rPr>
          <w:sz w:val="24"/>
          <w:szCs w:val="24"/>
        </w:rPr>
        <w:t xml:space="preserve">is not an exemption clause but rather a limitation clause </w:t>
      </w:r>
      <w:r w:rsidR="003C3C17" w:rsidRPr="00CF1783">
        <w:rPr>
          <w:sz w:val="24"/>
          <w:szCs w:val="24"/>
        </w:rPr>
        <w:t xml:space="preserve">which court is required to consider with more sympathy in a manner promoting and respecting a business and commercial sense. </w:t>
      </w:r>
      <w:r w:rsidR="00272F91" w:rsidRPr="00CF1783">
        <w:rPr>
          <w:sz w:val="24"/>
          <w:szCs w:val="24"/>
        </w:rPr>
        <w:t>Counsel for t</w:t>
      </w:r>
      <w:r w:rsidR="00641177" w:rsidRPr="00CF1783">
        <w:rPr>
          <w:sz w:val="24"/>
          <w:szCs w:val="24"/>
        </w:rPr>
        <w:t xml:space="preserve">he </w:t>
      </w:r>
      <w:r w:rsidR="00554709" w:rsidRPr="00CF1783">
        <w:rPr>
          <w:sz w:val="24"/>
          <w:szCs w:val="24"/>
        </w:rPr>
        <w:t xml:space="preserve">Appellant argues that </w:t>
      </w:r>
      <w:r w:rsidR="00641177" w:rsidRPr="00CF1783">
        <w:rPr>
          <w:sz w:val="24"/>
          <w:szCs w:val="24"/>
        </w:rPr>
        <w:t xml:space="preserve">the </w:t>
      </w:r>
      <w:r w:rsidR="00554709" w:rsidRPr="00CF1783">
        <w:rPr>
          <w:sz w:val="24"/>
          <w:szCs w:val="24"/>
        </w:rPr>
        <w:t>2</w:t>
      </w:r>
      <w:r w:rsidR="00554709" w:rsidRPr="00CF1783">
        <w:rPr>
          <w:sz w:val="24"/>
          <w:szCs w:val="24"/>
          <w:vertAlign w:val="superscript"/>
        </w:rPr>
        <w:t>nd</w:t>
      </w:r>
      <w:r w:rsidR="00641177" w:rsidRPr="00CF1783">
        <w:rPr>
          <w:sz w:val="24"/>
          <w:szCs w:val="24"/>
        </w:rPr>
        <w:t xml:space="preserve"> </w:t>
      </w:r>
      <w:r w:rsidR="00554709" w:rsidRPr="00CF1783">
        <w:rPr>
          <w:sz w:val="24"/>
          <w:szCs w:val="24"/>
        </w:rPr>
        <w:t xml:space="preserve">Respondent freely engaged in </w:t>
      </w:r>
      <w:r w:rsidR="00272F91" w:rsidRPr="00CF1783">
        <w:rPr>
          <w:sz w:val="24"/>
          <w:szCs w:val="24"/>
        </w:rPr>
        <w:t xml:space="preserve">the </w:t>
      </w:r>
      <w:r w:rsidR="00554709" w:rsidRPr="00CF1783">
        <w:rPr>
          <w:sz w:val="24"/>
          <w:szCs w:val="24"/>
        </w:rPr>
        <w:t xml:space="preserve">Guarding Contract and had the ability to hire another security company that did not have the same limitation on liability. </w:t>
      </w:r>
    </w:p>
    <w:p w:rsidR="002B4214" w:rsidRPr="00CF1783" w:rsidRDefault="002B4214" w:rsidP="00CF1783">
      <w:pPr>
        <w:spacing w:line="360" w:lineRule="auto"/>
        <w:ind w:right="-425"/>
        <w:jc w:val="both"/>
        <w:rPr>
          <w:sz w:val="24"/>
          <w:szCs w:val="24"/>
        </w:rPr>
      </w:pPr>
    </w:p>
    <w:p w:rsidR="00554709" w:rsidRPr="00CF1783" w:rsidRDefault="00554709" w:rsidP="00CF1783">
      <w:pPr>
        <w:spacing w:line="360" w:lineRule="auto"/>
        <w:ind w:right="-425"/>
        <w:jc w:val="both"/>
        <w:rPr>
          <w:sz w:val="24"/>
          <w:szCs w:val="24"/>
        </w:rPr>
      </w:pPr>
      <w:r w:rsidRPr="00CF1783">
        <w:rPr>
          <w:sz w:val="24"/>
          <w:szCs w:val="24"/>
        </w:rPr>
        <w:t>Thirdly, that while subrogation is a valid principle, the 1</w:t>
      </w:r>
      <w:r w:rsidRPr="00CF1783">
        <w:rPr>
          <w:sz w:val="24"/>
          <w:szCs w:val="24"/>
          <w:vertAlign w:val="superscript"/>
        </w:rPr>
        <w:t>st</w:t>
      </w:r>
      <w:r w:rsidR="00641177" w:rsidRPr="00CF1783">
        <w:rPr>
          <w:sz w:val="24"/>
          <w:szCs w:val="24"/>
        </w:rPr>
        <w:t xml:space="preserve"> </w:t>
      </w:r>
      <w:r w:rsidRPr="00CF1783">
        <w:rPr>
          <w:sz w:val="24"/>
          <w:szCs w:val="24"/>
        </w:rPr>
        <w:t xml:space="preserve">Respondent was not entitled </w:t>
      </w:r>
      <w:r w:rsidR="002B4214" w:rsidRPr="00CF1783">
        <w:rPr>
          <w:sz w:val="24"/>
          <w:szCs w:val="24"/>
        </w:rPr>
        <w:t xml:space="preserve">to any amount in excess of the amount contracted between </w:t>
      </w:r>
      <w:r w:rsidR="00641177" w:rsidRPr="00CF1783">
        <w:rPr>
          <w:sz w:val="24"/>
          <w:szCs w:val="24"/>
        </w:rPr>
        <w:t xml:space="preserve">the </w:t>
      </w:r>
      <w:r w:rsidR="002B4214" w:rsidRPr="00CF1783">
        <w:rPr>
          <w:sz w:val="24"/>
          <w:szCs w:val="24"/>
        </w:rPr>
        <w:t>2</w:t>
      </w:r>
      <w:r w:rsidR="002B4214" w:rsidRPr="00CF1783">
        <w:rPr>
          <w:sz w:val="24"/>
          <w:szCs w:val="24"/>
          <w:vertAlign w:val="superscript"/>
        </w:rPr>
        <w:t>nd</w:t>
      </w:r>
      <w:r w:rsidR="00641177" w:rsidRPr="00CF1783">
        <w:rPr>
          <w:sz w:val="24"/>
          <w:szCs w:val="24"/>
        </w:rPr>
        <w:t xml:space="preserve"> </w:t>
      </w:r>
      <w:r w:rsidR="002B4214" w:rsidRPr="00CF1783">
        <w:rPr>
          <w:sz w:val="24"/>
          <w:szCs w:val="24"/>
        </w:rPr>
        <w:t>Respondent and</w:t>
      </w:r>
      <w:r w:rsidR="00641177" w:rsidRPr="00CF1783">
        <w:rPr>
          <w:sz w:val="24"/>
          <w:szCs w:val="24"/>
        </w:rPr>
        <w:t xml:space="preserve"> the</w:t>
      </w:r>
      <w:r w:rsidR="002B4214" w:rsidRPr="00CF1783">
        <w:rPr>
          <w:sz w:val="24"/>
          <w:szCs w:val="24"/>
        </w:rPr>
        <w:t xml:space="preserve"> Appellant of UGX 2,500,000</w:t>
      </w:r>
      <w:r w:rsidR="00641177" w:rsidRPr="00CF1783">
        <w:rPr>
          <w:sz w:val="24"/>
          <w:szCs w:val="24"/>
        </w:rPr>
        <w:t>/=</w:t>
      </w:r>
      <w:r w:rsidR="002B4214" w:rsidRPr="00CF1783">
        <w:rPr>
          <w:sz w:val="24"/>
          <w:szCs w:val="24"/>
        </w:rPr>
        <w:t xml:space="preserve">. </w:t>
      </w:r>
      <w:r w:rsidR="00272F91" w:rsidRPr="00CF1783">
        <w:rPr>
          <w:sz w:val="24"/>
          <w:szCs w:val="24"/>
        </w:rPr>
        <w:t xml:space="preserve">The </w:t>
      </w:r>
      <w:r w:rsidR="002B4214" w:rsidRPr="00CF1783">
        <w:rPr>
          <w:sz w:val="24"/>
          <w:szCs w:val="24"/>
        </w:rPr>
        <w:t>Appellant notes that both insurance</w:t>
      </w:r>
      <w:r w:rsidR="003C2108" w:rsidRPr="00CF1783">
        <w:rPr>
          <w:sz w:val="24"/>
          <w:szCs w:val="24"/>
        </w:rPr>
        <w:t xml:space="preserve"> policies were made after the Guarding C</w:t>
      </w:r>
      <w:r w:rsidR="002B4214" w:rsidRPr="00CF1783">
        <w:rPr>
          <w:sz w:val="24"/>
          <w:szCs w:val="24"/>
        </w:rPr>
        <w:t>ontract was entered into, a</w:t>
      </w:r>
      <w:r w:rsidR="003C2108" w:rsidRPr="00CF1783">
        <w:rPr>
          <w:sz w:val="24"/>
          <w:szCs w:val="24"/>
        </w:rPr>
        <w:t>nd that clauses 1 and 8 of the Guarding C</w:t>
      </w:r>
      <w:r w:rsidR="002B4214" w:rsidRPr="00CF1783">
        <w:rPr>
          <w:sz w:val="24"/>
          <w:szCs w:val="24"/>
        </w:rPr>
        <w:t>ontract enjoined the 2</w:t>
      </w:r>
      <w:r w:rsidR="002B4214" w:rsidRPr="00CF1783">
        <w:rPr>
          <w:sz w:val="24"/>
          <w:szCs w:val="24"/>
          <w:vertAlign w:val="superscript"/>
        </w:rPr>
        <w:t>nd</w:t>
      </w:r>
      <w:r w:rsidR="00641177" w:rsidRPr="00CF1783">
        <w:rPr>
          <w:sz w:val="24"/>
          <w:szCs w:val="24"/>
        </w:rPr>
        <w:t xml:space="preserve"> </w:t>
      </w:r>
      <w:r w:rsidR="002B4214" w:rsidRPr="00CF1783">
        <w:rPr>
          <w:sz w:val="24"/>
          <w:szCs w:val="24"/>
        </w:rPr>
        <w:t xml:space="preserve">respondent to reduce and minimize its risks and loss by taking out insurance cover. </w:t>
      </w:r>
    </w:p>
    <w:p w:rsidR="00554709" w:rsidRPr="00CF1783" w:rsidRDefault="00554709" w:rsidP="00CF1783">
      <w:pPr>
        <w:spacing w:line="360" w:lineRule="auto"/>
        <w:ind w:right="-425"/>
        <w:jc w:val="both"/>
        <w:rPr>
          <w:sz w:val="24"/>
          <w:szCs w:val="24"/>
        </w:rPr>
      </w:pPr>
    </w:p>
    <w:p w:rsidR="00C937A1" w:rsidRPr="00CF1783" w:rsidRDefault="00C61BC2" w:rsidP="00CF1783">
      <w:pPr>
        <w:spacing w:line="360" w:lineRule="auto"/>
        <w:ind w:right="-432"/>
        <w:jc w:val="both"/>
        <w:rPr>
          <w:b/>
          <w:sz w:val="24"/>
          <w:szCs w:val="24"/>
        </w:rPr>
      </w:pPr>
      <w:r w:rsidRPr="00CF1783">
        <w:rPr>
          <w:sz w:val="24"/>
          <w:szCs w:val="24"/>
        </w:rPr>
        <w:t>I wi</w:t>
      </w:r>
      <w:r w:rsidR="003C2108" w:rsidRPr="00CF1783">
        <w:rPr>
          <w:sz w:val="24"/>
          <w:szCs w:val="24"/>
        </w:rPr>
        <w:t xml:space="preserve">ll </w:t>
      </w:r>
      <w:r w:rsidR="00641177" w:rsidRPr="00CF1783">
        <w:rPr>
          <w:sz w:val="24"/>
          <w:szCs w:val="24"/>
        </w:rPr>
        <w:t xml:space="preserve">now </w:t>
      </w:r>
      <w:r w:rsidR="003C2108" w:rsidRPr="00CF1783">
        <w:rPr>
          <w:sz w:val="24"/>
          <w:szCs w:val="24"/>
        </w:rPr>
        <w:t xml:space="preserve">proceed to consider </w:t>
      </w:r>
      <w:r w:rsidR="00BD1B19" w:rsidRPr="00CF1783">
        <w:rPr>
          <w:sz w:val="24"/>
          <w:szCs w:val="24"/>
        </w:rPr>
        <w:t>the single issue canvassed in</w:t>
      </w:r>
      <w:r w:rsidR="00A661E1" w:rsidRPr="00CF1783">
        <w:rPr>
          <w:sz w:val="24"/>
          <w:szCs w:val="24"/>
        </w:rPr>
        <w:t xml:space="preserve"> </w:t>
      </w:r>
      <w:r w:rsidR="00641177" w:rsidRPr="00CF1783">
        <w:rPr>
          <w:sz w:val="24"/>
          <w:szCs w:val="24"/>
        </w:rPr>
        <w:t xml:space="preserve">this </w:t>
      </w:r>
      <w:r w:rsidR="00A70180" w:rsidRPr="00CF1783">
        <w:rPr>
          <w:sz w:val="24"/>
          <w:szCs w:val="24"/>
        </w:rPr>
        <w:t>appeal</w:t>
      </w:r>
      <w:r w:rsidR="00BD1B19" w:rsidRPr="00CF1783">
        <w:rPr>
          <w:sz w:val="24"/>
          <w:szCs w:val="24"/>
        </w:rPr>
        <w:t xml:space="preserve"> but I will break it down into sub-issues for ease of discussion</w:t>
      </w:r>
      <w:r w:rsidR="002B4214" w:rsidRPr="00CF1783">
        <w:rPr>
          <w:sz w:val="24"/>
          <w:szCs w:val="24"/>
        </w:rPr>
        <w:t>.</w:t>
      </w:r>
      <w:r w:rsidR="00C937A1" w:rsidRPr="00CF1783">
        <w:rPr>
          <w:sz w:val="24"/>
          <w:szCs w:val="24"/>
        </w:rPr>
        <w:t xml:space="preserve"> As I do so, I am well aware of the role of this court as the 1</w:t>
      </w:r>
      <w:r w:rsidR="00C937A1" w:rsidRPr="00CF1783">
        <w:rPr>
          <w:sz w:val="24"/>
          <w:szCs w:val="24"/>
          <w:vertAlign w:val="superscript"/>
        </w:rPr>
        <w:t>st</w:t>
      </w:r>
      <w:r w:rsidR="00C937A1" w:rsidRPr="00CF1783">
        <w:rPr>
          <w:sz w:val="24"/>
          <w:szCs w:val="24"/>
        </w:rPr>
        <w:t xml:space="preserve"> appellate court as was discussed by </w:t>
      </w:r>
      <w:proofErr w:type="spellStart"/>
      <w:r w:rsidR="00C937A1" w:rsidRPr="00CF1783">
        <w:rPr>
          <w:sz w:val="24"/>
          <w:szCs w:val="24"/>
        </w:rPr>
        <w:t>Mulenga</w:t>
      </w:r>
      <w:proofErr w:type="spellEnd"/>
      <w:r w:rsidR="00C937A1" w:rsidRPr="00CF1783">
        <w:rPr>
          <w:sz w:val="24"/>
          <w:szCs w:val="24"/>
        </w:rPr>
        <w:t xml:space="preserve"> JSC (RIP) in </w:t>
      </w:r>
      <w:r w:rsidR="00C937A1" w:rsidRPr="00CF1783">
        <w:rPr>
          <w:b/>
          <w:sz w:val="24"/>
          <w:szCs w:val="24"/>
        </w:rPr>
        <w:t xml:space="preserve">Fr. </w:t>
      </w:r>
      <w:proofErr w:type="spellStart"/>
      <w:r w:rsidR="00C937A1" w:rsidRPr="00CF1783">
        <w:rPr>
          <w:b/>
          <w:sz w:val="24"/>
          <w:szCs w:val="24"/>
        </w:rPr>
        <w:t>Narsensio</w:t>
      </w:r>
      <w:proofErr w:type="spellEnd"/>
      <w:r w:rsidR="00C937A1" w:rsidRPr="00CF1783">
        <w:rPr>
          <w:b/>
          <w:sz w:val="24"/>
          <w:szCs w:val="24"/>
        </w:rPr>
        <w:t xml:space="preserve"> </w:t>
      </w:r>
      <w:proofErr w:type="spellStart"/>
      <w:r w:rsidR="00C937A1" w:rsidRPr="00CF1783">
        <w:rPr>
          <w:b/>
          <w:sz w:val="24"/>
          <w:szCs w:val="24"/>
        </w:rPr>
        <w:t>Begumisa</w:t>
      </w:r>
      <w:proofErr w:type="spellEnd"/>
      <w:r w:rsidR="00C937A1" w:rsidRPr="00CF1783">
        <w:rPr>
          <w:b/>
          <w:sz w:val="24"/>
          <w:szCs w:val="24"/>
        </w:rPr>
        <w:t xml:space="preserve"> and </w:t>
      </w:r>
      <w:proofErr w:type="spellStart"/>
      <w:r w:rsidR="00C937A1" w:rsidRPr="00CF1783">
        <w:rPr>
          <w:b/>
          <w:sz w:val="24"/>
          <w:szCs w:val="24"/>
        </w:rPr>
        <w:t>Ors</w:t>
      </w:r>
      <w:proofErr w:type="spellEnd"/>
      <w:r w:rsidR="00C937A1" w:rsidRPr="00CF1783">
        <w:rPr>
          <w:b/>
          <w:sz w:val="24"/>
          <w:szCs w:val="24"/>
        </w:rPr>
        <w:t xml:space="preserve"> v Eric </w:t>
      </w:r>
      <w:proofErr w:type="spellStart"/>
      <w:r w:rsidR="00C937A1" w:rsidRPr="00CF1783">
        <w:rPr>
          <w:b/>
          <w:sz w:val="24"/>
          <w:szCs w:val="24"/>
        </w:rPr>
        <w:t>Tibebaga</w:t>
      </w:r>
      <w:proofErr w:type="spellEnd"/>
      <w:r w:rsidR="00C937A1" w:rsidRPr="00CF1783">
        <w:rPr>
          <w:b/>
          <w:sz w:val="24"/>
          <w:szCs w:val="24"/>
        </w:rPr>
        <w:t xml:space="preserve"> S.C.CA No. 17/2002. </w:t>
      </w:r>
      <w:r w:rsidR="00C937A1" w:rsidRPr="00CF1783">
        <w:rPr>
          <w:sz w:val="24"/>
          <w:szCs w:val="24"/>
        </w:rPr>
        <w:t>He stated thus:</w:t>
      </w:r>
      <w:r w:rsidR="00C937A1" w:rsidRPr="00CF1783">
        <w:rPr>
          <w:b/>
          <w:sz w:val="24"/>
          <w:szCs w:val="24"/>
        </w:rPr>
        <w:t xml:space="preserve"> </w:t>
      </w:r>
    </w:p>
    <w:p w:rsidR="00C937A1" w:rsidRPr="00CF1783" w:rsidRDefault="00C937A1" w:rsidP="00CF1783">
      <w:pPr>
        <w:spacing w:line="360" w:lineRule="auto"/>
        <w:jc w:val="both"/>
        <w:rPr>
          <w:sz w:val="24"/>
          <w:szCs w:val="24"/>
        </w:rPr>
      </w:pPr>
    </w:p>
    <w:p w:rsidR="00C937A1" w:rsidRPr="00CF1783" w:rsidRDefault="00C937A1" w:rsidP="00CF1783">
      <w:pPr>
        <w:spacing w:line="360" w:lineRule="auto"/>
        <w:ind w:left="720" w:right="855"/>
        <w:jc w:val="both"/>
        <w:rPr>
          <w:rFonts w:eastAsia="Times New Roman"/>
          <w:i/>
          <w:color w:val="000000"/>
          <w:sz w:val="24"/>
          <w:szCs w:val="24"/>
        </w:rPr>
      </w:pPr>
      <w:r w:rsidRPr="00CF1783">
        <w:rPr>
          <w:i/>
          <w:sz w:val="24"/>
          <w:szCs w:val="24"/>
        </w:rPr>
        <w:t>“</w:t>
      </w:r>
      <w:r w:rsidRPr="00CF1783">
        <w:rPr>
          <w:rFonts w:eastAsia="Times New Roman"/>
          <w:i/>
          <w:color w:val="000000"/>
          <w:sz w:val="24"/>
          <w:szCs w:val="24"/>
        </w:rPr>
        <w:t xml:space="preserve">It is a well-settled principle that on a first appeal, the parties are entitled to obtain from the appeal court its own decision on issues of fact </w:t>
      </w:r>
      <w:r w:rsidRPr="00CF1783">
        <w:rPr>
          <w:rFonts w:eastAsia="Times New Roman"/>
          <w:i/>
          <w:color w:val="000000"/>
          <w:sz w:val="24"/>
          <w:szCs w:val="24"/>
        </w:rPr>
        <w:lastRenderedPageBreak/>
        <w:t>as well as of law. Although in a case of conflicting evidence the appeal court has to make due allowance for the fact that it has neither seen nor heard the witnesses, it must weigh the conflicting evidence and draw its own inference and conclusions”.</w:t>
      </w:r>
    </w:p>
    <w:p w:rsidR="00A70180" w:rsidRPr="00CF1783" w:rsidRDefault="00A70180" w:rsidP="00CF1783">
      <w:pPr>
        <w:spacing w:line="360" w:lineRule="auto"/>
        <w:ind w:right="-425"/>
        <w:jc w:val="both"/>
        <w:rPr>
          <w:sz w:val="24"/>
          <w:szCs w:val="24"/>
        </w:rPr>
      </w:pPr>
    </w:p>
    <w:p w:rsidR="002B4214" w:rsidRPr="00CF1783" w:rsidRDefault="00BD1B19" w:rsidP="00CF1783">
      <w:pPr>
        <w:spacing w:line="360" w:lineRule="auto"/>
        <w:ind w:right="-425"/>
        <w:jc w:val="both"/>
        <w:rPr>
          <w:b/>
          <w:sz w:val="24"/>
          <w:szCs w:val="24"/>
        </w:rPr>
      </w:pPr>
      <w:r w:rsidRPr="00CF1783">
        <w:rPr>
          <w:b/>
          <w:sz w:val="24"/>
          <w:szCs w:val="24"/>
        </w:rPr>
        <w:t>Sub-i</w:t>
      </w:r>
      <w:r w:rsidR="002B4214" w:rsidRPr="00CF1783">
        <w:rPr>
          <w:b/>
          <w:sz w:val="24"/>
          <w:szCs w:val="24"/>
        </w:rPr>
        <w:t xml:space="preserve">ssue 1: </w:t>
      </w:r>
      <w:r w:rsidR="00964200" w:rsidRPr="00CF1783">
        <w:rPr>
          <w:b/>
          <w:sz w:val="24"/>
          <w:szCs w:val="24"/>
        </w:rPr>
        <w:t>Whether</w:t>
      </w:r>
      <w:r w:rsidR="002B4214" w:rsidRPr="00CF1783">
        <w:rPr>
          <w:b/>
          <w:sz w:val="24"/>
          <w:szCs w:val="24"/>
        </w:rPr>
        <w:t xml:space="preserve"> the Trial </w:t>
      </w:r>
      <w:r w:rsidR="00964200" w:rsidRPr="00CF1783">
        <w:rPr>
          <w:b/>
          <w:sz w:val="24"/>
          <w:szCs w:val="24"/>
        </w:rPr>
        <w:t xml:space="preserve">Chief </w:t>
      </w:r>
      <w:r w:rsidR="002B4214" w:rsidRPr="00CF1783">
        <w:rPr>
          <w:b/>
          <w:sz w:val="24"/>
          <w:szCs w:val="24"/>
        </w:rPr>
        <w:t>Magistrate err</w:t>
      </w:r>
      <w:r w:rsidR="00964200" w:rsidRPr="00CF1783">
        <w:rPr>
          <w:b/>
          <w:sz w:val="24"/>
          <w:szCs w:val="24"/>
        </w:rPr>
        <w:t>ed</w:t>
      </w:r>
      <w:r w:rsidR="002B4214" w:rsidRPr="00CF1783">
        <w:rPr>
          <w:b/>
          <w:sz w:val="24"/>
          <w:szCs w:val="24"/>
        </w:rPr>
        <w:t xml:space="preserve"> in finding that the burglary and theft occurred as a result of </w:t>
      </w:r>
      <w:r w:rsidR="00EB597E" w:rsidRPr="00CF1783">
        <w:rPr>
          <w:b/>
          <w:sz w:val="24"/>
          <w:szCs w:val="24"/>
        </w:rPr>
        <w:t xml:space="preserve">connivance of the </w:t>
      </w:r>
      <w:r w:rsidR="002B4214" w:rsidRPr="00CF1783">
        <w:rPr>
          <w:b/>
          <w:sz w:val="24"/>
          <w:szCs w:val="24"/>
        </w:rPr>
        <w:t>Appellant’s employee</w:t>
      </w:r>
      <w:r w:rsidR="00964200" w:rsidRPr="00CF1783">
        <w:rPr>
          <w:b/>
          <w:sz w:val="24"/>
          <w:szCs w:val="24"/>
        </w:rPr>
        <w:t>.</w:t>
      </w:r>
    </w:p>
    <w:p w:rsidR="00C61BC2" w:rsidRPr="00CF1783" w:rsidRDefault="00C61BC2" w:rsidP="00CF1783">
      <w:pPr>
        <w:spacing w:line="360" w:lineRule="auto"/>
        <w:ind w:right="-425"/>
        <w:jc w:val="both"/>
        <w:rPr>
          <w:b/>
          <w:sz w:val="24"/>
          <w:szCs w:val="24"/>
          <w:u w:val="single"/>
        </w:rPr>
      </w:pPr>
    </w:p>
    <w:p w:rsidR="00A661E1" w:rsidRPr="00CF1783" w:rsidRDefault="00641177" w:rsidP="00CF1783">
      <w:pPr>
        <w:spacing w:line="360" w:lineRule="auto"/>
        <w:ind w:right="-425"/>
        <w:jc w:val="both"/>
        <w:rPr>
          <w:sz w:val="24"/>
          <w:szCs w:val="24"/>
        </w:rPr>
      </w:pPr>
      <w:r w:rsidRPr="00CF1783">
        <w:rPr>
          <w:sz w:val="24"/>
          <w:szCs w:val="24"/>
        </w:rPr>
        <w:t xml:space="preserve">The </w:t>
      </w:r>
      <w:r w:rsidR="00C61BC2" w:rsidRPr="00CF1783">
        <w:rPr>
          <w:sz w:val="24"/>
          <w:szCs w:val="24"/>
        </w:rPr>
        <w:t xml:space="preserve">Appellant </w:t>
      </w:r>
      <w:r w:rsidRPr="00CF1783">
        <w:rPr>
          <w:sz w:val="24"/>
          <w:szCs w:val="24"/>
        </w:rPr>
        <w:t xml:space="preserve">in its arguments </w:t>
      </w:r>
      <w:r w:rsidR="00A661E1" w:rsidRPr="00CF1783">
        <w:rPr>
          <w:sz w:val="24"/>
          <w:szCs w:val="24"/>
        </w:rPr>
        <w:t>urges th</w:t>
      </w:r>
      <w:r w:rsidRPr="00CF1783">
        <w:rPr>
          <w:sz w:val="24"/>
          <w:szCs w:val="24"/>
        </w:rPr>
        <w:t>is</w:t>
      </w:r>
      <w:r w:rsidR="00272F91" w:rsidRPr="00CF1783">
        <w:rPr>
          <w:sz w:val="24"/>
          <w:szCs w:val="24"/>
        </w:rPr>
        <w:t xml:space="preserve"> c</w:t>
      </w:r>
      <w:r w:rsidR="00A661E1" w:rsidRPr="00CF1783">
        <w:rPr>
          <w:sz w:val="24"/>
          <w:szCs w:val="24"/>
        </w:rPr>
        <w:t>ourt</w:t>
      </w:r>
      <w:r w:rsidRPr="00CF1783">
        <w:rPr>
          <w:sz w:val="24"/>
          <w:szCs w:val="24"/>
        </w:rPr>
        <w:t xml:space="preserve"> to find</w:t>
      </w:r>
      <w:r w:rsidR="00A661E1" w:rsidRPr="00CF1783">
        <w:rPr>
          <w:sz w:val="24"/>
          <w:szCs w:val="24"/>
        </w:rPr>
        <w:t xml:space="preserve"> that </w:t>
      </w:r>
      <w:r w:rsidRPr="00CF1783">
        <w:rPr>
          <w:sz w:val="24"/>
          <w:szCs w:val="24"/>
        </w:rPr>
        <w:t>it</w:t>
      </w:r>
      <w:r w:rsidR="00A661E1" w:rsidRPr="00CF1783">
        <w:rPr>
          <w:sz w:val="24"/>
          <w:szCs w:val="24"/>
        </w:rPr>
        <w:t xml:space="preserve"> made </w:t>
      </w:r>
      <w:r w:rsidR="00437310" w:rsidRPr="00CF1783">
        <w:rPr>
          <w:sz w:val="24"/>
          <w:szCs w:val="24"/>
        </w:rPr>
        <w:t xml:space="preserve">no admission of liability </w:t>
      </w:r>
      <w:r w:rsidR="00A661E1" w:rsidRPr="00CF1783">
        <w:rPr>
          <w:sz w:val="24"/>
          <w:szCs w:val="24"/>
        </w:rPr>
        <w:t>due to either negligence or connivance for the a</w:t>
      </w:r>
      <w:r w:rsidR="00437310" w:rsidRPr="00CF1783">
        <w:rPr>
          <w:sz w:val="24"/>
          <w:szCs w:val="24"/>
        </w:rPr>
        <w:t xml:space="preserve">cts of </w:t>
      </w:r>
      <w:r w:rsidRPr="00CF1783">
        <w:rPr>
          <w:sz w:val="24"/>
          <w:szCs w:val="24"/>
        </w:rPr>
        <w:t xml:space="preserve">its </w:t>
      </w:r>
      <w:r w:rsidR="00437310" w:rsidRPr="00CF1783">
        <w:rPr>
          <w:sz w:val="24"/>
          <w:szCs w:val="24"/>
        </w:rPr>
        <w:t xml:space="preserve">employee Sunday Ronny. </w:t>
      </w:r>
      <w:r w:rsidRPr="00CF1783">
        <w:rPr>
          <w:sz w:val="24"/>
          <w:szCs w:val="24"/>
        </w:rPr>
        <w:t>In line with this argument, the</w:t>
      </w:r>
      <w:r w:rsidR="00D3053D" w:rsidRPr="00CF1783">
        <w:rPr>
          <w:sz w:val="24"/>
          <w:szCs w:val="24"/>
        </w:rPr>
        <w:t xml:space="preserve"> Appellant states tha</w:t>
      </w:r>
      <w:r w:rsidR="00EB597E" w:rsidRPr="00CF1783">
        <w:rPr>
          <w:sz w:val="24"/>
          <w:szCs w:val="24"/>
        </w:rPr>
        <w:t>t the only agreed fact was that</w:t>
      </w:r>
      <w:r w:rsidR="00D3053D" w:rsidRPr="00CF1783">
        <w:rPr>
          <w:sz w:val="24"/>
          <w:szCs w:val="24"/>
        </w:rPr>
        <w:t xml:space="preserve"> at the time of the theft and the burglary, the premises were being guarded by the defendant company.  </w:t>
      </w:r>
      <w:r w:rsidR="00EB597E" w:rsidRPr="00CF1783">
        <w:rPr>
          <w:sz w:val="24"/>
          <w:szCs w:val="24"/>
        </w:rPr>
        <w:t xml:space="preserve">It is therefore contended that </w:t>
      </w:r>
      <w:r w:rsidR="00D3053D" w:rsidRPr="00CF1783">
        <w:rPr>
          <w:sz w:val="24"/>
          <w:szCs w:val="24"/>
        </w:rPr>
        <w:t xml:space="preserve">the </w:t>
      </w:r>
      <w:r w:rsidR="00272F91" w:rsidRPr="00CF1783">
        <w:rPr>
          <w:sz w:val="24"/>
          <w:szCs w:val="24"/>
        </w:rPr>
        <w:t>trial Chief</w:t>
      </w:r>
      <w:r w:rsidR="00D3053D" w:rsidRPr="00CF1783">
        <w:rPr>
          <w:sz w:val="24"/>
          <w:szCs w:val="24"/>
        </w:rPr>
        <w:t xml:space="preserve"> Magistrate was wrong in making assumption of facts and importing facts into the record which had not been agreed upon yet, and the issue he had been called to adjudicate on was a question of law and not of fact. </w:t>
      </w:r>
      <w:r w:rsidR="00EB597E" w:rsidRPr="00CF1783">
        <w:rPr>
          <w:sz w:val="24"/>
          <w:szCs w:val="24"/>
        </w:rPr>
        <w:t xml:space="preserve">The </w:t>
      </w:r>
      <w:r w:rsidR="00D3053D" w:rsidRPr="00CF1783">
        <w:rPr>
          <w:sz w:val="24"/>
          <w:szCs w:val="24"/>
        </w:rPr>
        <w:t xml:space="preserve">Appellant cites the case of </w:t>
      </w:r>
      <w:r w:rsidR="00A661E1" w:rsidRPr="00CF1783">
        <w:rPr>
          <w:b/>
          <w:i/>
          <w:sz w:val="24"/>
          <w:szCs w:val="24"/>
        </w:rPr>
        <w:t xml:space="preserve">Nairobi City Corner v. </w:t>
      </w:r>
      <w:proofErr w:type="spellStart"/>
      <w:r w:rsidR="00A661E1" w:rsidRPr="00CF1783">
        <w:rPr>
          <w:b/>
          <w:i/>
          <w:sz w:val="24"/>
          <w:szCs w:val="24"/>
        </w:rPr>
        <w:t>Thabiti</w:t>
      </w:r>
      <w:proofErr w:type="spellEnd"/>
      <w:r w:rsidR="00A661E1" w:rsidRPr="00CF1783">
        <w:rPr>
          <w:b/>
          <w:i/>
          <w:sz w:val="24"/>
          <w:szCs w:val="24"/>
        </w:rPr>
        <w:t xml:space="preserve"> Enterprises Ltd (1995-98) EA 231</w:t>
      </w:r>
      <w:r w:rsidR="00D3053D" w:rsidRPr="00CF1783">
        <w:rPr>
          <w:sz w:val="24"/>
          <w:szCs w:val="24"/>
        </w:rPr>
        <w:t>, which states that the court has no jurisdiction to decide a case on matters not agreed u</w:t>
      </w:r>
      <w:r w:rsidR="00B80E34" w:rsidRPr="00CF1783">
        <w:rPr>
          <w:sz w:val="24"/>
          <w:szCs w:val="24"/>
        </w:rPr>
        <w:t xml:space="preserve">pon. </w:t>
      </w:r>
      <w:r w:rsidR="00EB597E" w:rsidRPr="00CF1783">
        <w:rPr>
          <w:sz w:val="24"/>
          <w:szCs w:val="24"/>
        </w:rPr>
        <w:t xml:space="preserve">The court in that case stated: </w:t>
      </w:r>
      <w:r w:rsidR="00D3053D" w:rsidRPr="00CF1783">
        <w:rPr>
          <w:i/>
          <w:sz w:val="24"/>
          <w:szCs w:val="24"/>
        </w:rPr>
        <w:t>“A judge had no power or jurisdiction to decide an issue which had not been pleaded unless the pl</w:t>
      </w:r>
      <w:r w:rsidR="00B80E34" w:rsidRPr="00CF1783">
        <w:rPr>
          <w:i/>
          <w:sz w:val="24"/>
          <w:szCs w:val="24"/>
        </w:rPr>
        <w:t>eadings were suitably amended”.</w:t>
      </w:r>
    </w:p>
    <w:p w:rsidR="00D3053D" w:rsidRPr="00CF1783" w:rsidRDefault="00D3053D" w:rsidP="00CF1783">
      <w:pPr>
        <w:spacing w:line="360" w:lineRule="auto"/>
        <w:ind w:right="-425"/>
        <w:jc w:val="both"/>
        <w:rPr>
          <w:sz w:val="24"/>
          <w:szCs w:val="24"/>
        </w:rPr>
      </w:pPr>
    </w:p>
    <w:p w:rsidR="00A661E1" w:rsidRPr="00CF1783" w:rsidRDefault="00B80E34" w:rsidP="00CF1783">
      <w:pPr>
        <w:spacing w:line="360" w:lineRule="auto"/>
        <w:ind w:right="-425"/>
        <w:jc w:val="both"/>
        <w:rPr>
          <w:sz w:val="24"/>
          <w:szCs w:val="24"/>
        </w:rPr>
      </w:pPr>
      <w:r w:rsidRPr="00CF1783">
        <w:rPr>
          <w:sz w:val="24"/>
          <w:szCs w:val="24"/>
        </w:rPr>
        <w:t xml:space="preserve">In reply, </w:t>
      </w:r>
      <w:r w:rsidR="00EB597E" w:rsidRPr="00CF1783">
        <w:rPr>
          <w:sz w:val="24"/>
          <w:szCs w:val="24"/>
        </w:rPr>
        <w:t xml:space="preserve">the </w:t>
      </w:r>
      <w:r w:rsidRPr="00CF1783">
        <w:rPr>
          <w:sz w:val="24"/>
          <w:szCs w:val="24"/>
        </w:rPr>
        <w:t xml:space="preserve">Respondents rely on </w:t>
      </w:r>
      <w:r w:rsidR="00A661E1" w:rsidRPr="00CF1783">
        <w:rPr>
          <w:b/>
          <w:i/>
          <w:sz w:val="24"/>
          <w:szCs w:val="24"/>
        </w:rPr>
        <w:t>Oriental Insurance Brokers Ltd. v. Transocean (U) Limited SCCA No.55 of 1995</w:t>
      </w:r>
      <w:r w:rsidRPr="00CF1783">
        <w:rPr>
          <w:sz w:val="24"/>
          <w:szCs w:val="24"/>
        </w:rPr>
        <w:t>, which states that judges are given d</w:t>
      </w:r>
      <w:r w:rsidR="00A661E1" w:rsidRPr="00CF1783">
        <w:rPr>
          <w:sz w:val="24"/>
          <w:szCs w:val="24"/>
        </w:rPr>
        <w:t>iscretion to frame issues</w:t>
      </w:r>
      <w:r w:rsidRPr="00CF1783">
        <w:rPr>
          <w:sz w:val="24"/>
          <w:szCs w:val="24"/>
        </w:rPr>
        <w:t xml:space="preserve">. </w:t>
      </w:r>
      <w:r w:rsidR="00272F91" w:rsidRPr="00CF1783">
        <w:rPr>
          <w:sz w:val="24"/>
          <w:szCs w:val="24"/>
        </w:rPr>
        <w:t>Based on that authority, i</w:t>
      </w:r>
      <w:r w:rsidR="00EB597E" w:rsidRPr="00CF1783">
        <w:rPr>
          <w:sz w:val="24"/>
          <w:szCs w:val="24"/>
        </w:rPr>
        <w:t xml:space="preserve">t was submitted for the </w:t>
      </w:r>
      <w:r w:rsidRPr="00CF1783">
        <w:rPr>
          <w:sz w:val="24"/>
          <w:szCs w:val="24"/>
        </w:rPr>
        <w:t xml:space="preserve">Respondents </w:t>
      </w:r>
      <w:r w:rsidR="00272F91" w:rsidRPr="00CF1783">
        <w:rPr>
          <w:sz w:val="24"/>
          <w:szCs w:val="24"/>
        </w:rPr>
        <w:t>that</w:t>
      </w:r>
      <w:r w:rsidRPr="00CF1783">
        <w:rPr>
          <w:sz w:val="24"/>
          <w:szCs w:val="24"/>
        </w:rPr>
        <w:t xml:space="preserve"> it is settled law in Uganda that a trial judge may frame and/or amend issues as may be necessary for determining the matters in controversy between parties and come to a correct decision.</w:t>
      </w:r>
    </w:p>
    <w:p w:rsidR="00A661E1" w:rsidRPr="00CF1783" w:rsidRDefault="00A661E1" w:rsidP="00CF1783">
      <w:pPr>
        <w:spacing w:line="360" w:lineRule="auto"/>
        <w:ind w:right="-425"/>
        <w:jc w:val="both"/>
        <w:rPr>
          <w:sz w:val="24"/>
          <w:szCs w:val="24"/>
        </w:rPr>
      </w:pPr>
    </w:p>
    <w:p w:rsidR="009738FC" w:rsidRPr="00CF1783" w:rsidRDefault="00B80E34" w:rsidP="00CF1783">
      <w:pPr>
        <w:spacing w:line="360" w:lineRule="auto"/>
        <w:ind w:right="-425"/>
        <w:jc w:val="both"/>
        <w:rPr>
          <w:sz w:val="24"/>
          <w:szCs w:val="24"/>
        </w:rPr>
      </w:pPr>
      <w:r w:rsidRPr="00CF1783">
        <w:rPr>
          <w:sz w:val="24"/>
          <w:szCs w:val="24"/>
        </w:rPr>
        <w:t>I</w:t>
      </w:r>
      <w:r w:rsidR="00EB597E" w:rsidRPr="00CF1783">
        <w:rPr>
          <w:sz w:val="24"/>
          <w:szCs w:val="24"/>
        </w:rPr>
        <w:t>n determining this issu</w:t>
      </w:r>
      <w:r w:rsidR="00994BAD" w:rsidRPr="00CF1783">
        <w:rPr>
          <w:sz w:val="24"/>
          <w:szCs w:val="24"/>
        </w:rPr>
        <w:t>e this court has looked at the lower court’s judgment</w:t>
      </w:r>
      <w:r w:rsidR="00EB597E" w:rsidRPr="00CF1783">
        <w:rPr>
          <w:sz w:val="24"/>
          <w:szCs w:val="24"/>
        </w:rPr>
        <w:t xml:space="preserve"> to see the basis of the </w:t>
      </w:r>
      <w:r w:rsidR="00272F91" w:rsidRPr="00CF1783">
        <w:rPr>
          <w:sz w:val="24"/>
          <w:szCs w:val="24"/>
        </w:rPr>
        <w:t>t</w:t>
      </w:r>
      <w:r w:rsidR="00994BAD" w:rsidRPr="00CF1783">
        <w:rPr>
          <w:sz w:val="24"/>
          <w:szCs w:val="24"/>
        </w:rPr>
        <w:t xml:space="preserve">rial </w:t>
      </w:r>
      <w:r w:rsidR="00EB597E" w:rsidRPr="00CF1783">
        <w:rPr>
          <w:sz w:val="24"/>
          <w:szCs w:val="24"/>
        </w:rPr>
        <w:t>Chief Magistrate’s finding that the Appellant admitted that its employee connived with the thieves.</w:t>
      </w:r>
      <w:r w:rsidR="009738FC" w:rsidRPr="00CF1783">
        <w:rPr>
          <w:sz w:val="24"/>
          <w:szCs w:val="24"/>
        </w:rPr>
        <w:t xml:space="preserve"> To that end, I have looked at the Record of Appeal and at page 269 </w:t>
      </w:r>
      <w:r w:rsidR="00E64BBF" w:rsidRPr="00CF1783">
        <w:rPr>
          <w:sz w:val="24"/>
          <w:szCs w:val="24"/>
        </w:rPr>
        <w:t>thereof I</w:t>
      </w:r>
      <w:r w:rsidR="009738FC" w:rsidRPr="00CF1783">
        <w:rPr>
          <w:sz w:val="24"/>
          <w:szCs w:val="24"/>
        </w:rPr>
        <w:t xml:space="preserve"> note that the </w:t>
      </w:r>
      <w:r w:rsidR="00272F91" w:rsidRPr="00CF1783">
        <w:rPr>
          <w:sz w:val="24"/>
          <w:szCs w:val="24"/>
        </w:rPr>
        <w:t>t</w:t>
      </w:r>
      <w:r w:rsidR="00994BAD" w:rsidRPr="00CF1783">
        <w:rPr>
          <w:sz w:val="24"/>
          <w:szCs w:val="24"/>
        </w:rPr>
        <w:t xml:space="preserve">rial </w:t>
      </w:r>
      <w:r w:rsidR="009738FC" w:rsidRPr="00CF1783">
        <w:rPr>
          <w:sz w:val="24"/>
          <w:szCs w:val="24"/>
        </w:rPr>
        <w:t xml:space="preserve">Chief Magistrate stated at page 5 of his judgment as he concluded on the issue as </w:t>
      </w:r>
      <w:r w:rsidR="00E64BBF" w:rsidRPr="00CF1783">
        <w:rPr>
          <w:sz w:val="24"/>
          <w:szCs w:val="24"/>
        </w:rPr>
        <w:t>follows:</w:t>
      </w:r>
    </w:p>
    <w:p w:rsidR="00E64BBF" w:rsidRPr="00CF1783" w:rsidRDefault="00E64BBF" w:rsidP="00CF1783">
      <w:pPr>
        <w:spacing w:line="360" w:lineRule="auto"/>
        <w:ind w:right="-425"/>
        <w:jc w:val="both"/>
        <w:rPr>
          <w:sz w:val="24"/>
          <w:szCs w:val="24"/>
        </w:rPr>
      </w:pPr>
    </w:p>
    <w:p w:rsidR="009738FC" w:rsidRPr="00CF1783" w:rsidRDefault="009738FC" w:rsidP="00CF1783">
      <w:pPr>
        <w:spacing w:line="360" w:lineRule="auto"/>
        <w:ind w:left="720" w:right="702"/>
        <w:jc w:val="both"/>
        <w:rPr>
          <w:i/>
          <w:sz w:val="24"/>
          <w:szCs w:val="24"/>
        </w:rPr>
      </w:pPr>
      <w:r w:rsidRPr="00CF1783">
        <w:rPr>
          <w:i/>
          <w:sz w:val="24"/>
          <w:szCs w:val="24"/>
        </w:rPr>
        <w:t>“</w:t>
      </w:r>
      <w:r w:rsidR="003F7E37" w:rsidRPr="00CF1783">
        <w:rPr>
          <w:i/>
          <w:sz w:val="24"/>
          <w:szCs w:val="24"/>
        </w:rPr>
        <w:t xml:space="preserve">When clause 9 is properly </w:t>
      </w:r>
      <w:r w:rsidR="00E64BBF" w:rsidRPr="00CF1783">
        <w:rPr>
          <w:i/>
          <w:sz w:val="24"/>
          <w:szCs w:val="24"/>
        </w:rPr>
        <w:t>analyzed</w:t>
      </w:r>
      <w:r w:rsidR="003F7E37" w:rsidRPr="00CF1783">
        <w:rPr>
          <w:i/>
          <w:sz w:val="24"/>
          <w:szCs w:val="24"/>
        </w:rPr>
        <w:t xml:space="preserve"> it is to the effect the exemption is effective unless there is negligence, connivance of employees while the employees were discharging their normal duties. The guard by his actions of abandoning the site leaving there his uniform and ammunition are clear indications that he connived with other people and actively participated in the burglary and theft. The provision to the exem</w:t>
      </w:r>
      <w:r w:rsidR="00E64BBF" w:rsidRPr="00CF1783">
        <w:rPr>
          <w:i/>
          <w:sz w:val="24"/>
          <w:szCs w:val="24"/>
        </w:rPr>
        <w:t>p</w:t>
      </w:r>
      <w:r w:rsidR="003F7E37" w:rsidRPr="00CF1783">
        <w:rPr>
          <w:i/>
          <w:sz w:val="24"/>
          <w:szCs w:val="24"/>
        </w:rPr>
        <w:t>tion clause therefore makes the company liable.</w:t>
      </w:r>
    </w:p>
    <w:p w:rsidR="003F7E37" w:rsidRPr="00CF1783" w:rsidRDefault="003F7E37" w:rsidP="00CF1783">
      <w:pPr>
        <w:spacing w:line="360" w:lineRule="auto"/>
        <w:ind w:left="720" w:right="-425"/>
        <w:jc w:val="both"/>
        <w:rPr>
          <w:i/>
          <w:sz w:val="24"/>
          <w:szCs w:val="24"/>
        </w:rPr>
      </w:pPr>
    </w:p>
    <w:p w:rsidR="003F7E37" w:rsidRPr="00CF1783" w:rsidRDefault="003F7E37" w:rsidP="00CF1783">
      <w:pPr>
        <w:spacing w:line="360" w:lineRule="auto"/>
        <w:ind w:left="720" w:right="702"/>
        <w:jc w:val="both"/>
        <w:rPr>
          <w:i/>
          <w:sz w:val="24"/>
          <w:szCs w:val="24"/>
        </w:rPr>
      </w:pPr>
      <w:r w:rsidRPr="00CF1783">
        <w:rPr>
          <w:i/>
          <w:sz w:val="24"/>
          <w:szCs w:val="24"/>
        </w:rPr>
        <w:t xml:space="preserve">The defendant was contracted to provide security guard services to minimize the risk of theft and burglary and unfortunately its staff perpetuated the </w:t>
      </w:r>
      <w:r w:rsidR="00E64BBF" w:rsidRPr="00CF1783">
        <w:rPr>
          <w:i/>
          <w:sz w:val="24"/>
          <w:szCs w:val="24"/>
        </w:rPr>
        <w:t>occurrence</w:t>
      </w:r>
      <w:r w:rsidRPr="00CF1783">
        <w:rPr>
          <w:i/>
          <w:sz w:val="24"/>
          <w:szCs w:val="24"/>
        </w:rPr>
        <w:t xml:space="preserve"> of the risk occasioning loss and damages </w:t>
      </w:r>
      <w:r w:rsidR="00E64BBF" w:rsidRPr="00CF1783">
        <w:rPr>
          <w:i/>
          <w:sz w:val="24"/>
          <w:szCs w:val="24"/>
        </w:rPr>
        <w:t>to</w:t>
      </w:r>
      <w:r w:rsidRPr="00CF1783">
        <w:rPr>
          <w:i/>
          <w:sz w:val="24"/>
          <w:szCs w:val="24"/>
        </w:rPr>
        <w:t xml:space="preserve"> the 2</w:t>
      </w:r>
      <w:r w:rsidRPr="00CF1783">
        <w:rPr>
          <w:i/>
          <w:sz w:val="24"/>
          <w:szCs w:val="24"/>
          <w:vertAlign w:val="superscript"/>
        </w:rPr>
        <w:t>nd</w:t>
      </w:r>
      <w:r w:rsidRPr="00CF1783">
        <w:rPr>
          <w:i/>
          <w:sz w:val="24"/>
          <w:szCs w:val="24"/>
        </w:rPr>
        <w:t xml:space="preserve"> plaintiff. On the authority of SDV </w:t>
      </w:r>
      <w:proofErr w:type="spellStart"/>
      <w:r w:rsidRPr="00CF1783">
        <w:rPr>
          <w:i/>
          <w:sz w:val="24"/>
          <w:szCs w:val="24"/>
        </w:rPr>
        <w:t>Transami</w:t>
      </w:r>
      <w:proofErr w:type="spellEnd"/>
      <w:r w:rsidRPr="00CF1783">
        <w:rPr>
          <w:i/>
          <w:sz w:val="24"/>
          <w:szCs w:val="24"/>
        </w:rPr>
        <w:t xml:space="preserve"> (U) Ltd (supra) to permit the defendant to get away with it would defeat the purpose for which the contract was made and result into injustice.”</w:t>
      </w:r>
    </w:p>
    <w:p w:rsidR="003F7E37" w:rsidRPr="00CF1783" w:rsidRDefault="003F7E37" w:rsidP="00CF1783">
      <w:pPr>
        <w:spacing w:line="360" w:lineRule="auto"/>
        <w:ind w:right="-425"/>
        <w:jc w:val="both"/>
        <w:rPr>
          <w:i/>
          <w:sz w:val="24"/>
          <w:szCs w:val="24"/>
        </w:rPr>
      </w:pPr>
    </w:p>
    <w:p w:rsidR="0010382A" w:rsidRPr="00CF1783" w:rsidRDefault="002E67C4" w:rsidP="00CF1783">
      <w:pPr>
        <w:spacing w:line="360" w:lineRule="auto"/>
        <w:ind w:right="-425"/>
        <w:jc w:val="both"/>
        <w:rPr>
          <w:sz w:val="24"/>
          <w:szCs w:val="24"/>
        </w:rPr>
      </w:pPr>
      <w:r w:rsidRPr="00CF1783">
        <w:rPr>
          <w:sz w:val="24"/>
          <w:szCs w:val="24"/>
        </w:rPr>
        <w:t>T</w:t>
      </w:r>
      <w:r w:rsidR="00272F91" w:rsidRPr="00CF1783">
        <w:rPr>
          <w:sz w:val="24"/>
          <w:szCs w:val="24"/>
        </w:rPr>
        <w:t>he above excerpt from the j</w:t>
      </w:r>
      <w:r w:rsidR="00E64BBF" w:rsidRPr="00CF1783">
        <w:rPr>
          <w:sz w:val="24"/>
          <w:szCs w:val="24"/>
        </w:rPr>
        <w:t xml:space="preserve">udgment gives the basis of the </w:t>
      </w:r>
      <w:r w:rsidR="00272F91" w:rsidRPr="00CF1783">
        <w:rPr>
          <w:sz w:val="24"/>
          <w:szCs w:val="24"/>
        </w:rPr>
        <w:t xml:space="preserve">trial </w:t>
      </w:r>
      <w:r w:rsidR="00E64BBF" w:rsidRPr="00CF1783">
        <w:rPr>
          <w:sz w:val="24"/>
          <w:szCs w:val="24"/>
        </w:rPr>
        <w:t>Chief Magistrate’s conclusion</w:t>
      </w:r>
      <w:r w:rsidRPr="00CF1783">
        <w:rPr>
          <w:sz w:val="24"/>
          <w:szCs w:val="24"/>
        </w:rPr>
        <w:t xml:space="preserve">. The question is therefore whether he erred in coming to that conclusion. In answering this question </w:t>
      </w:r>
      <w:r w:rsidR="00EB597E" w:rsidRPr="00CF1783">
        <w:rPr>
          <w:sz w:val="24"/>
          <w:szCs w:val="24"/>
        </w:rPr>
        <w:t xml:space="preserve">I found </w:t>
      </w:r>
      <w:r w:rsidRPr="00CF1783">
        <w:rPr>
          <w:sz w:val="24"/>
          <w:szCs w:val="24"/>
        </w:rPr>
        <w:t xml:space="preserve">very informative </w:t>
      </w:r>
      <w:r w:rsidR="00EB597E" w:rsidRPr="00CF1783">
        <w:rPr>
          <w:sz w:val="24"/>
          <w:szCs w:val="24"/>
        </w:rPr>
        <w:t xml:space="preserve">a letter signed by </w:t>
      </w:r>
      <w:proofErr w:type="spellStart"/>
      <w:r w:rsidR="00EB597E" w:rsidRPr="00CF1783">
        <w:rPr>
          <w:sz w:val="24"/>
          <w:szCs w:val="24"/>
        </w:rPr>
        <w:t>Omino</w:t>
      </w:r>
      <w:proofErr w:type="spellEnd"/>
      <w:r w:rsidR="00EB597E" w:rsidRPr="00CF1783">
        <w:rPr>
          <w:sz w:val="24"/>
          <w:szCs w:val="24"/>
        </w:rPr>
        <w:t xml:space="preserve"> </w:t>
      </w:r>
      <w:proofErr w:type="spellStart"/>
      <w:r w:rsidR="00EB597E" w:rsidRPr="00CF1783">
        <w:rPr>
          <w:sz w:val="24"/>
          <w:szCs w:val="24"/>
        </w:rPr>
        <w:t>Eguyu</w:t>
      </w:r>
      <w:proofErr w:type="spellEnd"/>
      <w:r w:rsidR="00EB597E" w:rsidRPr="00CF1783">
        <w:rPr>
          <w:sz w:val="24"/>
          <w:szCs w:val="24"/>
        </w:rPr>
        <w:t>, the Appellant’s Investigations Coordinator, dated 11</w:t>
      </w:r>
      <w:r w:rsidR="00EB597E" w:rsidRPr="00CF1783">
        <w:rPr>
          <w:sz w:val="24"/>
          <w:szCs w:val="24"/>
          <w:vertAlign w:val="superscript"/>
        </w:rPr>
        <w:t>th</w:t>
      </w:r>
      <w:r w:rsidR="00964200" w:rsidRPr="00CF1783">
        <w:rPr>
          <w:sz w:val="24"/>
          <w:szCs w:val="24"/>
        </w:rPr>
        <w:t xml:space="preserve"> </w:t>
      </w:r>
      <w:r w:rsidR="00EB597E" w:rsidRPr="00CF1783">
        <w:rPr>
          <w:sz w:val="24"/>
          <w:szCs w:val="24"/>
        </w:rPr>
        <w:t>June 2010</w:t>
      </w:r>
      <w:r w:rsidR="0010382A" w:rsidRPr="00CF1783">
        <w:rPr>
          <w:sz w:val="24"/>
          <w:szCs w:val="24"/>
        </w:rPr>
        <w:t xml:space="preserve"> addressed to the 2</w:t>
      </w:r>
      <w:r w:rsidR="0010382A" w:rsidRPr="00CF1783">
        <w:rPr>
          <w:sz w:val="24"/>
          <w:szCs w:val="24"/>
          <w:vertAlign w:val="superscript"/>
        </w:rPr>
        <w:t>nd</w:t>
      </w:r>
      <w:r w:rsidR="00964200" w:rsidRPr="00CF1783">
        <w:rPr>
          <w:sz w:val="24"/>
          <w:szCs w:val="24"/>
        </w:rPr>
        <w:t xml:space="preserve"> R</w:t>
      </w:r>
      <w:r w:rsidR="0010382A" w:rsidRPr="00CF1783">
        <w:rPr>
          <w:sz w:val="24"/>
          <w:szCs w:val="24"/>
        </w:rPr>
        <w:t>espondent. It is found at page 48 of the Record of Appeal. P</w:t>
      </w:r>
      <w:r w:rsidR="00964200" w:rsidRPr="00CF1783">
        <w:rPr>
          <w:sz w:val="24"/>
          <w:szCs w:val="24"/>
        </w:rPr>
        <w:t>arts</w:t>
      </w:r>
      <w:r w:rsidR="0010382A" w:rsidRPr="00CF1783">
        <w:rPr>
          <w:sz w:val="24"/>
          <w:szCs w:val="24"/>
        </w:rPr>
        <w:t xml:space="preserve"> of the letter</w:t>
      </w:r>
      <w:r w:rsidR="00272F91" w:rsidRPr="00CF1783">
        <w:rPr>
          <w:sz w:val="24"/>
          <w:szCs w:val="24"/>
        </w:rPr>
        <w:t>,</w:t>
      </w:r>
      <w:r w:rsidR="0010382A" w:rsidRPr="00CF1783">
        <w:rPr>
          <w:sz w:val="24"/>
          <w:szCs w:val="24"/>
        </w:rPr>
        <w:t xml:space="preserve"> so far as it is relevant to this issue</w:t>
      </w:r>
      <w:r w:rsidR="00272F91" w:rsidRPr="00CF1783">
        <w:rPr>
          <w:sz w:val="24"/>
          <w:szCs w:val="24"/>
        </w:rPr>
        <w:t>,</w:t>
      </w:r>
      <w:r w:rsidR="0010382A" w:rsidRPr="00CF1783">
        <w:rPr>
          <w:sz w:val="24"/>
          <w:szCs w:val="24"/>
        </w:rPr>
        <w:t xml:space="preserve"> states as follows:</w:t>
      </w:r>
    </w:p>
    <w:p w:rsidR="0010382A" w:rsidRPr="00CF1783" w:rsidRDefault="0010382A" w:rsidP="00CF1783">
      <w:pPr>
        <w:spacing w:line="360" w:lineRule="auto"/>
        <w:ind w:right="-425"/>
        <w:jc w:val="both"/>
        <w:rPr>
          <w:sz w:val="24"/>
          <w:szCs w:val="24"/>
        </w:rPr>
      </w:pPr>
    </w:p>
    <w:p w:rsidR="0010382A" w:rsidRPr="00CF1783" w:rsidRDefault="0010382A" w:rsidP="00CF1783">
      <w:pPr>
        <w:spacing w:line="360" w:lineRule="auto"/>
        <w:ind w:left="720" w:right="702"/>
        <w:jc w:val="both"/>
        <w:rPr>
          <w:b/>
          <w:i/>
          <w:sz w:val="24"/>
          <w:szCs w:val="24"/>
        </w:rPr>
      </w:pPr>
      <w:r w:rsidRPr="00CF1783">
        <w:rPr>
          <w:i/>
          <w:sz w:val="24"/>
          <w:szCs w:val="24"/>
        </w:rPr>
        <w:t xml:space="preserve">“Management of Tight Security Ltd. </w:t>
      </w:r>
      <w:proofErr w:type="gramStart"/>
      <w:r w:rsidRPr="00CF1783">
        <w:rPr>
          <w:i/>
          <w:sz w:val="24"/>
          <w:szCs w:val="24"/>
        </w:rPr>
        <w:t>Would</w:t>
      </w:r>
      <w:proofErr w:type="gramEnd"/>
      <w:r w:rsidRPr="00CF1783">
        <w:rPr>
          <w:i/>
          <w:sz w:val="24"/>
          <w:szCs w:val="24"/>
        </w:rPr>
        <w:t xml:space="preserve"> like to report to you that the above mentioned incident which took place in the night of 5th – 6th of June 2010 at unknown time in which our guard ID7468 </w:t>
      </w:r>
      <w:r w:rsidRPr="00CF1783">
        <w:rPr>
          <w:b/>
          <w:i/>
          <w:sz w:val="24"/>
          <w:szCs w:val="24"/>
        </w:rPr>
        <w:t>Sunday Ronny colluded with yet unknown person(s), broke into the offices/Stores at your location whereby they stole various merchandise and office equipments.</w:t>
      </w:r>
    </w:p>
    <w:p w:rsidR="0010382A" w:rsidRPr="00CF1783" w:rsidRDefault="0010382A" w:rsidP="00CF1783">
      <w:pPr>
        <w:spacing w:line="360" w:lineRule="auto"/>
        <w:ind w:left="720" w:right="-425"/>
        <w:jc w:val="both"/>
        <w:rPr>
          <w:b/>
          <w:i/>
          <w:sz w:val="24"/>
          <w:szCs w:val="24"/>
        </w:rPr>
      </w:pPr>
    </w:p>
    <w:p w:rsidR="0010382A" w:rsidRPr="00CF1783" w:rsidRDefault="0010382A" w:rsidP="00CF1783">
      <w:pPr>
        <w:spacing w:line="360" w:lineRule="auto"/>
        <w:ind w:left="720" w:right="702"/>
        <w:jc w:val="both"/>
        <w:rPr>
          <w:i/>
          <w:sz w:val="24"/>
          <w:szCs w:val="24"/>
        </w:rPr>
      </w:pPr>
      <w:r w:rsidRPr="00CF1783">
        <w:rPr>
          <w:i/>
          <w:sz w:val="24"/>
          <w:szCs w:val="24"/>
        </w:rPr>
        <w:lastRenderedPageBreak/>
        <w:t xml:space="preserve">The incidence was discovered at about 0400am when our night Patrollers arrived at the location for the second check, only to find the gate wide open and the guard was </w:t>
      </w:r>
      <w:r w:rsidR="00994BAD" w:rsidRPr="00CF1783">
        <w:rPr>
          <w:i/>
          <w:sz w:val="24"/>
          <w:szCs w:val="24"/>
        </w:rPr>
        <w:t>nowhere</w:t>
      </w:r>
      <w:r w:rsidRPr="00CF1783">
        <w:rPr>
          <w:i/>
          <w:sz w:val="24"/>
          <w:szCs w:val="24"/>
        </w:rPr>
        <w:t xml:space="preserve"> to be seen. He had abandoned the Company uniform and the gun at the location. </w:t>
      </w:r>
    </w:p>
    <w:p w:rsidR="0010382A" w:rsidRPr="00CF1783" w:rsidRDefault="0010382A" w:rsidP="00CF1783">
      <w:pPr>
        <w:spacing w:line="360" w:lineRule="auto"/>
        <w:ind w:left="720" w:right="-425"/>
        <w:jc w:val="both"/>
        <w:rPr>
          <w:i/>
          <w:sz w:val="24"/>
          <w:szCs w:val="24"/>
        </w:rPr>
      </w:pPr>
    </w:p>
    <w:p w:rsidR="0010382A" w:rsidRPr="00CF1783" w:rsidRDefault="0010382A" w:rsidP="00CF1783">
      <w:pPr>
        <w:spacing w:line="360" w:lineRule="auto"/>
        <w:ind w:left="720" w:right="702"/>
        <w:jc w:val="both"/>
        <w:rPr>
          <w:i/>
          <w:sz w:val="24"/>
          <w:szCs w:val="24"/>
        </w:rPr>
      </w:pPr>
      <w:r w:rsidRPr="00CF1783">
        <w:rPr>
          <w:i/>
          <w:sz w:val="24"/>
          <w:szCs w:val="24"/>
        </w:rPr>
        <w:t xml:space="preserve">We have given to the police, </w:t>
      </w:r>
      <w:proofErr w:type="spellStart"/>
      <w:r w:rsidRPr="00CF1783">
        <w:rPr>
          <w:i/>
          <w:sz w:val="24"/>
          <w:szCs w:val="24"/>
        </w:rPr>
        <w:t>Biodata</w:t>
      </w:r>
      <w:proofErr w:type="spellEnd"/>
      <w:r w:rsidRPr="00CF1783">
        <w:rPr>
          <w:i/>
          <w:sz w:val="24"/>
          <w:szCs w:val="24"/>
        </w:rPr>
        <w:t xml:space="preserve"> of the guard indicating his home in </w:t>
      </w:r>
      <w:proofErr w:type="spellStart"/>
      <w:r w:rsidRPr="00CF1783">
        <w:rPr>
          <w:i/>
          <w:sz w:val="24"/>
          <w:szCs w:val="24"/>
        </w:rPr>
        <w:t>Pader</w:t>
      </w:r>
      <w:proofErr w:type="spellEnd"/>
      <w:r w:rsidRPr="00CF1783">
        <w:rPr>
          <w:i/>
          <w:sz w:val="24"/>
          <w:szCs w:val="24"/>
        </w:rPr>
        <w:t xml:space="preserve"> District, </w:t>
      </w:r>
      <w:proofErr w:type="spellStart"/>
      <w:r w:rsidRPr="00CF1783">
        <w:rPr>
          <w:i/>
          <w:sz w:val="24"/>
          <w:szCs w:val="24"/>
        </w:rPr>
        <w:t>Aruu</w:t>
      </w:r>
      <w:proofErr w:type="spellEnd"/>
      <w:r w:rsidRPr="00CF1783">
        <w:rPr>
          <w:i/>
          <w:sz w:val="24"/>
          <w:szCs w:val="24"/>
        </w:rPr>
        <w:t xml:space="preserve"> County, </w:t>
      </w:r>
      <w:proofErr w:type="spellStart"/>
      <w:r w:rsidRPr="00CF1783">
        <w:rPr>
          <w:i/>
          <w:sz w:val="24"/>
          <w:szCs w:val="24"/>
        </w:rPr>
        <w:t>Atanga</w:t>
      </w:r>
      <w:proofErr w:type="spellEnd"/>
      <w:r w:rsidRPr="00CF1783">
        <w:rPr>
          <w:i/>
          <w:sz w:val="24"/>
          <w:szCs w:val="24"/>
        </w:rPr>
        <w:t xml:space="preserve"> Sub County, </w:t>
      </w:r>
      <w:proofErr w:type="spellStart"/>
      <w:r w:rsidRPr="00CF1783">
        <w:rPr>
          <w:i/>
          <w:sz w:val="24"/>
          <w:szCs w:val="24"/>
        </w:rPr>
        <w:t>Pungole</w:t>
      </w:r>
      <w:proofErr w:type="spellEnd"/>
      <w:r w:rsidRPr="00CF1783">
        <w:rPr>
          <w:i/>
          <w:sz w:val="24"/>
          <w:szCs w:val="24"/>
        </w:rPr>
        <w:t xml:space="preserve"> Parish and </w:t>
      </w:r>
      <w:proofErr w:type="spellStart"/>
      <w:r w:rsidRPr="00CF1783">
        <w:rPr>
          <w:i/>
          <w:sz w:val="24"/>
          <w:szCs w:val="24"/>
        </w:rPr>
        <w:t>Laraba</w:t>
      </w:r>
      <w:proofErr w:type="spellEnd"/>
      <w:r w:rsidRPr="00CF1783">
        <w:rPr>
          <w:i/>
          <w:sz w:val="24"/>
          <w:szCs w:val="24"/>
        </w:rPr>
        <w:t xml:space="preserve"> Village.</w:t>
      </w:r>
    </w:p>
    <w:p w:rsidR="0010382A" w:rsidRPr="00CF1783" w:rsidRDefault="0010382A" w:rsidP="00CF1783">
      <w:pPr>
        <w:spacing w:line="360" w:lineRule="auto"/>
        <w:ind w:left="720" w:right="-425"/>
        <w:jc w:val="both"/>
        <w:rPr>
          <w:i/>
          <w:sz w:val="24"/>
          <w:szCs w:val="24"/>
        </w:rPr>
      </w:pPr>
    </w:p>
    <w:p w:rsidR="0010382A" w:rsidRPr="00CF1783" w:rsidRDefault="0010382A" w:rsidP="00CF1783">
      <w:pPr>
        <w:spacing w:line="360" w:lineRule="auto"/>
        <w:ind w:left="720" w:right="702"/>
        <w:jc w:val="both"/>
        <w:rPr>
          <w:i/>
          <w:sz w:val="24"/>
          <w:szCs w:val="24"/>
        </w:rPr>
      </w:pPr>
      <w:r w:rsidRPr="00CF1783">
        <w:rPr>
          <w:i/>
          <w:sz w:val="24"/>
          <w:szCs w:val="24"/>
        </w:rPr>
        <w:t xml:space="preserve">We are also liaising with sister Security Organization in </w:t>
      </w:r>
      <w:proofErr w:type="spellStart"/>
      <w:r w:rsidRPr="00CF1783">
        <w:rPr>
          <w:i/>
          <w:sz w:val="24"/>
          <w:szCs w:val="24"/>
        </w:rPr>
        <w:t>Pader</w:t>
      </w:r>
      <w:proofErr w:type="spellEnd"/>
      <w:r w:rsidRPr="00CF1783">
        <w:rPr>
          <w:i/>
          <w:sz w:val="24"/>
          <w:szCs w:val="24"/>
        </w:rPr>
        <w:t xml:space="preserve"> District for his possible arrest and prosecution.</w:t>
      </w:r>
    </w:p>
    <w:p w:rsidR="0010382A" w:rsidRPr="00CF1783" w:rsidRDefault="0010382A" w:rsidP="00CF1783">
      <w:pPr>
        <w:spacing w:line="360" w:lineRule="auto"/>
        <w:ind w:right="-425" w:firstLine="720"/>
        <w:jc w:val="both"/>
        <w:rPr>
          <w:i/>
          <w:sz w:val="24"/>
          <w:szCs w:val="24"/>
        </w:rPr>
      </w:pPr>
      <w:r w:rsidRPr="00CF1783">
        <w:rPr>
          <w:i/>
          <w:sz w:val="24"/>
          <w:szCs w:val="24"/>
        </w:rPr>
        <w:t xml:space="preserve">. . . </w:t>
      </w:r>
    </w:p>
    <w:p w:rsidR="0010382A" w:rsidRPr="00CF1783" w:rsidRDefault="0010382A" w:rsidP="00CF1783">
      <w:pPr>
        <w:spacing w:line="360" w:lineRule="auto"/>
        <w:ind w:left="720" w:right="-425"/>
        <w:jc w:val="both"/>
        <w:rPr>
          <w:i/>
          <w:sz w:val="24"/>
          <w:szCs w:val="24"/>
        </w:rPr>
      </w:pPr>
      <w:r w:rsidRPr="00CF1783">
        <w:rPr>
          <w:i/>
          <w:sz w:val="24"/>
          <w:szCs w:val="24"/>
        </w:rPr>
        <w:t xml:space="preserve">We sincerely </w:t>
      </w:r>
      <w:proofErr w:type="spellStart"/>
      <w:r w:rsidRPr="00CF1783">
        <w:rPr>
          <w:i/>
          <w:sz w:val="24"/>
          <w:szCs w:val="24"/>
        </w:rPr>
        <w:t>apologise</w:t>
      </w:r>
      <w:proofErr w:type="spellEnd"/>
      <w:r w:rsidRPr="00CF1783">
        <w:rPr>
          <w:i/>
          <w:sz w:val="24"/>
          <w:szCs w:val="24"/>
        </w:rPr>
        <w:t xml:space="preserve"> for the incident.”</w:t>
      </w:r>
      <w:r w:rsidR="00272F91" w:rsidRPr="00CF1783">
        <w:rPr>
          <w:i/>
          <w:sz w:val="24"/>
          <w:szCs w:val="24"/>
        </w:rPr>
        <w:t xml:space="preserve"> [Emphasis added].</w:t>
      </w:r>
    </w:p>
    <w:p w:rsidR="0010382A" w:rsidRPr="00CF1783" w:rsidRDefault="0010382A" w:rsidP="00CF1783">
      <w:pPr>
        <w:spacing w:line="360" w:lineRule="auto"/>
        <w:ind w:left="720" w:right="-425"/>
        <w:jc w:val="both"/>
        <w:rPr>
          <w:i/>
          <w:sz w:val="24"/>
          <w:szCs w:val="24"/>
        </w:rPr>
      </w:pPr>
    </w:p>
    <w:p w:rsidR="00A0588A" w:rsidRPr="00CF1783" w:rsidRDefault="00994BAD" w:rsidP="00CF1783">
      <w:pPr>
        <w:spacing w:line="360" w:lineRule="auto"/>
        <w:ind w:right="-425"/>
        <w:jc w:val="both"/>
        <w:rPr>
          <w:sz w:val="24"/>
          <w:szCs w:val="24"/>
        </w:rPr>
      </w:pPr>
      <w:r w:rsidRPr="00CF1783">
        <w:rPr>
          <w:sz w:val="24"/>
          <w:szCs w:val="24"/>
        </w:rPr>
        <w:t>It is clear from the above</w:t>
      </w:r>
      <w:r w:rsidR="0010382A" w:rsidRPr="00CF1783">
        <w:rPr>
          <w:sz w:val="24"/>
          <w:szCs w:val="24"/>
        </w:rPr>
        <w:t xml:space="preserve"> letter </w:t>
      </w:r>
      <w:r w:rsidRPr="00CF1783">
        <w:rPr>
          <w:sz w:val="24"/>
          <w:szCs w:val="24"/>
        </w:rPr>
        <w:t xml:space="preserve">that the Appellant did </w:t>
      </w:r>
      <w:r w:rsidR="0010382A" w:rsidRPr="00CF1783">
        <w:rPr>
          <w:sz w:val="24"/>
          <w:szCs w:val="24"/>
        </w:rPr>
        <w:t>acknowledg</w:t>
      </w:r>
      <w:r w:rsidRPr="00CF1783">
        <w:rPr>
          <w:sz w:val="24"/>
          <w:szCs w:val="24"/>
        </w:rPr>
        <w:t>e</w:t>
      </w:r>
      <w:r w:rsidR="0010382A" w:rsidRPr="00CF1783">
        <w:rPr>
          <w:sz w:val="24"/>
          <w:szCs w:val="24"/>
        </w:rPr>
        <w:t xml:space="preserve"> its employee</w:t>
      </w:r>
      <w:r w:rsidRPr="00CF1783">
        <w:rPr>
          <w:sz w:val="24"/>
          <w:szCs w:val="24"/>
        </w:rPr>
        <w:t>’s</w:t>
      </w:r>
      <w:r w:rsidR="0010382A" w:rsidRPr="00CF1783">
        <w:rPr>
          <w:sz w:val="24"/>
          <w:szCs w:val="24"/>
        </w:rPr>
        <w:t xml:space="preserve"> involve</w:t>
      </w:r>
      <w:r w:rsidRPr="00CF1783">
        <w:rPr>
          <w:sz w:val="24"/>
          <w:szCs w:val="24"/>
        </w:rPr>
        <w:t>ment</w:t>
      </w:r>
      <w:r w:rsidR="006D55B2" w:rsidRPr="00CF1783">
        <w:rPr>
          <w:sz w:val="24"/>
          <w:szCs w:val="24"/>
        </w:rPr>
        <w:t xml:space="preserve"> in </w:t>
      </w:r>
      <w:r w:rsidR="0010382A" w:rsidRPr="00CF1783">
        <w:rPr>
          <w:sz w:val="24"/>
          <w:szCs w:val="24"/>
        </w:rPr>
        <w:t>breaking into the offices of the 2</w:t>
      </w:r>
      <w:r w:rsidR="0010382A" w:rsidRPr="00CF1783">
        <w:rPr>
          <w:sz w:val="24"/>
          <w:szCs w:val="24"/>
          <w:vertAlign w:val="superscript"/>
        </w:rPr>
        <w:t>nd</w:t>
      </w:r>
      <w:r w:rsidR="0010382A" w:rsidRPr="00CF1783">
        <w:rPr>
          <w:sz w:val="24"/>
          <w:szCs w:val="24"/>
        </w:rPr>
        <w:t xml:space="preserve"> Respondent and </w:t>
      </w:r>
      <w:r w:rsidR="006D55B2" w:rsidRPr="00CF1783">
        <w:rPr>
          <w:sz w:val="24"/>
          <w:szCs w:val="24"/>
        </w:rPr>
        <w:t>stealing</w:t>
      </w:r>
      <w:r w:rsidR="0010382A" w:rsidRPr="00CF1783">
        <w:rPr>
          <w:sz w:val="24"/>
          <w:szCs w:val="24"/>
        </w:rPr>
        <w:t xml:space="preserve"> various m</w:t>
      </w:r>
      <w:r w:rsidR="008878C6" w:rsidRPr="00CF1783">
        <w:rPr>
          <w:sz w:val="24"/>
          <w:szCs w:val="24"/>
        </w:rPr>
        <w:t>erchandise and office equipment</w:t>
      </w:r>
      <w:r w:rsidR="0010382A" w:rsidRPr="00CF1783">
        <w:rPr>
          <w:sz w:val="24"/>
          <w:szCs w:val="24"/>
        </w:rPr>
        <w:t xml:space="preserve"> therein. </w:t>
      </w:r>
      <w:r w:rsidR="002E67C4" w:rsidRPr="00CF1783">
        <w:rPr>
          <w:sz w:val="24"/>
          <w:szCs w:val="24"/>
        </w:rPr>
        <w:t xml:space="preserve">My understanding of the letter is that the author came to the conclusion that the Appellant’s employee colluded with the thieves because of his conduct of abandoning the duty station leaving his gun and uniform there. It is the same reason for the </w:t>
      </w:r>
      <w:r w:rsidR="008878C6" w:rsidRPr="00CF1783">
        <w:rPr>
          <w:sz w:val="24"/>
          <w:szCs w:val="24"/>
        </w:rPr>
        <w:t>t</w:t>
      </w:r>
      <w:r w:rsidRPr="00CF1783">
        <w:rPr>
          <w:sz w:val="24"/>
          <w:szCs w:val="24"/>
        </w:rPr>
        <w:t xml:space="preserve">rial </w:t>
      </w:r>
      <w:r w:rsidR="002E67C4" w:rsidRPr="00CF1783">
        <w:rPr>
          <w:sz w:val="24"/>
          <w:szCs w:val="24"/>
        </w:rPr>
        <w:t xml:space="preserve">Chief Magistrate’s conclusion. </w:t>
      </w:r>
    </w:p>
    <w:p w:rsidR="004A56B1" w:rsidRPr="00CF1783" w:rsidRDefault="004A56B1" w:rsidP="00CF1783">
      <w:pPr>
        <w:spacing w:line="360" w:lineRule="auto"/>
        <w:ind w:right="-425"/>
        <w:jc w:val="both"/>
        <w:rPr>
          <w:sz w:val="24"/>
          <w:szCs w:val="24"/>
        </w:rPr>
      </w:pPr>
    </w:p>
    <w:p w:rsidR="006F295E" w:rsidRPr="00CF1783" w:rsidRDefault="004A56B1" w:rsidP="00CF1783">
      <w:pPr>
        <w:spacing w:line="360" w:lineRule="auto"/>
        <w:ind w:right="-425"/>
        <w:jc w:val="both"/>
        <w:rPr>
          <w:sz w:val="24"/>
          <w:szCs w:val="24"/>
        </w:rPr>
      </w:pPr>
      <w:r w:rsidRPr="00CF1783">
        <w:rPr>
          <w:sz w:val="24"/>
          <w:szCs w:val="24"/>
        </w:rPr>
        <w:t xml:space="preserve">The words “collusion” and “connivance” are synonym. </w:t>
      </w:r>
      <w:r w:rsidR="006D55B2" w:rsidRPr="00CF1783">
        <w:rPr>
          <w:sz w:val="24"/>
          <w:szCs w:val="24"/>
        </w:rPr>
        <w:t>It is therefore my firm view that the letter clearly established that the 2</w:t>
      </w:r>
      <w:r w:rsidR="006D55B2" w:rsidRPr="00CF1783">
        <w:rPr>
          <w:sz w:val="24"/>
          <w:szCs w:val="24"/>
          <w:vertAlign w:val="superscript"/>
        </w:rPr>
        <w:t>nd</w:t>
      </w:r>
      <w:r w:rsidR="006D55B2" w:rsidRPr="00CF1783">
        <w:rPr>
          <w:sz w:val="24"/>
          <w:szCs w:val="24"/>
        </w:rPr>
        <w:t xml:space="preserve"> Respondent’s loss was directly caused due to the connivance of the employee of the Appellant while he was present in the process of discharging his normal duties on the premises of the client as stipulated by clause 9 (a) of the agreement.</w:t>
      </w:r>
      <w:r w:rsidR="00A0588A" w:rsidRPr="00CF1783">
        <w:rPr>
          <w:sz w:val="24"/>
          <w:szCs w:val="24"/>
        </w:rPr>
        <w:t xml:space="preserve"> </w:t>
      </w:r>
      <w:r w:rsidR="00994BAD" w:rsidRPr="00CF1783">
        <w:rPr>
          <w:sz w:val="24"/>
          <w:szCs w:val="24"/>
        </w:rPr>
        <w:t>I believe the Appellant paid UGX 2,500,000/= to the 2</w:t>
      </w:r>
      <w:r w:rsidR="00994BAD" w:rsidRPr="00CF1783">
        <w:rPr>
          <w:sz w:val="24"/>
          <w:szCs w:val="24"/>
          <w:vertAlign w:val="superscript"/>
        </w:rPr>
        <w:t>nd</w:t>
      </w:r>
      <w:r w:rsidR="00994BAD" w:rsidRPr="00CF1783">
        <w:rPr>
          <w:sz w:val="24"/>
          <w:szCs w:val="24"/>
        </w:rPr>
        <w:t xml:space="preserve"> Respondent because it had accepted liability for its employees action on that basis. </w:t>
      </w:r>
      <w:r w:rsidR="002E67C4" w:rsidRPr="00CF1783">
        <w:rPr>
          <w:sz w:val="24"/>
          <w:szCs w:val="24"/>
        </w:rPr>
        <w:t>I</w:t>
      </w:r>
      <w:r w:rsidR="004418C9" w:rsidRPr="00CF1783">
        <w:rPr>
          <w:sz w:val="24"/>
          <w:szCs w:val="24"/>
        </w:rPr>
        <w:t>n the circumstances, I do not agree</w:t>
      </w:r>
      <w:r w:rsidR="002E67C4" w:rsidRPr="00CF1783">
        <w:rPr>
          <w:sz w:val="24"/>
          <w:szCs w:val="24"/>
        </w:rPr>
        <w:t xml:space="preserve"> that </w:t>
      </w:r>
      <w:r w:rsidR="008878C6" w:rsidRPr="00CF1783">
        <w:rPr>
          <w:sz w:val="24"/>
          <w:szCs w:val="24"/>
        </w:rPr>
        <w:t>the learned t</w:t>
      </w:r>
      <w:r w:rsidR="00B80E34" w:rsidRPr="00CF1783">
        <w:rPr>
          <w:sz w:val="24"/>
          <w:szCs w:val="24"/>
        </w:rPr>
        <w:t xml:space="preserve">rial </w:t>
      </w:r>
      <w:r w:rsidR="00964200" w:rsidRPr="00CF1783">
        <w:rPr>
          <w:sz w:val="24"/>
          <w:szCs w:val="24"/>
        </w:rPr>
        <w:t xml:space="preserve">Chief </w:t>
      </w:r>
      <w:r w:rsidR="00B80E34" w:rsidRPr="00CF1783">
        <w:rPr>
          <w:sz w:val="24"/>
          <w:szCs w:val="24"/>
        </w:rPr>
        <w:t xml:space="preserve">Magistrate </w:t>
      </w:r>
      <w:r w:rsidR="002E67C4" w:rsidRPr="00CF1783">
        <w:rPr>
          <w:sz w:val="24"/>
          <w:szCs w:val="24"/>
        </w:rPr>
        <w:t>assumed facts and imported them into the records as contended by the Appellant. Rather</w:t>
      </w:r>
      <w:r w:rsidR="00FB20E0" w:rsidRPr="00CF1783">
        <w:rPr>
          <w:sz w:val="24"/>
          <w:szCs w:val="24"/>
        </w:rPr>
        <w:t>,</w:t>
      </w:r>
      <w:r w:rsidR="002E67C4" w:rsidRPr="00CF1783">
        <w:rPr>
          <w:sz w:val="24"/>
          <w:szCs w:val="24"/>
        </w:rPr>
        <w:t xml:space="preserve"> the conclusion was based on the documentary evidence on record</w:t>
      </w:r>
      <w:r w:rsidRPr="00CF1783">
        <w:rPr>
          <w:sz w:val="24"/>
          <w:szCs w:val="24"/>
        </w:rPr>
        <w:t xml:space="preserve"> and logical reasoning </w:t>
      </w:r>
      <w:r w:rsidR="008878C6" w:rsidRPr="00CF1783">
        <w:rPr>
          <w:sz w:val="24"/>
          <w:szCs w:val="24"/>
        </w:rPr>
        <w:t>as indicating above</w:t>
      </w:r>
      <w:r w:rsidR="002E67C4" w:rsidRPr="00CF1783">
        <w:rPr>
          <w:sz w:val="24"/>
          <w:szCs w:val="24"/>
        </w:rPr>
        <w:t xml:space="preserve">. </w:t>
      </w:r>
      <w:r w:rsidRPr="00CF1783">
        <w:rPr>
          <w:sz w:val="24"/>
          <w:szCs w:val="24"/>
        </w:rPr>
        <w:t xml:space="preserve">In the premises, </w:t>
      </w:r>
      <w:r w:rsidR="003D36CB" w:rsidRPr="00CF1783">
        <w:rPr>
          <w:sz w:val="24"/>
          <w:szCs w:val="24"/>
        </w:rPr>
        <w:t xml:space="preserve">I find that the </w:t>
      </w:r>
      <w:r w:rsidR="00964200" w:rsidRPr="00CF1783">
        <w:rPr>
          <w:sz w:val="24"/>
          <w:szCs w:val="24"/>
        </w:rPr>
        <w:lastRenderedPageBreak/>
        <w:t xml:space="preserve">Trial Chief Magistrate </w:t>
      </w:r>
      <w:r w:rsidR="003D36CB" w:rsidRPr="00CF1783">
        <w:rPr>
          <w:sz w:val="24"/>
          <w:szCs w:val="24"/>
        </w:rPr>
        <w:t xml:space="preserve">did not err in </w:t>
      </w:r>
      <w:r w:rsidRPr="00CF1783">
        <w:rPr>
          <w:sz w:val="24"/>
          <w:szCs w:val="24"/>
        </w:rPr>
        <w:t>coming to the same conclusion</w:t>
      </w:r>
      <w:r w:rsidR="003D36CB" w:rsidRPr="00CF1783">
        <w:rPr>
          <w:sz w:val="24"/>
          <w:szCs w:val="24"/>
        </w:rPr>
        <w:t>.</w:t>
      </w:r>
      <w:r w:rsidR="000165DE" w:rsidRPr="00CF1783">
        <w:rPr>
          <w:sz w:val="24"/>
          <w:szCs w:val="24"/>
        </w:rPr>
        <w:t xml:space="preserve"> Therefore</w:t>
      </w:r>
      <w:r w:rsidR="009F24D6" w:rsidRPr="00CF1783">
        <w:rPr>
          <w:sz w:val="24"/>
          <w:szCs w:val="24"/>
        </w:rPr>
        <w:t>,</w:t>
      </w:r>
      <w:r w:rsidR="000165DE" w:rsidRPr="00CF1783">
        <w:rPr>
          <w:sz w:val="24"/>
          <w:szCs w:val="24"/>
        </w:rPr>
        <w:t xml:space="preserve"> this</w:t>
      </w:r>
      <w:r w:rsidR="008878C6" w:rsidRPr="00CF1783">
        <w:rPr>
          <w:sz w:val="24"/>
          <w:szCs w:val="24"/>
        </w:rPr>
        <w:t xml:space="preserve"> issue</w:t>
      </w:r>
      <w:r w:rsidR="000165DE" w:rsidRPr="00CF1783">
        <w:rPr>
          <w:sz w:val="24"/>
          <w:szCs w:val="24"/>
        </w:rPr>
        <w:t xml:space="preserve"> </w:t>
      </w:r>
      <w:r w:rsidR="009F24D6" w:rsidRPr="00CF1783">
        <w:rPr>
          <w:sz w:val="24"/>
          <w:szCs w:val="24"/>
        </w:rPr>
        <w:t xml:space="preserve">is answered in the negative and the related </w:t>
      </w:r>
      <w:r w:rsidR="000165DE" w:rsidRPr="00CF1783">
        <w:rPr>
          <w:sz w:val="24"/>
          <w:szCs w:val="24"/>
        </w:rPr>
        <w:t>ground of appeal must fail.</w:t>
      </w:r>
    </w:p>
    <w:p w:rsidR="00A661E1" w:rsidRPr="00CF1783" w:rsidRDefault="00A661E1" w:rsidP="00CF1783">
      <w:pPr>
        <w:spacing w:line="360" w:lineRule="auto"/>
        <w:ind w:right="-425"/>
        <w:jc w:val="both"/>
        <w:rPr>
          <w:sz w:val="24"/>
          <w:szCs w:val="24"/>
        </w:rPr>
      </w:pPr>
    </w:p>
    <w:p w:rsidR="00C61BC2" w:rsidRPr="00CF1783" w:rsidRDefault="004A56B1" w:rsidP="00CF1783">
      <w:pPr>
        <w:spacing w:line="360" w:lineRule="auto"/>
        <w:ind w:right="-425"/>
        <w:jc w:val="both"/>
        <w:rPr>
          <w:b/>
          <w:sz w:val="24"/>
          <w:szCs w:val="24"/>
        </w:rPr>
      </w:pPr>
      <w:r w:rsidRPr="00CF1783">
        <w:rPr>
          <w:b/>
          <w:sz w:val="24"/>
          <w:szCs w:val="24"/>
        </w:rPr>
        <w:t>Sub-i</w:t>
      </w:r>
      <w:r w:rsidR="00C61BC2" w:rsidRPr="00CF1783">
        <w:rPr>
          <w:b/>
          <w:sz w:val="24"/>
          <w:szCs w:val="24"/>
        </w:rPr>
        <w:t xml:space="preserve">ssue 2: </w:t>
      </w:r>
      <w:r w:rsidRPr="00CF1783">
        <w:rPr>
          <w:b/>
          <w:sz w:val="24"/>
          <w:szCs w:val="24"/>
        </w:rPr>
        <w:t xml:space="preserve">Whether </w:t>
      </w:r>
      <w:r w:rsidR="00C61BC2" w:rsidRPr="00CF1783">
        <w:rPr>
          <w:b/>
          <w:sz w:val="24"/>
          <w:szCs w:val="24"/>
        </w:rPr>
        <w:t xml:space="preserve">the Trial </w:t>
      </w:r>
      <w:r w:rsidRPr="00CF1783">
        <w:rPr>
          <w:b/>
          <w:sz w:val="24"/>
          <w:szCs w:val="24"/>
        </w:rPr>
        <w:t xml:space="preserve">Chief </w:t>
      </w:r>
      <w:r w:rsidR="00C61BC2" w:rsidRPr="00CF1783">
        <w:rPr>
          <w:b/>
          <w:sz w:val="24"/>
          <w:szCs w:val="24"/>
        </w:rPr>
        <w:t xml:space="preserve">Magistrate </w:t>
      </w:r>
      <w:r w:rsidR="009F24D6" w:rsidRPr="00CF1783">
        <w:rPr>
          <w:b/>
          <w:sz w:val="24"/>
          <w:szCs w:val="24"/>
        </w:rPr>
        <w:t xml:space="preserve">erred in law and in fact in </w:t>
      </w:r>
      <w:r w:rsidR="00C61BC2" w:rsidRPr="00CF1783">
        <w:rPr>
          <w:b/>
          <w:sz w:val="24"/>
          <w:szCs w:val="24"/>
        </w:rPr>
        <w:t>award</w:t>
      </w:r>
      <w:r w:rsidR="009F24D6" w:rsidRPr="00CF1783">
        <w:rPr>
          <w:b/>
          <w:sz w:val="24"/>
          <w:szCs w:val="24"/>
        </w:rPr>
        <w:t xml:space="preserve">ing </w:t>
      </w:r>
      <w:r w:rsidR="00C61BC2" w:rsidRPr="00CF1783">
        <w:rPr>
          <w:b/>
          <w:sz w:val="24"/>
          <w:szCs w:val="24"/>
        </w:rPr>
        <w:t xml:space="preserve">damages to </w:t>
      </w:r>
      <w:r w:rsidRPr="00CF1783">
        <w:rPr>
          <w:b/>
          <w:sz w:val="24"/>
          <w:szCs w:val="24"/>
        </w:rPr>
        <w:t xml:space="preserve">the </w:t>
      </w:r>
      <w:r w:rsidR="009F24D6" w:rsidRPr="00CF1783">
        <w:rPr>
          <w:b/>
          <w:sz w:val="24"/>
          <w:szCs w:val="24"/>
        </w:rPr>
        <w:t>1</w:t>
      </w:r>
      <w:r w:rsidR="009F24D6" w:rsidRPr="00CF1783">
        <w:rPr>
          <w:b/>
          <w:sz w:val="24"/>
          <w:szCs w:val="24"/>
          <w:vertAlign w:val="superscript"/>
        </w:rPr>
        <w:t>st</w:t>
      </w:r>
      <w:r w:rsidR="009F24D6" w:rsidRPr="00CF1783">
        <w:rPr>
          <w:b/>
          <w:sz w:val="24"/>
          <w:szCs w:val="24"/>
        </w:rPr>
        <w:t xml:space="preserve"> </w:t>
      </w:r>
      <w:r w:rsidR="00C61BC2" w:rsidRPr="00CF1783">
        <w:rPr>
          <w:b/>
          <w:sz w:val="24"/>
          <w:szCs w:val="24"/>
        </w:rPr>
        <w:t>Respondents in excess of the UGX 2,500,000</w:t>
      </w:r>
      <w:r w:rsidRPr="00CF1783">
        <w:rPr>
          <w:b/>
          <w:sz w:val="24"/>
          <w:szCs w:val="24"/>
        </w:rPr>
        <w:t>/=</w:t>
      </w:r>
      <w:r w:rsidR="00C61BC2" w:rsidRPr="00CF1783">
        <w:rPr>
          <w:b/>
          <w:sz w:val="24"/>
          <w:szCs w:val="24"/>
        </w:rPr>
        <w:t xml:space="preserve"> </w:t>
      </w:r>
      <w:r w:rsidR="009F24D6" w:rsidRPr="00CF1783">
        <w:rPr>
          <w:b/>
          <w:sz w:val="24"/>
          <w:szCs w:val="24"/>
        </w:rPr>
        <w:t>set out in</w:t>
      </w:r>
      <w:r w:rsidR="003C2108" w:rsidRPr="00CF1783">
        <w:rPr>
          <w:b/>
          <w:sz w:val="24"/>
          <w:szCs w:val="24"/>
        </w:rPr>
        <w:t xml:space="preserve"> the Guarding C</w:t>
      </w:r>
      <w:r w:rsidR="00C61BC2" w:rsidRPr="00CF1783">
        <w:rPr>
          <w:b/>
          <w:sz w:val="24"/>
          <w:szCs w:val="24"/>
        </w:rPr>
        <w:t>ontract</w:t>
      </w:r>
      <w:r w:rsidRPr="00CF1783">
        <w:rPr>
          <w:b/>
          <w:sz w:val="24"/>
          <w:szCs w:val="24"/>
        </w:rPr>
        <w:t>.</w:t>
      </w:r>
    </w:p>
    <w:p w:rsidR="002B4214" w:rsidRPr="00CF1783" w:rsidRDefault="002B4214" w:rsidP="00CF1783">
      <w:pPr>
        <w:spacing w:line="360" w:lineRule="auto"/>
        <w:ind w:right="-425"/>
        <w:jc w:val="both"/>
        <w:rPr>
          <w:b/>
          <w:sz w:val="24"/>
          <w:szCs w:val="24"/>
          <w:u w:val="single"/>
        </w:rPr>
      </w:pPr>
    </w:p>
    <w:p w:rsidR="002249BF" w:rsidRPr="00CF1783" w:rsidRDefault="00DA448E" w:rsidP="00CF1783">
      <w:pPr>
        <w:spacing w:line="360" w:lineRule="auto"/>
        <w:ind w:right="-425"/>
        <w:jc w:val="both"/>
        <w:rPr>
          <w:sz w:val="24"/>
          <w:szCs w:val="24"/>
        </w:rPr>
      </w:pPr>
      <w:r w:rsidRPr="00CF1783">
        <w:rPr>
          <w:sz w:val="24"/>
          <w:szCs w:val="24"/>
        </w:rPr>
        <w:t>What is contested in this</w:t>
      </w:r>
      <w:r w:rsidR="002249BF" w:rsidRPr="00CF1783">
        <w:rPr>
          <w:sz w:val="24"/>
          <w:szCs w:val="24"/>
        </w:rPr>
        <w:t xml:space="preserve"> issue is </w:t>
      </w:r>
      <w:r w:rsidRPr="00CF1783">
        <w:rPr>
          <w:sz w:val="24"/>
          <w:szCs w:val="24"/>
        </w:rPr>
        <w:t>the award of damages over and above the sum of UGX 2,500,000/= to which the Appellant’s liability was limited under the contract. Therefore, the question is whether or not the c</w:t>
      </w:r>
      <w:r w:rsidR="002249BF" w:rsidRPr="00CF1783">
        <w:rPr>
          <w:sz w:val="24"/>
          <w:szCs w:val="24"/>
        </w:rPr>
        <w:t>ourt should enforce th</w:t>
      </w:r>
      <w:r w:rsidRPr="00CF1783">
        <w:rPr>
          <w:sz w:val="24"/>
          <w:szCs w:val="24"/>
        </w:rPr>
        <w:t>at</w:t>
      </w:r>
      <w:r w:rsidR="002249BF" w:rsidRPr="00CF1783">
        <w:rPr>
          <w:sz w:val="24"/>
          <w:szCs w:val="24"/>
        </w:rPr>
        <w:t xml:space="preserve"> limitation of liability clause. In order to address this question, I will first </w:t>
      </w:r>
      <w:r w:rsidR="004A56B1" w:rsidRPr="00CF1783">
        <w:rPr>
          <w:sz w:val="24"/>
          <w:szCs w:val="24"/>
        </w:rPr>
        <w:t>determine whether</w:t>
      </w:r>
      <w:r w:rsidR="002249BF" w:rsidRPr="00CF1783">
        <w:rPr>
          <w:sz w:val="24"/>
          <w:szCs w:val="24"/>
        </w:rPr>
        <w:t xml:space="preserve"> conduct of </w:t>
      </w:r>
      <w:r w:rsidR="004A56B1" w:rsidRPr="00CF1783">
        <w:rPr>
          <w:sz w:val="24"/>
          <w:szCs w:val="24"/>
        </w:rPr>
        <w:t xml:space="preserve">the </w:t>
      </w:r>
      <w:r w:rsidR="002249BF" w:rsidRPr="00CF1783">
        <w:rPr>
          <w:sz w:val="24"/>
          <w:szCs w:val="24"/>
        </w:rPr>
        <w:t xml:space="preserve">Appellant’s employee amounted to a fundamental breach of the Guarding Contract. </w:t>
      </w:r>
      <w:r w:rsidR="00450688" w:rsidRPr="00CF1783">
        <w:rPr>
          <w:sz w:val="24"/>
          <w:szCs w:val="24"/>
        </w:rPr>
        <w:t xml:space="preserve">Then, I will turn to address both the exemption clause and limitation clause found in the </w:t>
      </w:r>
      <w:r w:rsidR="008A6602" w:rsidRPr="00CF1783">
        <w:rPr>
          <w:sz w:val="24"/>
          <w:szCs w:val="24"/>
        </w:rPr>
        <w:t xml:space="preserve">Guarding Contract, to determine if a fundamental breach nullifies the limitation of liability. </w:t>
      </w:r>
      <w:r w:rsidR="002249BF" w:rsidRPr="00CF1783">
        <w:rPr>
          <w:sz w:val="24"/>
          <w:szCs w:val="24"/>
        </w:rPr>
        <w:t xml:space="preserve">In </w:t>
      </w:r>
      <w:r w:rsidR="008A6602" w:rsidRPr="00CF1783">
        <w:rPr>
          <w:sz w:val="24"/>
          <w:szCs w:val="24"/>
        </w:rPr>
        <w:t>examining these issues</w:t>
      </w:r>
      <w:r w:rsidR="002249BF" w:rsidRPr="00CF1783">
        <w:rPr>
          <w:sz w:val="24"/>
          <w:szCs w:val="24"/>
        </w:rPr>
        <w:t xml:space="preserve">, I will </w:t>
      </w:r>
      <w:r w:rsidR="008878C6" w:rsidRPr="00CF1783">
        <w:rPr>
          <w:sz w:val="24"/>
          <w:szCs w:val="24"/>
        </w:rPr>
        <w:t>construct</w:t>
      </w:r>
      <w:r w:rsidR="002249BF" w:rsidRPr="00CF1783">
        <w:rPr>
          <w:sz w:val="24"/>
          <w:szCs w:val="24"/>
        </w:rPr>
        <w:t xml:space="preserve"> the contract as a whole to deter</w:t>
      </w:r>
      <w:r w:rsidRPr="00CF1783">
        <w:rPr>
          <w:sz w:val="24"/>
          <w:szCs w:val="24"/>
        </w:rPr>
        <w:t xml:space="preserve">mine whether or not </w:t>
      </w:r>
      <w:r w:rsidR="008878C6" w:rsidRPr="00CF1783">
        <w:rPr>
          <w:sz w:val="24"/>
          <w:szCs w:val="24"/>
        </w:rPr>
        <w:t>the</w:t>
      </w:r>
      <w:r w:rsidR="002249BF" w:rsidRPr="00CF1783">
        <w:rPr>
          <w:sz w:val="24"/>
          <w:szCs w:val="24"/>
        </w:rPr>
        <w:t xml:space="preserve"> limitation of liability clause</w:t>
      </w:r>
      <w:r w:rsidR="008878C6" w:rsidRPr="00CF1783">
        <w:rPr>
          <w:sz w:val="24"/>
          <w:szCs w:val="24"/>
        </w:rPr>
        <w:t xml:space="preserve"> should be enforced</w:t>
      </w:r>
      <w:r w:rsidR="002249BF" w:rsidRPr="00CF1783">
        <w:rPr>
          <w:sz w:val="24"/>
          <w:szCs w:val="24"/>
        </w:rPr>
        <w:t xml:space="preserve">. Finally, I will address the issue of remedies, including the rights of </w:t>
      </w:r>
      <w:r w:rsidRPr="00CF1783">
        <w:rPr>
          <w:sz w:val="24"/>
          <w:szCs w:val="24"/>
        </w:rPr>
        <w:t xml:space="preserve">the </w:t>
      </w:r>
      <w:r w:rsidR="002249BF" w:rsidRPr="00CF1783">
        <w:rPr>
          <w:sz w:val="24"/>
          <w:szCs w:val="24"/>
        </w:rPr>
        <w:t xml:space="preserve">1st Respondent </w:t>
      </w:r>
      <w:r w:rsidR="00C403F1" w:rsidRPr="00CF1783">
        <w:rPr>
          <w:sz w:val="24"/>
          <w:szCs w:val="24"/>
        </w:rPr>
        <w:t xml:space="preserve">insurance company </w:t>
      </w:r>
      <w:r w:rsidR="002249BF" w:rsidRPr="00CF1783">
        <w:rPr>
          <w:sz w:val="24"/>
          <w:szCs w:val="24"/>
        </w:rPr>
        <w:t xml:space="preserve">against </w:t>
      </w:r>
      <w:r w:rsidRPr="00CF1783">
        <w:rPr>
          <w:sz w:val="24"/>
          <w:szCs w:val="24"/>
        </w:rPr>
        <w:t xml:space="preserve">the </w:t>
      </w:r>
      <w:r w:rsidR="002249BF" w:rsidRPr="00CF1783">
        <w:rPr>
          <w:sz w:val="24"/>
          <w:szCs w:val="24"/>
        </w:rPr>
        <w:t>Appellant under the principle of subrogation.</w:t>
      </w:r>
    </w:p>
    <w:p w:rsidR="009F24D6" w:rsidRPr="00CF1783" w:rsidRDefault="009F24D6" w:rsidP="00CF1783">
      <w:pPr>
        <w:spacing w:line="360" w:lineRule="auto"/>
        <w:ind w:right="-425"/>
        <w:jc w:val="both"/>
        <w:rPr>
          <w:sz w:val="24"/>
          <w:szCs w:val="24"/>
        </w:rPr>
      </w:pPr>
    </w:p>
    <w:p w:rsidR="002249BF" w:rsidRPr="00CF1783" w:rsidRDefault="005F154D" w:rsidP="00CF1783">
      <w:pPr>
        <w:spacing w:line="360" w:lineRule="auto"/>
        <w:ind w:right="-425"/>
        <w:jc w:val="both"/>
        <w:rPr>
          <w:b/>
          <w:sz w:val="24"/>
          <w:szCs w:val="24"/>
        </w:rPr>
      </w:pPr>
      <w:r w:rsidRPr="00CF1783">
        <w:rPr>
          <w:b/>
          <w:sz w:val="24"/>
          <w:szCs w:val="24"/>
        </w:rPr>
        <w:t>Fundamental Breach</w:t>
      </w:r>
    </w:p>
    <w:p w:rsidR="00F35EDE" w:rsidRPr="00CF1783" w:rsidRDefault="00F35EDE" w:rsidP="00CF1783">
      <w:pPr>
        <w:spacing w:line="360" w:lineRule="auto"/>
        <w:ind w:right="-425"/>
        <w:jc w:val="both"/>
        <w:rPr>
          <w:b/>
          <w:sz w:val="24"/>
          <w:szCs w:val="24"/>
        </w:rPr>
      </w:pPr>
    </w:p>
    <w:p w:rsidR="008A6602" w:rsidRPr="00CF1783" w:rsidRDefault="00C403F1" w:rsidP="00CF1783">
      <w:pPr>
        <w:spacing w:line="360" w:lineRule="auto"/>
        <w:ind w:right="-425"/>
        <w:jc w:val="both"/>
        <w:rPr>
          <w:sz w:val="24"/>
          <w:szCs w:val="24"/>
        </w:rPr>
      </w:pPr>
      <w:r w:rsidRPr="00CF1783">
        <w:rPr>
          <w:sz w:val="24"/>
          <w:szCs w:val="24"/>
        </w:rPr>
        <w:t xml:space="preserve">The first </w:t>
      </w:r>
      <w:r w:rsidR="00DA448E" w:rsidRPr="00CF1783">
        <w:rPr>
          <w:sz w:val="24"/>
          <w:szCs w:val="24"/>
        </w:rPr>
        <w:t>question</w:t>
      </w:r>
      <w:r w:rsidR="00212BF1" w:rsidRPr="00CF1783">
        <w:rPr>
          <w:sz w:val="24"/>
          <w:szCs w:val="24"/>
        </w:rPr>
        <w:t xml:space="preserve"> is whether or not </w:t>
      </w:r>
      <w:r w:rsidR="00DA448E" w:rsidRPr="00CF1783">
        <w:rPr>
          <w:sz w:val="24"/>
          <w:szCs w:val="24"/>
        </w:rPr>
        <w:t xml:space="preserve">the </w:t>
      </w:r>
      <w:r w:rsidR="00212BF1" w:rsidRPr="00CF1783">
        <w:rPr>
          <w:sz w:val="24"/>
          <w:szCs w:val="24"/>
        </w:rPr>
        <w:t>Appellant c</w:t>
      </w:r>
      <w:r w:rsidRPr="00CF1783">
        <w:rPr>
          <w:sz w:val="24"/>
          <w:szCs w:val="24"/>
        </w:rPr>
        <w:t>ommitted a fundamental breach of</w:t>
      </w:r>
      <w:r w:rsidR="00212BF1" w:rsidRPr="00CF1783">
        <w:rPr>
          <w:sz w:val="24"/>
          <w:szCs w:val="24"/>
        </w:rPr>
        <w:t xml:space="preserve"> </w:t>
      </w:r>
      <w:r w:rsidR="004418C9" w:rsidRPr="00CF1783">
        <w:rPr>
          <w:sz w:val="24"/>
          <w:szCs w:val="24"/>
        </w:rPr>
        <w:t xml:space="preserve">the </w:t>
      </w:r>
      <w:r w:rsidR="00212BF1" w:rsidRPr="00CF1783">
        <w:rPr>
          <w:sz w:val="24"/>
          <w:szCs w:val="24"/>
        </w:rPr>
        <w:t xml:space="preserve">contract when </w:t>
      </w:r>
      <w:r w:rsidR="00DA448E" w:rsidRPr="00CF1783">
        <w:rPr>
          <w:sz w:val="24"/>
          <w:szCs w:val="24"/>
        </w:rPr>
        <w:t xml:space="preserve">its </w:t>
      </w:r>
      <w:r w:rsidR="00212BF1" w:rsidRPr="00CF1783">
        <w:rPr>
          <w:sz w:val="24"/>
          <w:szCs w:val="24"/>
        </w:rPr>
        <w:t xml:space="preserve">employee </w:t>
      </w:r>
      <w:r w:rsidR="00DA448E" w:rsidRPr="00CF1783">
        <w:rPr>
          <w:sz w:val="24"/>
          <w:szCs w:val="24"/>
        </w:rPr>
        <w:t xml:space="preserve">participated in </w:t>
      </w:r>
      <w:r w:rsidR="00212BF1" w:rsidRPr="00CF1783">
        <w:rPr>
          <w:sz w:val="24"/>
          <w:szCs w:val="24"/>
        </w:rPr>
        <w:t>burglariz</w:t>
      </w:r>
      <w:r w:rsidR="00DA448E" w:rsidRPr="00CF1783">
        <w:rPr>
          <w:sz w:val="24"/>
          <w:szCs w:val="24"/>
        </w:rPr>
        <w:t>ing and stealing</w:t>
      </w:r>
      <w:r w:rsidR="00212BF1" w:rsidRPr="00CF1783">
        <w:rPr>
          <w:sz w:val="24"/>
          <w:szCs w:val="24"/>
        </w:rPr>
        <w:t xml:space="preserve"> from the store of </w:t>
      </w:r>
      <w:r w:rsidR="00DA448E" w:rsidRPr="00CF1783">
        <w:rPr>
          <w:sz w:val="24"/>
          <w:szCs w:val="24"/>
        </w:rPr>
        <w:t xml:space="preserve">the </w:t>
      </w:r>
      <w:r w:rsidR="00212BF1" w:rsidRPr="00CF1783">
        <w:rPr>
          <w:sz w:val="24"/>
          <w:szCs w:val="24"/>
        </w:rPr>
        <w:t>2</w:t>
      </w:r>
      <w:r w:rsidR="00212BF1" w:rsidRPr="00CF1783">
        <w:rPr>
          <w:sz w:val="24"/>
          <w:szCs w:val="24"/>
          <w:vertAlign w:val="superscript"/>
        </w:rPr>
        <w:t>nd</w:t>
      </w:r>
      <w:r w:rsidR="00DA448E" w:rsidRPr="00CF1783">
        <w:rPr>
          <w:sz w:val="24"/>
          <w:szCs w:val="24"/>
        </w:rPr>
        <w:t xml:space="preserve"> </w:t>
      </w:r>
      <w:r w:rsidR="00212BF1" w:rsidRPr="00CF1783">
        <w:rPr>
          <w:sz w:val="24"/>
          <w:szCs w:val="24"/>
        </w:rPr>
        <w:t>Respondent. In</w:t>
      </w:r>
      <w:r w:rsidR="00DA448E" w:rsidRPr="00CF1783">
        <w:rPr>
          <w:sz w:val="24"/>
          <w:szCs w:val="24"/>
        </w:rPr>
        <w:t xml:space="preserve"> </w:t>
      </w:r>
      <w:r w:rsidR="00212BF1" w:rsidRPr="00CF1783">
        <w:rPr>
          <w:sz w:val="24"/>
          <w:szCs w:val="24"/>
        </w:rPr>
        <w:t xml:space="preserve">a factually similar case to the present appeal, </w:t>
      </w:r>
      <w:proofErr w:type="spellStart"/>
      <w:r w:rsidR="008A6602" w:rsidRPr="00CF1783">
        <w:rPr>
          <w:b/>
          <w:i/>
          <w:sz w:val="24"/>
          <w:szCs w:val="24"/>
        </w:rPr>
        <w:t>Llyods</w:t>
      </w:r>
      <w:proofErr w:type="spellEnd"/>
      <w:r w:rsidR="008A6602" w:rsidRPr="00CF1783">
        <w:rPr>
          <w:b/>
          <w:i/>
          <w:sz w:val="24"/>
          <w:szCs w:val="24"/>
        </w:rPr>
        <w:t xml:space="preserve"> </w:t>
      </w:r>
      <w:proofErr w:type="spellStart"/>
      <w:r w:rsidR="008A6602" w:rsidRPr="00CF1783">
        <w:rPr>
          <w:b/>
          <w:i/>
          <w:sz w:val="24"/>
          <w:szCs w:val="24"/>
        </w:rPr>
        <w:t>Forex</w:t>
      </w:r>
      <w:proofErr w:type="spellEnd"/>
      <w:r w:rsidR="008A6602" w:rsidRPr="00CF1783">
        <w:rPr>
          <w:b/>
          <w:i/>
          <w:sz w:val="24"/>
          <w:szCs w:val="24"/>
        </w:rPr>
        <w:t xml:space="preserve"> Bureau v. </w:t>
      </w:r>
      <w:proofErr w:type="spellStart"/>
      <w:r w:rsidR="008A6602" w:rsidRPr="00CF1783">
        <w:rPr>
          <w:b/>
          <w:i/>
          <w:sz w:val="24"/>
          <w:szCs w:val="24"/>
        </w:rPr>
        <w:t>Securex</w:t>
      </w:r>
      <w:proofErr w:type="spellEnd"/>
      <w:r w:rsidR="008A6602" w:rsidRPr="00CF1783">
        <w:rPr>
          <w:b/>
          <w:i/>
          <w:sz w:val="24"/>
          <w:szCs w:val="24"/>
        </w:rPr>
        <w:t xml:space="preserve"> Agencies (U) Ltd. Civil Suit No. 358 of 2012</w:t>
      </w:r>
      <w:r w:rsidR="00212BF1" w:rsidRPr="00CF1783">
        <w:rPr>
          <w:sz w:val="24"/>
          <w:szCs w:val="24"/>
        </w:rPr>
        <w:t xml:space="preserve">, </w:t>
      </w:r>
      <w:r w:rsidR="00DA448E" w:rsidRPr="00CF1783">
        <w:rPr>
          <w:sz w:val="24"/>
          <w:szCs w:val="24"/>
        </w:rPr>
        <w:t xml:space="preserve">it was held that </w:t>
      </w:r>
      <w:r w:rsidR="00212BF1" w:rsidRPr="00CF1783">
        <w:rPr>
          <w:sz w:val="24"/>
          <w:szCs w:val="24"/>
        </w:rPr>
        <w:t xml:space="preserve">a fundamental breach occurred </w:t>
      </w:r>
      <w:r w:rsidRPr="00CF1783">
        <w:rPr>
          <w:sz w:val="24"/>
          <w:szCs w:val="24"/>
        </w:rPr>
        <w:t xml:space="preserve">when </w:t>
      </w:r>
      <w:r w:rsidR="00212BF1" w:rsidRPr="00CF1783">
        <w:rPr>
          <w:sz w:val="24"/>
          <w:szCs w:val="24"/>
        </w:rPr>
        <w:t>a guard hired to provide security serv</w:t>
      </w:r>
      <w:r w:rsidR="00DA448E" w:rsidRPr="00CF1783">
        <w:rPr>
          <w:sz w:val="24"/>
          <w:szCs w:val="24"/>
        </w:rPr>
        <w:t>ices robbed the plaintiff. The c</w:t>
      </w:r>
      <w:r w:rsidR="00212BF1" w:rsidRPr="00CF1783">
        <w:rPr>
          <w:sz w:val="24"/>
          <w:szCs w:val="24"/>
        </w:rPr>
        <w:t>ourt found as follows:</w:t>
      </w:r>
    </w:p>
    <w:p w:rsidR="00D9595C" w:rsidRPr="00CF1783" w:rsidRDefault="00D9595C" w:rsidP="00CF1783">
      <w:pPr>
        <w:spacing w:line="360" w:lineRule="auto"/>
        <w:ind w:right="-425"/>
        <w:jc w:val="both"/>
        <w:rPr>
          <w:sz w:val="24"/>
          <w:szCs w:val="24"/>
        </w:rPr>
      </w:pPr>
    </w:p>
    <w:p w:rsidR="00212BF1" w:rsidRPr="00CF1783" w:rsidRDefault="004418C9" w:rsidP="00CF1783">
      <w:pPr>
        <w:spacing w:line="360" w:lineRule="auto"/>
        <w:ind w:left="720" w:right="702"/>
        <w:jc w:val="both"/>
        <w:rPr>
          <w:bCs/>
          <w:i/>
          <w:sz w:val="24"/>
          <w:szCs w:val="24"/>
        </w:rPr>
      </w:pPr>
      <w:r w:rsidRPr="00CF1783">
        <w:rPr>
          <w:bCs/>
          <w:i/>
          <w:sz w:val="24"/>
          <w:szCs w:val="24"/>
        </w:rPr>
        <w:t>“</w:t>
      </w:r>
      <w:r w:rsidR="00212BF1" w:rsidRPr="00CF1783">
        <w:rPr>
          <w:bCs/>
          <w:i/>
          <w:sz w:val="24"/>
          <w:szCs w:val="24"/>
        </w:rPr>
        <w:t xml:space="preserve">The plaintiff has proved that it lost a sum of Uganda shillings 77,142,000/= through the acts of the defendants servants. It could have been argued that the defendant’s servant was on a frolic of his own. However because the defendant's firm provides security services and is </w:t>
      </w:r>
      <w:r w:rsidR="00212BF1" w:rsidRPr="00CF1783">
        <w:rPr>
          <w:bCs/>
          <w:i/>
          <w:sz w:val="24"/>
          <w:szCs w:val="24"/>
        </w:rPr>
        <w:lastRenderedPageBreak/>
        <w:t xml:space="preserve">supposed to prevent robbery of the plaintiffs assets i.e. money, </w:t>
      </w:r>
      <w:r w:rsidR="00212BF1" w:rsidRPr="00CF1783">
        <w:rPr>
          <w:b/>
          <w:bCs/>
          <w:i/>
          <w:sz w:val="24"/>
          <w:szCs w:val="24"/>
        </w:rPr>
        <w:t>the robbery was a fundamental breach that went to the root of the contract and the defendant is responsible for recruiting upright guards to work at such facilities</w:t>
      </w:r>
      <w:r w:rsidR="00212BF1" w:rsidRPr="00CF1783">
        <w:rPr>
          <w:bCs/>
          <w:i/>
          <w:sz w:val="24"/>
          <w:szCs w:val="24"/>
        </w:rPr>
        <w:t>. In the circumstances, the defendant is liable for the loss caused to the plaintiff.</w:t>
      </w:r>
      <w:r w:rsidRPr="00CF1783">
        <w:rPr>
          <w:bCs/>
          <w:i/>
          <w:sz w:val="24"/>
          <w:szCs w:val="24"/>
        </w:rPr>
        <w:t>”</w:t>
      </w:r>
    </w:p>
    <w:p w:rsidR="00D9595C" w:rsidRPr="00CF1783" w:rsidRDefault="00D9595C" w:rsidP="00CF1783">
      <w:pPr>
        <w:spacing w:line="360" w:lineRule="auto"/>
        <w:ind w:left="720" w:right="-425"/>
        <w:jc w:val="both"/>
        <w:rPr>
          <w:i/>
          <w:sz w:val="24"/>
          <w:szCs w:val="24"/>
        </w:rPr>
      </w:pPr>
    </w:p>
    <w:p w:rsidR="008A6602" w:rsidRPr="00CF1783" w:rsidRDefault="00820170" w:rsidP="00CF1783">
      <w:pPr>
        <w:spacing w:line="360" w:lineRule="auto"/>
        <w:ind w:right="-425"/>
        <w:jc w:val="both"/>
        <w:rPr>
          <w:sz w:val="24"/>
          <w:szCs w:val="24"/>
        </w:rPr>
      </w:pPr>
      <w:r w:rsidRPr="00CF1783">
        <w:rPr>
          <w:sz w:val="24"/>
          <w:szCs w:val="24"/>
        </w:rPr>
        <w:t>Just as the defendant’s employee in</w:t>
      </w:r>
      <w:r w:rsidR="00DA448E" w:rsidRPr="00CF1783">
        <w:rPr>
          <w:sz w:val="24"/>
          <w:szCs w:val="24"/>
        </w:rPr>
        <w:t xml:space="preserve"> </w:t>
      </w:r>
      <w:proofErr w:type="spellStart"/>
      <w:r w:rsidR="00212BF1" w:rsidRPr="00CF1783">
        <w:rPr>
          <w:b/>
          <w:i/>
          <w:sz w:val="24"/>
          <w:szCs w:val="24"/>
        </w:rPr>
        <w:t>Llyods</w:t>
      </w:r>
      <w:proofErr w:type="spellEnd"/>
      <w:r w:rsidR="00212BF1" w:rsidRPr="00CF1783">
        <w:rPr>
          <w:b/>
          <w:i/>
          <w:sz w:val="24"/>
          <w:szCs w:val="24"/>
        </w:rPr>
        <w:t xml:space="preserve"> </w:t>
      </w:r>
      <w:r w:rsidR="004418C9" w:rsidRPr="00CF1783">
        <w:rPr>
          <w:b/>
          <w:i/>
          <w:sz w:val="24"/>
          <w:szCs w:val="24"/>
        </w:rPr>
        <w:t xml:space="preserve">(supra) </w:t>
      </w:r>
      <w:r w:rsidRPr="00CF1783">
        <w:rPr>
          <w:sz w:val="24"/>
          <w:szCs w:val="24"/>
        </w:rPr>
        <w:t>robbed the client</w:t>
      </w:r>
      <w:r w:rsidR="00C403F1" w:rsidRPr="00CF1783">
        <w:rPr>
          <w:sz w:val="24"/>
          <w:szCs w:val="24"/>
        </w:rPr>
        <w:t xml:space="preserve"> when</w:t>
      </w:r>
      <w:r w:rsidRPr="00CF1783">
        <w:rPr>
          <w:sz w:val="24"/>
          <w:szCs w:val="24"/>
        </w:rPr>
        <w:t xml:space="preserve"> he was under contractual obligation to protect</w:t>
      </w:r>
      <w:r w:rsidR="00C403F1" w:rsidRPr="00CF1783">
        <w:rPr>
          <w:sz w:val="24"/>
          <w:szCs w:val="24"/>
        </w:rPr>
        <w:t xml:space="preserve"> the client</w:t>
      </w:r>
      <w:r w:rsidR="008B1EC5" w:rsidRPr="00CF1783">
        <w:rPr>
          <w:sz w:val="24"/>
          <w:szCs w:val="24"/>
        </w:rPr>
        <w:t xml:space="preserve">’s property </w:t>
      </w:r>
      <w:r w:rsidRPr="00CF1783">
        <w:rPr>
          <w:sz w:val="24"/>
          <w:szCs w:val="24"/>
        </w:rPr>
        <w:t xml:space="preserve">from robbery, the Appellant in the present case </w:t>
      </w:r>
      <w:r w:rsidR="008B1EC5" w:rsidRPr="00CF1783">
        <w:rPr>
          <w:sz w:val="24"/>
          <w:szCs w:val="24"/>
        </w:rPr>
        <w:t>conceded that its employee colluded with the thieves and broke into the premises of the 2</w:t>
      </w:r>
      <w:r w:rsidR="008B1EC5" w:rsidRPr="00CF1783">
        <w:rPr>
          <w:sz w:val="24"/>
          <w:szCs w:val="24"/>
          <w:vertAlign w:val="superscript"/>
        </w:rPr>
        <w:t>nd</w:t>
      </w:r>
      <w:r w:rsidR="008B1EC5" w:rsidRPr="00CF1783">
        <w:rPr>
          <w:sz w:val="24"/>
          <w:szCs w:val="24"/>
        </w:rPr>
        <w:t xml:space="preserve"> Respondent thereby </w:t>
      </w:r>
      <w:r w:rsidRPr="00CF1783">
        <w:rPr>
          <w:sz w:val="24"/>
          <w:szCs w:val="24"/>
        </w:rPr>
        <w:t>st</w:t>
      </w:r>
      <w:r w:rsidR="008B1EC5" w:rsidRPr="00CF1783">
        <w:rPr>
          <w:sz w:val="24"/>
          <w:szCs w:val="24"/>
        </w:rPr>
        <w:t>ealing</w:t>
      </w:r>
      <w:r w:rsidRPr="00CF1783">
        <w:rPr>
          <w:sz w:val="24"/>
          <w:szCs w:val="24"/>
        </w:rPr>
        <w:t xml:space="preserve"> from the client</w:t>
      </w:r>
      <w:r w:rsidR="008B1EC5" w:rsidRPr="00CF1783">
        <w:rPr>
          <w:sz w:val="24"/>
          <w:szCs w:val="24"/>
        </w:rPr>
        <w:t xml:space="preserve">. That employee </w:t>
      </w:r>
      <w:r w:rsidR="00C403F1" w:rsidRPr="00CF1783">
        <w:rPr>
          <w:sz w:val="24"/>
          <w:szCs w:val="24"/>
        </w:rPr>
        <w:t>was under contractual obligation</w:t>
      </w:r>
      <w:r w:rsidR="00DA448E" w:rsidRPr="00CF1783">
        <w:rPr>
          <w:sz w:val="24"/>
          <w:szCs w:val="24"/>
        </w:rPr>
        <w:t xml:space="preserve"> </w:t>
      </w:r>
      <w:r w:rsidR="00C403F1" w:rsidRPr="00CF1783">
        <w:rPr>
          <w:sz w:val="24"/>
          <w:szCs w:val="24"/>
        </w:rPr>
        <w:t xml:space="preserve">to provide </w:t>
      </w:r>
      <w:r w:rsidRPr="00CF1783">
        <w:rPr>
          <w:sz w:val="24"/>
          <w:szCs w:val="24"/>
        </w:rPr>
        <w:t xml:space="preserve">guarding services to prevent property </w:t>
      </w:r>
      <w:r w:rsidR="00C403F1" w:rsidRPr="00CF1783">
        <w:rPr>
          <w:sz w:val="24"/>
          <w:szCs w:val="24"/>
        </w:rPr>
        <w:t xml:space="preserve">damage and </w:t>
      </w:r>
      <w:r w:rsidRPr="00CF1783">
        <w:rPr>
          <w:sz w:val="24"/>
          <w:szCs w:val="24"/>
        </w:rPr>
        <w:t xml:space="preserve">loss. </w:t>
      </w:r>
      <w:r w:rsidR="008878C6" w:rsidRPr="00CF1783">
        <w:rPr>
          <w:sz w:val="24"/>
          <w:szCs w:val="24"/>
        </w:rPr>
        <w:t xml:space="preserve">Therefore it goes without saying that just like in the </w:t>
      </w:r>
      <w:proofErr w:type="spellStart"/>
      <w:r w:rsidR="008878C6" w:rsidRPr="00CF1783">
        <w:rPr>
          <w:b/>
          <w:sz w:val="24"/>
          <w:szCs w:val="24"/>
        </w:rPr>
        <w:t>Lyods</w:t>
      </w:r>
      <w:proofErr w:type="spellEnd"/>
      <w:r w:rsidR="008878C6" w:rsidRPr="00CF1783">
        <w:rPr>
          <w:sz w:val="24"/>
          <w:szCs w:val="24"/>
        </w:rPr>
        <w:t xml:space="preserve"> case (supra), the actions of the guard in this case also </w:t>
      </w:r>
      <w:r w:rsidR="00DA448E" w:rsidRPr="00CF1783">
        <w:rPr>
          <w:sz w:val="24"/>
          <w:szCs w:val="24"/>
        </w:rPr>
        <w:t>went to the root</w:t>
      </w:r>
      <w:r w:rsidRPr="00CF1783">
        <w:rPr>
          <w:sz w:val="24"/>
          <w:szCs w:val="24"/>
        </w:rPr>
        <w:t xml:space="preserve"> of the </w:t>
      </w:r>
      <w:r w:rsidR="008878C6" w:rsidRPr="00CF1783">
        <w:rPr>
          <w:sz w:val="24"/>
          <w:szCs w:val="24"/>
        </w:rPr>
        <w:t>Guarding C</w:t>
      </w:r>
      <w:r w:rsidRPr="00CF1783">
        <w:rPr>
          <w:sz w:val="24"/>
          <w:szCs w:val="24"/>
        </w:rPr>
        <w:t>ontract.</w:t>
      </w:r>
    </w:p>
    <w:p w:rsidR="00E158D0" w:rsidRPr="00CF1783" w:rsidRDefault="00E158D0" w:rsidP="00CF1783">
      <w:pPr>
        <w:spacing w:line="360" w:lineRule="auto"/>
        <w:ind w:right="-425"/>
        <w:jc w:val="both"/>
        <w:rPr>
          <w:sz w:val="24"/>
          <w:szCs w:val="24"/>
        </w:rPr>
      </w:pPr>
    </w:p>
    <w:p w:rsidR="00820170" w:rsidRPr="00CF1783" w:rsidRDefault="001406A7" w:rsidP="00CF1783">
      <w:pPr>
        <w:spacing w:line="360" w:lineRule="auto"/>
        <w:ind w:right="-425"/>
        <w:jc w:val="both"/>
        <w:rPr>
          <w:sz w:val="24"/>
          <w:szCs w:val="24"/>
        </w:rPr>
      </w:pPr>
      <w:r w:rsidRPr="00CF1783">
        <w:rPr>
          <w:sz w:val="24"/>
          <w:szCs w:val="24"/>
        </w:rPr>
        <w:t xml:space="preserve">The </w:t>
      </w:r>
      <w:r w:rsidR="00820170" w:rsidRPr="00CF1783">
        <w:rPr>
          <w:sz w:val="24"/>
          <w:szCs w:val="24"/>
        </w:rPr>
        <w:t>App</w:t>
      </w:r>
      <w:r w:rsidR="004418C9" w:rsidRPr="00CF1783">
        <w:rPr>
          <w:sz w:val="24"/>
          <w:szCs w:val="24"/>
        </w:rPr>
        <w:t xml:space="preserve">ellant has urged this court </w:t>
      </w:r>
      <w:r w:rsidRPr="00CF1783">
        <w:rPr>
          <w:sz w:val="24"/>
          <w:szCs w:val="24"/>
        </w:rPr>
        <w:t xml:space="preserve">to find that </w:t>
      </w:r>
      <w:r w:rsidR="008B1EC5" w:rsidRPr="00CF1783">
        <w:rPr>
          <w:sz w:val="24"/>
          <w:szCs w:val="24"/>
        </w:rPr>
        <w:t>it</w:t>
      </w:r>
      <w:r w:rsidR="00820170" w:rsidRPr="00CF1783">
        <w:rPr>
          <w:sz w:val="24"/>
          <w:szCs w:val="24"/>
        </w:rPr>
        <w:t xml:space="preserve"> only contracted to “minimize” the risk of loss or damage. </w:t>
      </w:r>
      <w:r w:rsidR="008B1EC5" w:rsidRPr="00CF1783">
        <w:rPr>
          <w:sz w:val="24"/>
          <w:szCs w:val="24"/>
        </w:rPr>
        <w:t>For that position, Clause No. 1 of</w:t>
      </w:r>
      <w:r w:rsidR="00820170" w:rsidRPr="00CF1783">
        <w:rPr>
          <w:sz w:val="24"/>
          <w:szCs w:val="24"/>
        </w:rPr>
        <w:t xml:space="preserve"> the Guard</w:t>
      </w:r>
      <w:r w:rsidR="00804020" w:rsidRPr="00CF1783">
        <w:rPr>
          <w:sz w:val="24"/>
          <w:szCs w:val="24"/>
        </w:rPr>
        <w:t>ing Contract</w:t>
      </w:r>
      <w:r w:rsidR="008B1EC5" w:rsidRPr="00CF1783">
        <w:rPr>
          <w:sz w:val="24"/>
          <w:szCs w:val="24"/>
        </w:rPr>
        <w:t xml:space="preserve"> found at page 149 of the Record of Appeal was relied upon. It</w:t>
      </w:r>
      <w:r w:rsidR="00804020" w:rsidRPr="00CF1783">
        <w:rPr>
          <w:sz w:val="24"/>
          <w:szCs w:val="24"/>
        </w:rPr>
        <w:t xml:space="preserve"> states </w:t>
      </w:r>
      <w:r w:rsidRPr="00CF1783">
        <w:rPr>
          <w:sz w:val="24"/>
          <w:szCs w:val="24"/>
        </w:rPr>
        <w:t>as follows</w:t>
      </w:r>
      <w:r w:rsidR="00804020" w:rsidRPr="00CF1783">
        <w:rPr>
          <w:sz w:val="24"/>
          <w:szCs w:val="24"/>
        </w:rPr>
        <w:t>:</w:t>
      </w:r>
    </w:p>
    <w:p w:rsidR="00D9595C" w:rsidRPr="00CF1783" w:rsidRDefault="00D9595C" w:rsidP="00CF1783">
      <w:pPr>
        <w:spacing w:line="360" w:lineRule="auto"/>
        <w:ind w:right="-425"/>
        <w:jc w:val="both"/>
        <w:rPr>
          <w:sz w:val="24"/>
          <w:szCs w:val="24"/>
        </w:rPr>
      </w:pPr>
    </w:p>
    <w:p w:rsidR="00804020" w:rsidRPr="00CF1783" w:rsidRDefault="001406A7" w:rsidP="00CF1783">
      <w:pPr>
        <w:spacing w:line="360" w:lineRule="auto"/>
        <w:ind w:left="720" w:right="702"/>
        <w:jc w:val="both"/>
        <w:rPr>
          <w:i/>
          <w:sz w:val="24"/>
          <w:szCs w:val="24"/>
        </w:rPr>
      </w:pPr>
      <w:r w:rsidRPr="00CF1783">
        <w:rPr>
          <w:i/>
          <w:sz w:val="24"/>
          <w:szCs w:val="24"/>
        </w:rPr>
        <w:t>“...</w:t>
      </w:r>
      <w:r w:rsidR="008878C6" w:rsidRPr="00CF1783">
        <w:rPr>
          <w:i/>
          <w:sz w:val="24"/>
          <w:szCs w:val="24"/>
        </w:rPr>
        <w:t>..Where the Company</w:t>
      </w:r>
      <w:r w:rsidR="00804020" w:rsidRPr="00CF1783">
        <w:rPr>
          <w:i/>
          <w:sz w:val="24"/>
          <w:szCs w:val="24"/>
        </w:rPr>
        <w:t xml:space="preserve"> provide</w:t>
      </w:r>
      <w:r w:rsidR="008878C6" w:rsidRPr="00CF1783">
        <w:rPr>
          <w:i/>
          <w:sz w:val="24"/>
          <w:szCs w:val="24"/>
        </w:rPr>
        <w:t>s</w:t>
      </w:r>
      <w:r w:rsidR="00804020" w:rsidRPr="00CF1783">
        <w:rPr>
          <w:i/>
          <w:sz w:val="24"/>
          <w:szCs w:val="24"/>
        </w:rPr>
        <w:t xml:space="preserve"> Security Guards</w:t>
      </w:r>
      <w:r w:rsidR="008878C6" w:rsidRPr="00CF1783">
        <w:rPr>
          <w:i/>
          <w:sz w:val="24"/>
          <w:szCs w:val="24"/>
        </w:rPr>
        <w:t>…….</w:t>
      </w:r>
      <w:r w:rsidR="00804020" w:rsidRPr="00CF1783">
        <w:rPr>
          <w:i/>
          <w:sz w:val="24"/>
          <w:szCs w:val="24"/>
        </w:rPr>
        <w:t xml:space="preserve">and their job </w:t>
      </w:r>
      <w:r w:rsidR="008878C6" w:rsidRPr="00CF1783">
        <w:rPr>
          <w:i/>
          <w:sz w:val="24"/>
          <w:szCs w:val="24"/>
        </w:rPr>
        <w:t>shall be</w:t>
      </w:r>
      <w:r w:rsidR="00804020" w:rsidRPr="00CF1783">
        <w:rPr>
          <w:i/>
          <w:sz w:val="24"/>
          <w:szCs w:val="24"/>
        </w:rPr>
        <w:t xml:space="preserve"> to minimize the risk of loss or damage by fires, theft, burglary, or malice. Tight Security Ltd recommends that the client use a combination of Electronic Remote Alarm Systems and guards to minimize the risk of loss or damage by fires, thefts, burglary or malice. This, however, does not preclude the </w:t>
      </w:r>
      <w:r w:rsidR="008878C6" w:rsidRPr="00CF1783">
        <w:rPr>
          <w:i/>
          <w:sz w:val="24"/>
          <w:szCs w:val="24"/>
        </w:rPr>
        <w:t>C</w:t>
      </w:r>
      <w:r w:rsidR="00804020" w:rsidRPr="00CF1783">
        <w:rPr>
          <w:i/>
          <w:sz w:val="24"/>
          <w:szCs w:val="24"/>
        </w:rPr>
        <w:t>lient from insuring his premises.”</w:t>
      </w:r>
    </w:p>
    <w:p w:rsidR="00AE16D1" w:rsidRPr="00CF1783" w:rsidRDefault="00AE16D1" w:rsidP="00CF1783">
      <w:pPr>
        <w:spacing w:line="360" w:lineRule="auto"/>
        <w:ind w:right="-425"/>
        <w:jc w:val="both"/>
        <w:rPr>
          <w:sz w:val="24"/>
          <w:szCs w:val="24"/>
        </w:rPr>
      </w:pPr>
    </w:p>
    <w:p w:rsidR="00820170" w:rsidRPr="00CF1783" w:rsidRDefault="004418C9" w:rsidP="00CF1783">
      <w:pPr>
        <w:spacing w:line="360" w:lineRule="auto"/>
        <w:ind w:right="-425"/>
        <w:jc w:val="both"/>
        <w:rPr>
          <w:sz w:val="24"/>
          <w:szCs w:val="24"/>
        </w:rPr>
      </w:pPr>
      <w:r w:rsidRPr="00CF1783">
        <w:rPr>
          <w:sz w:val="24"/>
          <w:szCs w:val="24"/>
        </w:rPr>
        <w:t xml:space="preserve">I agree that the guarding </w:t>
      </w:r>
      <w:r w:rsidR="00AE16D1" w:rsidRPr="00CF1783">
        <w:rPr>
          <w:sz w:val="24"/>
          <w:szCs w:val="24"/>
        </w:rPr>
        <w:t>service provided by the Appellant was</w:t>
      </w:r>
      <w:r w:rsidRPr="00CF1783">
        <w:rPr>
          <w:sz w:val="24"/>
          <w:szCs w:val="24"/>
        </w:rPr>
        <w:t xml:space="preserve"> merely to </w:t>
      </w:r>
      <w:r w:rsidR="00820170" w:rsidRPr="00CF1783">
        <w:rPr>
          <w:sz w:val="24"/>
          <w:szCs w:val="24"/>
        </w:rPr>
        <w:t>“minimize” the risk of burglary</w:t>
      </w:r>
      <w:r w:rsidR="00AE16D1" w:rsidRPr="00CF1783">
        <w:rPr>
          <w:sz w:val="24"/>
          <w:szCs w:val="24"/>
        </w:rPr>
        <w:t xml:space="preserve"> because it is obviously not possible to completely eliminate risk. However</w:t>
      </w:r>
      <w:r w:rsidRPr="00CF1783">
        <w:rPr>
          <w:sz w:val="24"/>
          <w:szCs w:val="24"/>
        </w:rPr>
        <w:t xml:space="preserve">, I must point out that </w:t>
      </w:r>
      <w:r w:rsidR="003C6A4E" w:rsidRPr="00CF1783">
        <w:rPr>
          <w:sz w:val="24"/>
          <w:szCs w:val="24"/>
        </w:rPr>
        <w:t xml:space="preserve">judging from the conduct of </w:t>
      </w:r>
      <w:r w:rsidRPr="00CF1783">
        <w:rPr>
          <w:sz w:val="24"/>
          <w:szCs w:val="24"/>
        </w:rPr>
        <w:t>the guard on duty on the</w:t>
      </w:r>
      <w:r w:rsidR="003C6A4E" w:rsidRPr="00CF1783">
        <w:rPr>
          <w:sz w:val="24"/>
          <w:szCs w:val="24"/>
        </w:rPr>
        <w:t xml:space="preserve"> fateful night, he did not only fail to minimize the risk but</w:t>
      </w:r>
      <w:r w:rsidR="008878C6" w:rsidRPr="00CF1783">
        <w:rPr>
          <w:sz w:val="24"/>
          <w:szCs w:val="24"/>
        </w:rPr>
        <w:t xml:space="preserve"> he</w:t>
      </w:r>
      <w:r w:rsidR="003C6A4E" w:rsidRPr="00CF1783">
        <w:rPr>
          <w:sz w:val="24"/>
          <w:szCs w:val="24"/>
        </w:rPr>
        <w:t xml:space="preserve"> </w:t>
      </w:r>
      <w:r w:rsidR="00AE16D1" w:rsidRPr="00CF1783">
        <w:rPr>
          <w:sz w:val="24"/>
          <w:szCs w:val="24"/>
        </w:rPr>
        <w:t xml:space="preserve">instead increased it by </w:t>
      </w:r>
      <w:r w:rsidR="008878C6" w:rsidRPr="00CF1783">
        <w:rPr>
          <w:sz w:val="24"/>
          <w:szCs w:val="24"/>
        </w:rPr>
        <w:t xml:space="preserve">joining the thieves in breaking into the </w:t>
      </w:r>
      <w:r w:rsidR="00AE16D1" w:rsidRPr="00CF1783">
        <w:rPr>
          <w:sz w:val="24"/>
          <w:szCs w:val="24"/>
        </w:rPr>
        <w:t xml:space="preserve">premises and </w:t>
      </w:r>
      <w:r w:rsidR="003A79F7" w:rsidRPr="00CF1783">
        <w:rPr>
          <w:sz w:val="24"/>
          <w:szCs w:val="24"/>
        </w:rPr>
        <w:t>participa</w:t>
      </w:r>
      <w:r w:rsidR="00AE16D1" w:rsidRPr="00CF1783">
        <w:rPr>
          <w:sz w:val="24"/>
          <w:szCs w:val="24"/>
        </w:rPr>
        <w:t>ting</w:t>
      </w:r>
      <w:r w:rsidR="003C6A4E" w:rsidRPr="00CF1783">
        <w:rPr>
          <w:sz w:val="24"/>
          <w:szCs w:val="24"/>
        </w:rPr>
        <w:t xml:space="preserve"> </w:t>
      </w:r>
      <w:r w:rsidR="003A79F7" w:rsidRPr="00CF1783">
        <w:rPr>
          <w:sz w:val="24"/>
          <w:szCs w:val="24"/>
        </w:rPr>
        <w:t xml:space="preserve">in </w:t>
      </w:r>
      <w:r w:rsidR="003C6A4E" w:rsidRPr="00CF1783">
        <w:rPr>
          <w:sz w:val="24"/>
          <w:szCs w:val="24"/>
        </w:rPr>
        <w:t>the robber</w:t>
      </w:r>
      <w:r w:rsidR="00AE16D1" w:rsidRPr="00CF1783">
        <w:rPr>
          <w:sz w:val="24"/>
          <w:szCs w:val="24"/>
        </w:rPr>
        <w:t>y</w:t>
      </w:r>
      <w:r w:rsidR="003C6A4E" w:rsidRPr="00CF1783">
        <w:rPr>
          <w:sz w:val="24"/>
          <w:szCs w:val="24"/>
        </w:rPr>
        <w:t>. This means that the Appellant failed in its duty of minimizing the risk of loss b</w:t>
      </w:r>
      <w:r w:rsidR="00820170" w:rsidRPr="00CF1783">
        <w:rPr>
          <w:sz w:val="24"/>
          <w:szCs w:val="24"/>
        </w:rPr>
        <w:t>y employing a person without solid moral character</w:t>
      </w:r>
      <w:r w:rsidR="003C6A4E" w:rsidRPr="00CF1783">
        <w:rPr>
          <w:sz w:val="24"/>
          <w:szCs w:val="24"/>
        </w:rPr>
        <w:t xml:space="preserve"> who </w:t>
      </w:r>
      <w:r w:rsidR="003C6A4E" w:rsidRPr="00CF1783">
        <w:rPr>
          <w:sz w:val="24"/>
          <w:szCs w:val="24"/>
        </w:rPr>
        <w:lastRenderedPageBreak/>
        <w:t>ended up doin</w:t>
      </w:r>
      <w:r w:rsidR="0049063E" w:rsidRPr="00CF1783">
        <w:rPr>
          <w:sz w:val="24"/>
          <w:szCs w:val="24"/>
        </w:rPr>
        <w:t>g the opposite of what he was de</w:t>
      </w:r>
      <w:r w:rsidR="003C6A4E" w:rsidRPr="00CF1783">
        <w:rPr>
          <w:sz w:val="24"/>
          <w:szCs w:val="24"/>
        </w:rPr>
        <w:t>ployed to do.</w:t>
      </w:r>
      <w:r w:rsidR="00820170" w:rsidRPr="00CF1783">
        <w:rPr>
          <w:sz w:val="24"/>
          <w:szCs w:val="24"/>
        </w:rPr>
        <w:t xml:space="preserve"> </w:t>
      </w:r>
      <w:r w:rsidR="001406A7" w:rsidRPr="00CF1783">
        <w:rPr>
          <w:sz w:val="24"/>
          <w:szCs w:val="24"/>
        </w:rPr>
        <w:t>In the premises, it is my finding that t</w:t>
      </w:r>
      <w:r w:rsidR="00820170" w:rsidRPr="00CF1783">
        <w:rPr>
          <w:sz w:val="24"/>
          <w:szCs w:val="24"/>
        </w:rPr>
        <w:t xml:space="preserve">here was a fundamental breach because </w:t>
      </w:r>
      <w:r w:rsidR="001406A7" w:rsidRPr="00CF1783">
        <w:rPr>
          <w:sz w:val="24"/>
          <w:szCs w:val="24"/>
        </w:rPr>
        <w:t xml:space="preserve">the </w:t>
      </w:r>
      <w:r w:rsidR="00820170" w:rsidRPr="00CF1783">
        <w:rPr>
          <w:sz w:val="24"/>
          <w:szCs w:val="24"/>
        </w:rPr>
        <w:t>Appellant failed to minimize the risk of loss for his client</w:t>
      </w:r>
      <w:r w:rsidR="007418ED" w:rsidRPr="00CF1783">
        <w:rPr>
          <w:sz w:val="24"/>
          <w:szCs w:val="24"/>
        </w:rPr>
        <w:t xml:space="preserve"> which was the core of the contract</w:t>
      </w:r>
      <w:r w:rsidR="00820170" w:rsidRPr="00CF1783">
        <w:rPr>
          <w:sz w:val="24"/>
          <w:szCs w:val="24"/>
        </w:rPr>
        <w:t>.</w:t>
      </w:r>
    </w:p>
    <w:p w:rsidR="00005EF8" w:rsidRPr="00CF1783" w:rsidRDefault="00005EF8" w:rsidP="00CF1783">
      <w:pPr>
        <w:spacing w:line="360" w:lineRule="auto"/>
        <w:ind w:right="-425"/>
        <w:jc w:val="both"/>
        <w:rPr>
          <w:sz w:val="24"/>
          <w:szCs w:val="24"/>
        </w:rPr>
      </w:pPr>
    </w:p>
    <w:p w:rsidR="00820170" w:rsidRPr="00CF1783" w:rsidRDefault="003A79F7" w:rsidP="00CF1783">
      <w:pPr>
        <w:spacing w:line="360" w:lineRule="auto"/>
        <w:ind w:right="-425"/>
        <w:jc w:val="both"/>
        <w:rPr>
          <w:b/>
          <w:sz w:val="24"/>
          <w:szCs w:val="24"/>
        </w:rPr>
      </w:pPr>
      <w:r w:rsidRPr="00CF1783">
        <w:rPr>
          <w:b/>
          <w:sz w:val="24"/>
          <w:szCs w:val="24"/>
        </w:rPr>
        <w:t>Exemption Clause</w:t>
      </w:r>
    </w:p>
    <w:p w:rsidR="00804020" w:rsidRPr="00CF1783" w:rsidRDefault="00804020" w:rsidP="00CF1783">
      <w:pPr>
        <w:spacing w:line="360" w:lineRule="auto"/>
        <w:ind w:right="-425"/>
        <w:jc w:val="both"/>
        <w:rPr>
          <w:b/>
          <w:sz w:val="24"/>
          <w:szCs w:val="24"/>
        </w:rPr>
      </w:pPr>
      <w:r w:rsidRPr="00CF1783">
        <w:rPr>
          <w:b/>
          <w:sz w:val="24"/>
          <w:szCs w:val="24"/>
        </w:rPr>
        <w:tab/>
      </w:r>
    </w:p>
    <w:p w:rsidR="00EB5AB7" w:rsidRPr="00CF1783" w:rsidRDefault="003A79F7" w:rsidP="00CF1783">
      <w:pPr>
        <w:spacing w:line="360" w:lineRule="auto"/>
        <w:ind w:right="-425"/>
        <w:jc w:val="both"/>
        <w:rPr>
          <w:sz w:val="24"/>
          <w:szCs w:val="24"/>
        </w:rPr>
      </w:pPr>
      <w:r w:rsidRPr="00CF1783">
        <w:rPr>
          <w:sz w:val="24"/>
          <w:szCs w:val="24"/>
        </w:rPr>
        <w:t xml:space="preserve">This court has already made a finding under sub-issue 1 that </w:t>
      </w:r>
      <w:r w:rsidR="00EB5AB7" w:rsidRPr="00CF1783">
        <w:rPr>
          <w:sz w:val="24"/>
          <w:szCs w:val="24"/>
        </w:rPr>
        <w:t xml:space="preserve">the burglary and the theft occurred due to connivance of the Appellant’s employees. Clause 9 (a) of the Guarding Contract </w:t>
      </w:r>
      <w:r w:rsidR="00DC58E6" w:rsidRPr="00CF1783">
        <w:rPr>
          <w:sz w:val="24"/>
          <w:szCs w:val="24"/>
        </w:rPr>
        <w:t>provided that</w:t>
      </w:r>
      <w:r w:rsidR="00EB5AB7" w:rsidRPr="00CF1783">
        <w:rPr>
          <w:sz w:val="24"/>
          <w:szCs w:val="24"/>
        </w:rPr>
        <w:t xml:space="preserve"> the exemption </w:t>
      </w:r>
      <w:r w:rsidR="00DC58E6" w:rsidRPr="00CF1783">
        <w:rPr>
          <w:sz w:val="24"/>
          <w:szCs w:val="24"/>
        </w:rPr>
        <w:t>would not apply</w:t>
      </w:r>
      <w:r w:rsidR="00EB5AB7" w:rsidRPr="00CF1783">
        <w:rPr>
          <w:sz w:val="24"/>
          <w:szCs w:val="24"/>
        </w:rPr>
        <w:t xml:space="preserve"> </w:t>
      </w:r>
      <w:r w:rsidR="00DC58E6" w:rsidRPr="00CF1783">
        <w:rPr>
          <w:sz w:val="24"/>
          <w:szCs w:val="24"/>
        </w:rPr>
        <w:t>if there is</w:t>
      </w:r>
      <w:r w:rsidR="00EB5AB7" w:rsidRPr="00CF1783">
        <w:rPr>
          <w:sz w:val="24"/>
          <w:szCs w:val="24"/>
        </w:rPr>
        <w:t xml:space="preserve"> connivance </w:t>
      </w:r>
      <w:r w:rsidR="00DC58E6" w:rsidRPr="00CF1783">
        <w:rPr>
          <w:sz w:val="24"/>
          <w:szCs w:val="24"/>
        </w:rPr>
        <w:t>by the employee of the Appellant</w:t>
      </w:r>
      <w:r w:rsidR="00EB5AB7" w:rsidRPr="00CF1783">
        <w:rPr>
          <w:sz w:val="24"/>
          <w:szCs w:val="24"/>
        </w:rPr>
        <w:t>. It therefore follows that since the Appellant conceded that its employee colluded with the robbers who are still at large the exemption clause cannot apply in this case. That leads me to consider the effect of the limitation clause on the Appellant’s liability and</w:t>
      </w:r>
      <w:r w:rsidR="00DC58E6" w:rsidRPr="00CF1783">
        <w:rPr>
          <w:sz w:val="24"/>
          <w:szCs w:val="24"/>
        </w:rPr>
        <w:t xml:space="preserve"> if indeed the t</w:t>
      </w:r>
      <w:r w:rsidR="00EB5AB7" w:rsidRPr="00CF1783">
        <w:rPr>
          <w:sz w:val="24"/>
          <w:szCs w:val="24"/>
        </w:rPr>
        <w:t xml:space="preserve">rial Chief Magistrate erred in awarding damages over and above </w:t>
      </w:r>
      <w:r w:rsidR="00211013" w:rsidRPr="00CF1783">
        <w:rPr>
          <w:sz w:val="24"/>
          <w:szCs w:val="24"/>
        </w:rPr>
        <w:t>the limitation</w:t>
      </w:r>
      <w:r w:rsidR="00EB5AB7" w:rsidRPr="00CF1783">
        <w:rPr>
          <w:sz w:val="24"/>
          <w:szCs w:val="24"/>
        </w:rPr>
        <w:t>.</w:t>
      </w:r>
    </w:p>
    <w:p w:rsidR="00EB5AB7" w:rsidRPr="00CF1783" w:rsidRDefault="00EB5AB7" w:rsidP="00CF1783">
      <w:pPr>
        <w:spacing w:line="360" w:lineRule="auto"/>
        <w:ind w:right="-425"/>
        <w:jc w:val="both"/>
        <w:rPr>
          <w:sz w:val="24"/>
          <w:szCs w:val="24"/>
        </w:rPr>
      </w:pPr>
    </w:p>
    <w:p w:rsidR="00EB5AB7" w:rsidRPr="00CF1783" w:rsidRDefault="00EB5AB7" w:rsidP="00CF1783">
      <w:pPr>
        <w:spacing w:line="360" w:lineRule="auto"/>
        <w:ind w:right="-425"/>
        <w:jc w:val="both"/>
        <w:rPr>
          <w:sz w:val="24"/>
          <w:szCs w:val="24"/>
        </w:rPr>
      </w:pPr>
      <w:r w:rsidRPr="00CF1783">
        <w:rPr>
          <w:b/>
          <w:sz w:val="24"/>
          <w:szCs w:val="24"/>
        </w:rPr>
        <w:t>Limitation Clause</w:t>
      </w:r>
    </w:p>
    <w:p w:rsidR="003A79F7" w:rsidRPr="00CF1783" w:rsidRDefault="003A79F7" w:rsidP="00CF1783">
      <w:pPr>
        <w:spacing w:line="360" w:lineRule="auto"/>
        <w:ind w:right="-425"/>
        <w:jc w:val="both"/>
        <w:rPr>
          <w:sz w:val="24"/>
          <w:szCs w:val="24"/>
        </w:rPr>
      </w:pPr>
    </w:p>
    <w:p w:rsidR="00211013" w:rsidRPr="00CF1783" w:rsidRDefault="00C403F1" w:rsidP="00CF1783">
      <w:pPr>
        <w:spacing w:line="360" w:lineRule="auto"/>
        <w:ind w:right="-425"/>
        <w:jc w:val="both"/>
        <w:rPr>
          <w:sz w:val="24"/>
          <w:szCs w:val="24"/>
        </w:rPr>
      </w:pPr>
      <w:r w:rsidRPr="00CF1783">
        <w:rPr>
          <w:sz w:val="24"/>
          <w:szCs w:val="24"/>
        </w:rPr>
        <w:t>Clause 9</w:t>
      </w:r>
      <w:r w:rsidR="00CE5830" w:rsidRPr="00CF1783">
        <w:rPr>
          <w:sz w:val="24"/>
          <w:szCs w:val="24"/>
        </w:rPr>
        <w:t xml:space="preserve"> </w:t>
      </w:r>
      <w:r w:rsidRPr="00CF1783">
        <w:rPr>
          <w:sz w:val="24"/>
          <w:szCs w:val="24"/>
        </w:rPr>
        <w:t xml:space="preserve">(b) </w:t>
      </w:r>
      <w:r w:rsidR="00EB5AB7" w:rsidRPr="00CF1783">
        <w:rPr>
          <w:sz w:val="24"/>
          <w:szCs w:val="24"/>
        </w:rPr>
        <w:t xml:space="preserve">of the Guarding Contract </w:t>
      </w:r>
      <w:r w:rsidRPr="00CF1783">
        <w:rPr>
          <w:sz w:val="24"/>
          <w:szCs w:val="24"/>
        </w:rPr>
        <w:t>stated that “i</w:t>
      </w:r>
      <w:r w:rsidR="00804020" w:rsidRPr="00CF1783">
        <w:rPr>
          <w:sz w:val="24"/>
          <w:szCs w:val="24"/>
        </w:rPr>
        <w:t>n any case,” all liability under the Guarding Contract was limited to UGX 2,500,000</w:t>
      </w:r>
      <w:r w:rsidR="00CE5830" w:rsidRPr="00CF1783">
        <w:rPr>
          <w:sz w:val="24"/>
          <w:szCs w:val="24"/>
        </w:rPr>
        <w:t>/=</w:t>
      </w:r>
      <w:r w:rsidR="00804020" w:rsidRPr="00CF1783">
        <w:rPr>
          <w:sz w:val="24"/>
          <w:szCs w:val="24"/>
        </w:rPr>
        <w:t xml:space="preserve">. </w:t>
      </w:r>
      <w:r w:rsidR="00211013" w:rsidRPr="00CF1783">
        <w:rPr>
          <w:sz w:val="24"/>
          <w:szCs w:val="24"/>
        </w:rPr>
        <w:t>As I consider this clause the most central qu</w:t>
      </w:r>
      <w:r w:rsidR="00DC58E6" w:rsidRPr="00CF1783">
        <w:rPr>
          <w:sz w:val="24"/>
          <w:szCs w:val="24"/>
        </w:rPr>
        <w:t>estion would be whether or not the</w:t>
      </w:r>
      <w:r w:rsidR="00211013" w:rsidRPr="00CF1783">
        <w:rPr>
          <w:sz w:val="24"/>
          <w:szCs w:val="24"/>
        </w:rPr>
        <w:t xml:space="preserve"> limitation clause </w:t>
      </w:r>
      <w:r w:rsidR="00DC58E6" w:rsidRPr="00CF1783">
        <w:rPr>
          <w:sz w:val="24"/>
          <w:szCs w:val="24"/>
        </w:rPr>
        <w:t xml:space="preserve">in this case </w:t>
      </w:r>
      <w:r w:rsidR="00211013" w:rsidRPr="00CF1783">
        <w:rPr>
          <w:sz w:val="24"/>
          <w:szCs w:val="24"/>
        </w:rPr>
        <w:t xml:space="preserve">should be enforced, even when there is a fundamental breach. </w:t>
      </w:r>
      <w:r w:rsidR="00732CA8" w:rsidRPr="00CF1783">
        <w:rPr>
          <w:sz w:val="24"/>
          <w:szCs w:val="24"/>
        </w:rPr>
        <w:t>In doing so, I will examine some cases which dealt with the principles applicable to l</w:t>
      </w:r>
      <w:r w:rsidR="00211013" w:rsidRPr="00CF1783">
        <w:rPr>
          <w:sz w:val="24"/>
          <w:szCs w:val="24"/>
        </w:rPr>
        <w:t xml:space="preserve">imitation clauses </w:t>
      </w:r>
      <w:r w:rsidR="00732CA8" w:rsidRPr="00CF1783">
        <w:rPr>
          <w:sz w:val="24"/>
          <w:szCs w:val="24"/>
        </w:rPr>
        <w:t>which are</w:t>
      </w:r>
      <w:r w:rsidR="00211013" w:rsidRPr="00CF1783">
        <w:rPr>
          <w:sz w:val="24"/>
          <w:szCs w:val="24"/>
        </w:rPr>
        <w:t xml:space="preserve"> similar in many respects to the standard used in analyzing the validity of exemption clauses.</w:t>
      </w:r>
    </w:p>
    <w:p w:rsidR="00211013" w:rsidRPr="00CF1783" w:rsidRDefault="00211013" w:rsidP="00CF1783">
      <w:pPr>
        <w:spacing w:line="360" w:lineRule="auto"/>
        <w:ind w:right="-425"/>
        <w:jc w:val="both"/>
        <w:rPr>
          <w:sz w:val="24"/>
          <w:szCs w:val="24"/>
        </w:rPr>
      </w:pPr>
    </w:p>
    <w:p w:rsidR="00211013" w:rsidRPr="00CF1783" w:rsidRDefault="00211013" w:rsidP="00CF1783">
      <w:pPr>
        <w:spacing w:line="360" w:lineRule="auto"/>
        <w:ind w:right="-425"/>
        <w:jc w:val="both"/>
        <w:rPr>
          <w:sz w:val="24"/>
          <w:szCs w:val="24"/>
        </w:rPr>
      </w:pPr>
      <w:r w:rsidRPr="00CF1783">
        <w:rPr>
          <w:sz w:val="24"/>
          <w:szCs w:val="24"/>
        </w:rPr>
        <w:t xml:space="preserve">I have had the benefit of reading the decision in the case of </w:t>
      </w:r>
      <w:proofErr w:type="spellStart"/>
      <w:r w:rsidRPr="00CF1783">
        <w:rPr>
          <w:b/>
          <w:i/>
          <w:sz w:val="24"/>
          <w:szCs w:val="24"/>
        </w:rPr>
        <w:t>L’Estrange</w:t>
      </w:r>
      <w:proofErr w:type="spellEnd"/>
      <w:r w:rsidRPr="00CF1783">
        <w:rPr>
          <w:b/>
          <w:i/>
          <w:sz w:val="24"/>
          <w:szCs w:val="24"/>
        </w:rPr>
        <w:t xml:space="preserve"> v. F. </w:t>
      </w:r>
      <w:proofErr w:type="spellStart"/>
      <w:r w:rsidRPr="00CF1783">
        <w:rPr>
          <w:b/>
          <w:i/>
          <w:sz w:val="24"/>
          <w:szCs w:val="24"/>
        </w:rPr>
        <w:t>Graucob</w:t>
      </w:r>
      <w:proofErr w:type="spellEnd"/>
      <w:r w:rsidRPr="00CF1783">
        <w:rPr>
          <w:b/>
          <w:i/>
          <w:sz w:val="24"/>
          <w:szCs w:val="24"/>
        </w:rPr>
        <w:t xml:space="preserve"> (1934) ALL ER at page 16</w:t>
      </w:r>
      <w:r w:rsidRPr="00CF1783">
        <w:rPr>
          <w:sz w:val="24"/>
          <w:szCs w:val="24"/>
        </w:rPr>
        <w:t>.  The principle stated in that case is that when a document containing contractual terms is signed, then, in the absence of fraud or misrepresentation, the party signing it is bound, and it is wholly immaterial whether he has read the document or not.</w:t>
      </w:r>
    </w:p>
    <w:p w:rsidR="00211013" w:rsidRPr="00CF1783" w:rsidRDefault="00211013" w:rsidP="00CF1783">
      <w:pPr>
        <w:spacing w:line="360" w:lineRule="auto"/>
        <w:ind w:right="-425"/>
        <w:jc w:val="both"/>
        <w:rPr>
          <w:sz w:val="24"/>
          <w:szCs w:val="24"/>
        </w:rPr>
      </w:pPr>
    </w:p>
    <w:p w:rsidR="00FC0DE6" w:rsidRPr="00CF1783" w:rsidRDefault="00FC0DE6" w:rsidP="00CF1783">
      <w:pPr>
        <w:spacing w:line="360" w:lineRule="auto"/>
        <w:ind w:right="-425"/>
        <w:jc w:val="both"/>
        <w:rPr>
          <w:sz w:val="24"/>
          <w:szCs w:val="24"/>
        </w:rPr>
      </w:pPr>
      <w:r w:rsidRPr="00CF1783">
        <w:rPr>
          <w:b/>
          <w:i/>
          <w:sz w:val="24"/>
          <w:szCs w:val="24"/>
        </w:rPr>
        <w:t>Lord Denning MR</w:t>
      </w:r>
      <w:r w:rsidRPr="00CF1783">
        <w:rPr>
          <w:sz w:val="24"/>
          <w:szCs w:val="24"/>
        </w:rPr>
        <w:t xml:space="preserve"> observed in </w:t>
      </w:r>
      <w:proofErr w:type="spellStart"/>
      <w:r w:rsidR="00281B0F" w:rsidRPr="00CF1783">
        <w:rPr>
          <w:b/>
          <w:i/>
          <w:sz w:val="24"/>
          <w:szCs w:val="24"/>
        </w:rPr>
        <w:t>Levison</w:t>
      </w:r>
      <w:proofErr w:type="spellEnd"/>
      <w:r w:rsidR="00281B0F" w:rsidRPr="00CF1783">
        <w:rPr>
          <w:b/>
          <w:i/>
          <w:sz w:val="24"/>
          <w:szCs w:val="24"/>
        </w:rPr>
        <w:t xml:space="preserve"> and Another v. Patent Steam Carpet [1978] 69</w:t>
      </w:r>
      <w:r w:rsidR="00211013" w:rsidRPr="00CF1783">
        <w:rPr>
          <w:b/>
          <w:i/>
          <w:sz w:val="24"/>
          <w:szCs w:val="24"/>
        </w:rPr>
        <w:t xml:space="preserve"> </w:t>
      </w:r>
      <w:r w:rsidRPr="00CF1783">
        <w:rPr>
          <w:sz w:val="24"/>
          <w:szCs w:val="24"/>
        </w:rPr>
        <w:t xml:space="preserve">that effect should not be given to an exemption clause, if it is unreasonable, particularly in </w:t>
      </w:r>
      <w:r w:rsidRPr="00CF1783">
        <w:rPr>
          <w:sz w:val="24"/>
          <w:szCs w:val="24"/>
        </w:rPr>
        <w:lastRenderedPageBreak/>
        <w:t>standard form contracts where there is inequality of bargaining power. He then stated from pages 78-79 in reference to the facts of that case as follows:</w:t>
      </w:r>
    </w:p>
    <w:p w:rsidR="00FC0DE6" w:rsidRPr="00CF1783" w:rsidRDefault="00FC0DE6" w:rsidP="00CF1783">
      <w:pPr>
        <w:spacing w:line="360" w:lineRule="auto"/>
        <w:ind w:right="-425"/>
        <w:jc w:val="both"/>
        <w:rPr>
          <w:sz w:val="24"/>
          <w:szCs w:val="24"/>
        </w:rPr>
      </w:pPr>
    </w:p>
    <w:p w:rsidR="00FC0DE6" w:rsidRPr="00CF1783" w:rsidRDefault="00FC0DE6" w:rsidP="00CF1783">
      <w:pPr>
        <w:spacing w:line="360" w:lineRule="auto"/>
        <w:ind w:left="720" w:right="702"/>
        <w:jc w:val="both"/>
        <w:rPr>
          <w:b/>
          <w:i/>
          <w:sz w:val="24"/>
          <w:szCs w:val="24"/>
        </w:rPr>
      </w:pPr>
      <w:r w:rsidRPr="00CF1783">
        <w:rPr>
          <w:i/>
          <w:sz w:val="24"/>
          <w:szCs w:val="24"/>
        </w:rPr>
        <w:t xml:space="preserve">“The conditions were at the back of the standard form. The customer was asked to sign them without being given any opportunity of considering them or taking objection to them. It is a classic instance of superior bargaining power, to which Lord </w:t>
      </w:r>
      <w:proofErr w:type="spellStart"/>
      <w:r w:rsidRPr="00CF1783">
        <w:rPr>
          <w:i/>
          <w:sz w:val="24"/>
          <w:szCs w:val="24"/>
        </w:rPr>
        <w:t>Diplock</w:t>
      </w:r>
      <w:proofErr w:type="spellEnd"/>
      <w:r w:rsidRPr="00CF1783">
        <w:rPr>
          <w:i/>
          <w:sz w:val="24"/>
          <w:szCs w:val="24"/>
        </w:rPr>
        <w:t xml:space="preserve"> drew attention in </w:t>
      </w:r>
      <w:proofErr w:type="spellStart"/>
      <w:proofErr w:type="gramStart"/>
      <w:r w:rsidRPr="00CF1783">
        <w:rPr>
          <w:b/>
          <w:i/>
          <w:sz w:val="24"/>
          <w:szCs w:val="24"/>
        </w:rPr>
        <w:t>Instone</w:t>
      </w:r>
      <w:proofErr w:type="spellEnd"/>
      <w:proofErr w:type="gramEnd"/>
      <w:r w:rsidRPr="00CF1783">
        <w:rPr>
          <w:b/>
          <w:i/>
          <w:sz w:val="24"/>
          <w:szCs w:val="24"/>
        </w:rPr>
        <w:t xml:space="preserve"> v. A Schroeder Music Publishing Co. Ltd. [1974] 1 W.L.R. 1308, 1316:</w:t>
      </w:r>
    </w:p>
    <w:p w:rsidR="00FA4E47" w:rsidRPr="00CF1783" w:rsidRDefault="00FA4E47" w:rsidP="00CF1783">
      <w:pPr>
        <w:spacing w:line="360" w:lineRule="auto"/>
        <w:ind w:left="720" w:right="142"/>
        <w:jc w:val="both"/>
        <w:rPr>
          <w:sz w:val="24"/>
          <w:szCs w:val="24"/>
        </w:rPr>
      </w:pPr>
    </w:p>
    <w:p w:rsidR="00FC0DE6" w:rsidRPr="00CF1783" w:rsidRDefault="00FC0DE6" w:rsidP="00CF1783">
      <w:pPr>
        <w:spacing w:line="360" w:lineRule="auto"/>
        <w:ind w:left="720" w:right="702"/>
        <w:jc w:val="both"/>
        <w:rPr>
          <w:i/>
          <w:sz w:val="24"/>
          <w:szCs w:val="24"/>
        </w:rPr>
      </w:pPr>
      <w:r w:rsidRPr="00CF1783">
        <w:rPr>
          <w:i/>
          <w:sz w:val="24"/>
          <w:szCs w:val="24"/>
        </w:rPr>
        <w:t>“This [standard form contract] is of comparatively modern origin. It is the result of concentration of particular kinds of business in relatively few hands….The terms…have not been the subject of negotiation between the parties to it, or approved by any organization representing the interest of the weaker party. They have been dictated by that party whose bargaining power, either exercised alone or in conjunction with others providing similar goods or services, enables him to say: ‘If you want these goods or services at all, these are the only terms which they are obtainable. Take it or leave it.’””</w:t>
      </w:r>
    </w:p>
    <w:p w:rsidR="00FC0DE6" w:rsidRPr="00CF1783" w:rsidRDefault="00FC0DE6" w:rsidP="00CF1783">
      <w:pPr>
        <w:spacing w:line="360" w:lineRule="auto"/>
        <w:ind w:right="-425"/>
        <w:jc w:val="both"/>
        <w:rPr>
          <w:i/>
          <w:sz w:val="24"/>
          <w:szCs w:val="24"/>
        </w:rPr>
      </w:pPr>
    </w:p>
    <w:p w:rsidR="00520CC7" w:rsidRPr="00CF1783" w:rsidRDefault="00520CC7" w:rsidP="00CF1783">
      <w:pPr>
        <w:spacing w:line="360" w:lineRule="auto"/>
        <w:ind w:right="-425"/>
        <w:jc w:val="both"/>
        <w:rPr>
          <w:sz w:val="24"/>
          <w:szCs w:val="24"/>
        </w:rPr>
      </w:pPr>
      <w:r w:rsidRPr="00CF1783">
        <w:rPr>
          <w:sz w:val="24"/>
          <w:szCs w:val="24"/>
        </w:rPr>
        <w:t>I have also had the privilege of reading</w:t>
      </w:r>
      <w:r w:rsidR="00226809" w:rsidRPr="00CF1783">
        <w:rPr>
          <w:sz w:val="24"/>
          <w:szCs w:val="24"/>
        </w:rPr>
        <w:t xml:space="preserve"> </w:t>
      </w:r>
      <w:proofErr w:type="spellStart"/>
      <w:r w:rsidRPr="00CF1783">
        <w:rPr>
          <w:b/>
          <w:bCs/>
          <w:sz w:val="24"/>
          <w:szCs w:val="24"/>
        </w:rPr>
        <w:t>Petrocity</w:t>
      </w:r>
      <w:proofErr w:type="spellEnd"/>
      <w:r w:rsidRPr="00CF1783">
        <w:rPr>
          <w:b/>
          <w:bCs/>
          <w:sz w:val="24"/>
          <w:szCs w:val="24"/>
        </w:rPr>
        <w:t xml:space="preserve"> Enterprises (U) Ltd. v. Security Group (U) Ltd. HCT – 00 – CC – CS – 869 – 2004</w:t>
      </w:r>
      <w:r w:rsidRPr="00CF1783">
        <w:rPr>
          <w:bCs/>
          <w:sz w:val="24"/>
          <w:szCs w:val="24"/>
        </w:rPr>
        <w:t>, at page 10 to 11, where</w:t>
      </w:r>
      <w:r w:rsidRPr="00CF1783">
        <w:rPr>
          <w:sz w:val="24"/>
          <w:szCs w:val="24"/>
        </w:rPr>
        <w:t xml:space="preserve"> Kirya</w:t>
      </w:r>
      <w:r w:rsidR="00211013" w:rsidRPr="00CF1783">
        <w:rPr>
          <w:sz w:val="24"/>
          <w:szCs w:val="24"/>
        </w:rPr>
        <w:t>b</w:t>
      </w:r>
      <w:r w:rsidRPr="00CF1783">
        <w:rPr>
          <w:sz w:val="24"/>
          <w:szCs w:val="24"/>
        </w:rPr>
        <w:t>wire</w:t>
      </w:r>
      <w:r w:rsidR="00211013" w:rsidRPr="00CF1783">
        <w:rPr>
          <w:sz w:val="24"/>
          <w:szCs w:val="24"/>
        </w:rPr>
        <w:t>, J</w:t>
      </w:r>
      <w:r w:rsidRPr="00CF1783">
        <w:rPr>
          <w:sz w:val="24"/>
          <w:szCs w:val="24"/>
        </w:rPr>
        <w:t xml:space="preserve"> (as he </w:t>
      </w:r>
      <w:r w:rsidR="00211013" w:rsidRPr="00CF1783">
        <w:rPr>
          <w:sz w:val="24"/>
          <w:szCs w:val="24"/>
        </w:rPr>
        <w:t xml:space="preserve">then </w:t>
      </w:r>
      <w:r w:rsidRPr="00CF1783">
        <w:rPr>
          <w:sz w:val="24"/>
          <w:szCs w:val="24"/>
        </w:rPr>
        <w:t xml:space="preserve">was) </w:t>
      </w:r>
      <w:r w:rsidRPr="00CF1783">
        <w:rPr>
          <w:bCs/>
          <w:sz w:val="24"/>
          <w:szCs w:val="24"/>
        </w:rPr>
        <w:t xml:space="preserve">examined the legal effect of a limitation clause which limited a security guard company’s </w:t>
      </w:r>
      <w:r w:rsidR="00211013" w:rsidRPr="00CF1783">
        <w:rPr>
          <w:bCs/>
          <w:sz w:val="24"/>
          <w:szCs w:val="24"/>
        </w:rPr>
        <w:t>liability to UGX 800,000</w:t>
      </w:r>
      <w:r w:rsidR="00DC58E6" w:rsidRPr="00CF1783">
        <w:rPr>
          <w:bCs/>
          <w:sz w:val="24"/>
          <w:szCs w:val="24"/>
        </w:rPr>
        <w:t>/=</w:t>
      </w:r>
      <w:r w:rsidR="00211013" w:rsidRPr="00CF1783">
        <w:rPr>
          <w:bCs/>
          <w:sz w:val="24"/>
          <w:szCs w:val="24"/>
        </w:rPr>
        <w:t xml:space="preserve"> and stated thus:</w:t>
      </w:r>
      <w:r w:rsidRPr="00CF1783">
        <w:rPr>
          <w:bCs/>
          <w:sz w:val="24"/>
          <w:szCs w:val="24"/>
        </w:rPr>
        <w:t xml:space="preserve"> </w:t>
      </w:r>
    </w:p>
    <w:p w:rsidR="00FA4E47" w:rsidRPr="00CF1783" w:rsidRDefault="00FA4E47" w:rsidP="00CF1783">
      <w:pPr>
        <w:spacing w:line="360" w:lineRule="auto"/>
        <w:ind w:right="-425"/>
        <w:jc w:val="both"/>
        <w:rPr>
          <w:sz w:val="24"/>
          <w:szCs w:val="24"/>
        </w:rPr>
      </w:pPr>
    </w:p>
    <w:p w:rsidR="00520CC7" w:rsidRPr="00CF1783" w:rsidRDefault="00211013" w:rsidP="00CF1783">
      <w:pPr>
        <w:widowControl w:val="0"/>
        <w:autoSpaceDE w:val="0"/>
        <w:autoSpaceDN w:val="0"/>
        <w:adjustRightInd w:val="0"/>
        <w:spacing w:line="360" w:lineRule="auto"/>
        <w:ind w:left="1440" w:right="702"/>
        <w:jc w:val="both"/>
        <w:rPr>
          <w:i/>
          <w:sz w:val="24"/>
          <w:szCs w:val="24"/>
        </w:rPr>
      </w:pPr>
      <w:r w:rsidRPr="00CF1783">
        <w:rPr>
          <w:i/>
          <w:sz w:val="24"/>
          <w:szCs w:val="24"/>
        </w:rPr>
        <w:t>“</w:t>
      </w:r>
      <w:r w:rsidR="00520CC7" w:rsidRPr="00CF1783">
        <w:rPr>
          <w:i/>
          <w:sz w:val="24"/>
          <w:szCs w:val="24"/>
        </w:rPr>
        <w:t xml:space="preserve">According to </w:t>
      </w:r>
      <w:r w:rsidR="00520CC7" w:rsidRPr="00CF1783">
        <w:rPr>
          <w:b/>
          <w:bCs/>
          <w:i/>
          <w:sz w:val="24"/>
          <w:szCs w:val="24"/>
        </w:rPr>
        <w:t xml:space="preserve">Cheshire, </w:t>
      </w:r>
      <w:proofErr w:type="spellStart"/>
      <w:r w:rsidR="00520CC7" w:rsidRPr="00CF1783">
        <w:rPr>
          <w:b/>
          <w:bCs/>
          <w:i/>
          <w:sz w:val="24"/>
          <w:szCs w:val="24"/>
        </w:rPr>
        <w:t>Fifoot</w:t>
      </w:r>
      <w:proofErr w:type="spellEnd"/>
      <w:r w:rsidR="00520CC7" w:rsidRPr="00CF1783">
        <w:rPr>
          <w:b/>
          <w:bCs/>
          <w:i/>
          <w:sz w:val="24"/>
          <w:szCs w:val="24"/>
        </w:rPr>
        <w:t xml:space="preserve"> &amp; </w:t>
      </w:r>
      <w:proofErr w:type="spellStart"/>
      <w:r w:rsidR="00520CC7" w:rsidRPr="00CF1783">
        <w:rPr>
          <w:b/>
          <w:bCs/>
          <w:i/>
          <w:sz w:val="24"/>
          <w:szCs w:val="24"/>
        </w:rPr>
        <w:t>Furmston’s</w:t>
      </w:r>
      <w:proofErr w:type="spellEnd"/>
      <w:r w:rsidR="00520CC7" w:rsidRPr="00CF1783">
        <w:rPr>
          <w:b/>
          <w:bCs/>
          <w:i/>
          <w:sz w:val="24"/>
          <w:szCs w:val="24"/>
        </w:rPr>
        <w:t xml:space="preserve"> Law of Contract 14</w:t>
      </w:r>
      <w:r w:rsidR="00520CC7" w:rsidRPr="00CF1783">
        <w:rPr>
          <w:b/>
          <w:bCs/>
          <w:i/>
          <w:sz w:val="24"/>
          <w:szCs w:val="24"/>
          <w:vertAlign w:val="superscript"/>
        </w:rPr>
        <w:t>th</w:t>
      </w:r>
      <w:r w:rsidR="00520CC7" w:rsidRPr="00CF1783">
        <w:rPr>
          <w:b/>
          <w:bCs/>
          <w:i/>
          <w:sz w:val="24"/>
          <w:szCs w:val="24"/>
        </w:rPr>
        <w:t xml:space="preserve"> Edition at page 174</w:t>
      </w:r>
      <w:r w:rsidR="00520CC7" w:rsidRPr="00CF1783">
        <w:rPr>
          <w:i/>
          <w:sz w:val="24"/>
          <w:szCs w:val="24"/>
        </w:rPr>
        <w:t>;</w:t>
      </w:r>
    </w:p>
    <w:p w:rsidR="00D9595C" w:rsidRPr="00CF1783" w:rsidRDefault="00D9595C" w:rsidP="00CF1783">
      <w:pPr>
        <w:widowControl w:val="0"/>
        <w:autoSpaceDE w:val="0"/>
        <w:autoSpaceDN w:val="0"/>
        <w:adjustRightInd w:val="0"/>
        <w:spacing w:line="360" w:lineRule="auto"/>
        <w:ind w:right="-900" w:firstLine="720"/>
        <w:jc w:val="both"/>
        <w:rPr>
          <w:i/>
          <w:sz w:val="24"/>
          <w:szCs w:val="24"/>
        </w:rPr>
      </w:pPr>
    </w:p>
    <w:p w:rsidR="00520CC7" w:rsidRPr="00CF1783" w:rsidRDefault="00520CC7" w:rsidP="00CF1783">
      <w:pPr>
        <w:widowControl w:val="0"/>
        <w:autoSpaceDE w:val="0"/>
        <w:autoSpaceDN w:val="0"/>
        <w:adjustRightInd w:val="0"/>
        <w:spacing w:line="360" w:lineRule="auto"/>
        <w:ind w:left="1440" w:right="702"/>
        <w:jc w:val="both"/>
        <w:rPr>
          <w:i/>
          <w:iCs/>
          <w:sz w:val="24"/>
          <w:szCs w:val="24"/>
        </w:rPr>
      </w:pPr>
      <w:r w:rsidRPr="00CF1783">
        <w:rPr>
          <w:i/>
          <w:iCs/>
          <w:sz w:val="24"/>
          <w:szCs w:val="24"/>
        </w:rPr>
        <w:t>If a docume</w:t>
      </w:r>
      <w:r w:rsidR="00BF48AD" w:rsidRPr="00CF1783">
        <w:rPr>
          <w:i/>
          <w:iCs/>
          <w:sz w:val="24"/>
          <w:szCs w:val="24"/>
        </w:rPr>
        <w:t>nt is to be regarded as an inte</w:t>
      </w:r>
      <w:r w:rsidRPr="00CF1783">
        <w:rPr>
          <w:i/>
          <w:iCs/>
          <w:sz w:val="24"/>
          <w:szCs w:val="24"/>
        </w:rPr>
        <w:t xml:space="preserve">gral part of the contract, it must next be seen if it has, or has not, been signed by the party against whom the excluding or limiting term is pleaded. If it is unsigned, the question will be whether reasonable notice of the </w:t>
      </w:r>
      <w:r w:rsidRPr="00CF1783">
        <w:rPr>
          <w:i/>
          <w:iCs/>
          <w:sz w:val="24"/>
          <w:szCs w:val="24"/>
        </w:rPr>
        <w:lastRenderedPageBreak/>
        <w:t>term has been given.”</w:t>
      </w:r>
    </w:p>
    <w:p w:rsidR="00FA4E47" w:rsidRPr="00CF1783" w:rsidRDefault="00FA4E47" w:rsidP="00CF1783">
      <w:pPr>
        <w:widowControl w:val="0"/>
        <w:autoSpaceDE w:val="0"/>
        <w:autoSpaceDN w:val="0"/>
        <w:adjustRightInd w:val="0"/>
        <w:spacing w:line="360" w:lineRule="auto"/>
        <w:ind w:left="1440" w:right="-900"/>
        <w:jc w:val="both"/>
        <w:rPr>
          <w:i/>
          <w:iCs/>
          <w:sz w:val="24"/>
          <w:szCs w:val="24"/>
        </w:rPr>
      </w:pPr>
    </w:p>
    <w:p w:rsidR="00520CC7" w:rsidRPr="00CF1783" w:rsidRDefault="00DC58E6" w:rsidP="00CF1783">
      <w:pPr>
        <w:widowControl w:val="0"/>
        <w:autoSpaceDE w:val="0"/>
        <w:autoSpaceDN w:val="0"/>
        <w:adjustRightInd w:val="0"/>
        <w:spacing w:line="360" w:lineRule="auto"/>
        <w:ind w:right="-900" w:firstLine="720"/>
        <w:jc w:val="both"/>
        <w:rPr>
          <w:i/>
          <w:sz w:val="24"/>
          <w:szCs w:val="24"/>
        </w:rPr>
      </w:pPr>
      <w:r w:rsidRPr="00CF1783">
        <w:rPr>
          <w:b/>
          <w:bCs/>
          <w:i/>
          <w:sz w:val="24"/>
          <w:szCs w:val="24"/>
        </w:rPr>
        <w:t>Black’s L</w:t>
      </w:r>
      <w:r w:rsidR="00520CC7" w:rsidRPr="00CF1783">
        <w:rPr>
          <w:b/>
          <w:bCs/>
          <w:i/>
          <w:sz w:val="24"/>
          <w:szCs w:val="24"/>
        </w:rPr>
        <w:t xml:space="preserve">aw </w:t>
      </w:r>
      <w:r w:rsidRPr="00CF1783">
        <w:rPr>
          <w:b/>
          <w:bCs/>
          <w:i/>
          <w:sz w:val="24"/>
          <w:szCs w:val="24"/>
        </w:rPr>
        <w:t>D</w:t>
      </w:r>
      <w:r w:rsidR="00520CC7" w:rsidRPr="00CF1783">
        <w:rPr>
          <w:b/>
          <w:bCs/>
          <w:i/>
          <w:sz w:val="24"/>
          <w:szCs w:val="24"/>
        </w:rPr>
        <w:t>ictionary 7</w:t>
      </w:r>
      <w:r w:rsidR="00520CC7" w:rsidRPr="00CF1783">
        <w:rPr>
          <w:b/>
          <w:bCs/>
          <w:i/>
          <w:sz w:val="24"/>
          <w:szCs w:val="24"/>
          <w:vertAlign w:val="superscript"/>
        </w:rPr>
        <w:t>th</w:t>
      </w:r>
      <w:r w:rsidR="00520CC7" w:rsidRPr="00CF1783">
        <w:rPr>
          <w:b/>
          <w:bCs/>
          <w:i/>
          <w:sz w:val="24"/>
          <w:szCs w:val="24"/>
        </w:rPr>
        <w:t xml:space="preserve"> edition at page 1087</w:t>
      </w:r>
      <w:r w:rsidR="00520CC7" w:rsidRPr="00CF1783">
        <w:rPr>
          <w:i/>
          <w:sz w:val="24"/>
          <w:szCs w:val="24"/>
        </w:rPr>
        <w:t xml:space="preserve"> defines notice to mean;</w:t>
      </w:r>
    </w:p>
    <w:p w:rsidR="00520CC7" w:rsidRPr="00CF1783" w:rsidRDefault="00520CC7" w:rsidP="00CF1783">
      <w:pPr>
        <w:widowControl w:val="0"/>
        <w:autoSpaceDE w:val="0"/>
        <w:autoSpaceDN w:val="0"/>
        <w:adjustRightInd w:val="0"/>
        <w:spacing w:line="360" w:lineRule="auto"/>
        <w:ind w:left="1440" w:right="702"/>
        <w:jc w:val="both"/>
        <w:rPr>
          <w:i/>
          <w:iCs/>
          <w:sz w:val="24"/>
          <w:szCs w:val="24"/>
        </w:rPr>
      </w:pPr>
      <w:r w:rsidRPr="00CF1783">
        <w:rPr>
          <w:i/>
          <w:iCs/>
          <w:sz w:val="24"/>
          <w:szCs w:val="24"/>
        </w:rPr>
        <w:t>“A legal notification required by law or agreement or imparted by operation of law as a result of some fact (such as recording of an instrument) definite legal cognizance actual or constructiv</w:t>
      </w:r>
      <w:r w:rsidR="00901506" w:rsidRPr="00CF1783">
        <w:rPr>
          <w:i/>
          <w:iCs/>
          <w:sz w:val="24"/>
          <w:szCs w:val="24"/>
        </w:rPr>
        <w:t>e of an existing right or title.</w:t>
      </w:r>
    </w:p>
    <w:p w:rsidR="00520CC7" w:rsidRPr="00CF1783" w:rsidRDefault="00520CC7" w:rsidP="00CF1783">
      <w:pPr>
        <w:widowControl w:val="0"/>
        <w:autoSpaceDE w:val="0"/>
        <w:autoSpaceDN w:val="0"/>
        <w:adjustRightInd w:val="0"/>
        <w:spacing w:line="360" w:lineRule="auto"/>
        <w:ind w:left="720" w:right="-900" w:firstLine="720"/>
        <w:jc w:val="both"/>
        <w:rPr>
          <w:i/>
          <w:iCs/>
          <w:sz w:val="24"/>
          <w:szCs w:val="24"/>
        </w:rPr>
      </w:pPr>
    </w:p>
    <w:p w:rsidR="00520CC7" w:rsidRPr="00CF1783" w:rsidRDefault="00520CC7" w:rsidP="00CF1783">
      <w:pPr>
        <w:widowControl w:val="0"/>
        <w:autoSpaceDE w:val="0"/>
        <w:autoSpaceDN w:val="0"/>
        <w:adjustRightInd w:val="0"/>
        <w:spacing w:line="360" w:lineRule="auto"/>
        <w:ind w:left="720" w:right="-900" w:firstLine="720"/>
        <w:jc w:val="both"/>
        <w:rPr>
          <w:i/>
          <w:iCs/>
          <w:sz w:val="24"/>
          <w:szCs w:val="24"/>
        </w:rPr>
      </w:pPr>
      <w:r w:rsidRPr="00CF1783">
        <w:rPr>
          <w:i/>
          <w:iCs/>
          <w:sz w:val="24"/>
          <w:szCs w:val="24"/>
        </w:rPr>
        <w:t>A person has notice of a fact or condition if that person</w:t>
      </w:r>
    </w:p>
    <w:p w:rsidR="00520CC7" w:rsidRPr="00CF1783" w:rsidRDefault="00520CC7" w:rsidP="00CF1783">
      <w:pPr>
        <w:widowControl w:val="0"/>
        <w:tabs>
          <w:tab w:val="left" w:pos="1800"/>
        </w:tabs>
        <w:autoSpaceDE w:val="0"/>
        <w:autoSpaceDN w:val="0"/>
        <w:adjustRightInd w:val="0"/>
        <w:spacing w:line="360" w:lineRule="auto"/>
        <w:ind w:right="-900"/>
        <w:jc w:val="both"/>
        <w:rPr>
          <w:i/>
          <w:iCs/>
          <w:sz w:val="24"/>
          <w:szCs w:val="24"/>
        </w:rPr>
      </w:pPr>
      <w:r w:rsidRPr="00CF1783">
        <w:rPr>
          <w:i/>
          <w:iCs/>
          <w:sz w:val="24"/>
          <w:szCs w:val="24"/>
        </w:rPr>
        <w:tab/>
        <w:t>1.</w:t>
      </w:r>
      <w:r w:rsidRPr="00CF1783">
        <w:rPr>
          <w:i/>
          <w:iCs/>
          <w:sz w:val="24"/>
          <w:szCs w:val="24"/>
        </w:rPr>
        <w:tab/>
      </w:r>
      <w:proofErr w:type="gramStart"/>
      <w:r w:rsidRPr="00CF1783">
        <w:rPr>
          <w:i/>
          <w:iCs/>
          <w:sz w:val="24"/>
          <w:szCs w:val="24"/>
        </w:rPr>
        <w:t>has</w:t>
      </w:r>
      <w:proofErr w:type="gramEnd"/>
      <w:r w:rsidRPr="00CF1783">
        <w:rPr>
          <w:i/>
          <w:iCs/>
          <w:sz w:val="24"/>
          <w:szCs w:val="24"/>
        </w:rPr>
        <w:t xml:space="preserve"> received a notice of it</w:t>
      </w:r>
    </w:p>
    <w:p w:rsidR="00520CC7" w:rsidRPr="00CF1783" w:rsidRDefault="00520CC7" w:rsidP="00CF1783">
      <w:pPr>
        <w:widowControl w:val="0"/>
        <w:tabs>
          <w:tab w:val="left" w:pos="1800"/>
        </w:tabs>
        <w:autoSpaceDE w:val="0"/>
        <w:autoSpaceDN w:val="0"/>
        <w:adjustRightInd w:val="0"/>
        <w:spacing w:line="360" w:lineRule="auto"/>
        <w:ind w:left="1800" w:right="-900"/>
        <w:jc w:val="both"/>
        <w:rPr>
          <w:i/>
          <w:iCs/>
          <w:sz w:val="24"/>
          <w:szCs w:val="24"/>
        </w:rPr>
      </w:pPr>
      <w:r w:rsidRPr="00CF1783">
        <w:rPr>
          <w:i/>
          <w:iCs/>
          <w:sz w:val="24"/>
          <w:szCs w:val="24"/>
        </w:rPr>
        <w:t>2.</w:t>
      </w:r>
      <w:r w:rsidRPr="00CF1783">
        <w:rPr>
          <w:i/>
          <w:iCs/>
          <w:sz w:val="24"/>
          <w:szCs w:val="24"/>
        </w:rPr>
        <w:tab/>
      </w:r>
      <w:proofErr w:type="gramStart"/>
      <w:r w:rsidRPr="00CF1783">
        <w:rPr>
          <w:i/>
          <w:iCs/>
          <w:sz w:val="24"/>
          <w:szCs w:val="24"/>
        </w:rPr>
        <w:t>has</w:t>
      </w:r>
      <w:proofErr w:type="gramEnd"/>
      <w:r w:rsidRPr="00CF1783">
        <w:rPr>
          <w:i/>
          <w:iCs/>
          <w:sz w:val="24"/>
          <w:szCs w:val="24"/>
        </w:rPr>
        <w:t xml:space="preserve"> actual knowledge of it</w:t>
      </w:r>
    </w:p>
    <w:p w:rsidR="00520CC7" w:rsidRPr="00CF1783" w:rsidRDefault="00520CC7" w:rsidP="00CF1783">
      <w:pPr>
        <w:widowControl w:val="0"/>
        <w:tabs>
          <w:tab w:val="left" w:pos="1800"/>
        </w:tabs>
        <w:autoSpaceDE w:val="0"/>
        <w:autoSpaceDN w:val="0"/>
        <w:adjustRightInd w:val="0"/>
        <w:spacing w:line="360" w:lineRule="auto"/>
        <w:ind w:left="1800" w:right="-900"/>
        <w:jc w:val="both"/>
        <w:rPr>
          <w:i/>
          <w:iCs/>
          <w:sz w:val="24"/>
          <w:szCs w:val="24"/>
        </w:rPr>
      </w:pPr>
      <w:r w:rsidRPr="00CF1783">
        <w:rPr>
          <w:i/>
          <w:iCs/>
          <w:sz w:val="24"/>
          <w:szCs w:val="24"/>
        </w:rPr>
        <w:t>3.</w:t>
      </w:r>
      <w:r w:rsidRPr="00CF1783">
        <w:rPr>
          <w:i/>
          <w:iCs/>
          <w:sz w:val="24"/>
          <w:szCs w:val="24"/>
        </w:rPr>
        <w:tab/>
      </w:r>
      <w:proofErr w:type="gramStart"/>
      <w:r w:rsidRPr="00CF1783">
        <w:rPr>
          <w:i/>
          <w:iCs/>
          <w:sz w:val="24"/>
          <w:szCs w:val="24"/>
        </w:rPr>
        <w:t>has</w:t>
      </w:r>
      <w:proofErr w:type="gramEnd"/>
      <w:r w:rsidRPr="00CF1783">
        <w:rPr>
          <w:i/>
          <w:iCs/>
          <w:sz w:val="24"/>
          <w:szCs w:val="24"/>
        </w:rPr>
        <w:t xml:space="preserve"> reason to know about it</w:t>
      </w:r>
    </w:p>
    <w:p w:rsidR="00520CC7" w:rsidRPr="00CF1783" w:rsidRDefault="00520CC7" w:rsidP="00CF1783">
      <w:pPr>
        <w:widowControl w:val="0"/>
        <w:tabs>
          <w:tab w:val="left" w:pos="1800"/>
        </w:tabs>
        <w:autoSpaceDE w:val="0"/>
        <w:autoSpaceDN w:val="0"/>
        <w:adjustRightInd w:val="0"/>
        <w:spacing w:line="360" w:lineRule="auto"/>
        <w:ind w:left="1800" w:right="-900"/>
        <w:jc w:val="both"/>
        <w:rPr>
          <w:i/>
          <w:iCs/>
          <w:sz w:val="24"/>
          <w:szCs w:val="24"/>
        </w:rPr>
      </w:pPr>
      <w:r w:rsidRPr="00CF1783">
        <w:rPr>
          <w:i/>
          <w:iCs/>
          <w:sz w:val="24"/>
          <w:szCs w:val="24"/>
        </w:rPr>
        <w:t>4.</w:t>
      </w:r>
      <w:r w:rsidRPr="00CF1783">
        <w:rPr>
          <w:i/>
          <w:iCs/>
          <w:sz w:val="24"/>
          <w:szCs w:val="24"/>
        </w:rPr>
        <w:tab/>
      </w:r>
      <w:proofErr w:type="gramStart"/>
      <w:r w:rsidRPr="00CF1783">
        <w:rPr>
          <w:i/>
          <w:iCs/>
          <w:sz w:val="24"/>
          <w:szCs w:val="24"/>
        </w:rPr>
        <w:t>knows</w:t>
      </w:r>
      <w:proofErr w:type="gramEnd"/>
      <w:r w:rsidRPr="00CF1783">
        <w:rPr>
          <w:i/>
          <w:iCs/>
          <w:sz w:val="24"/>
          <w:szCs w:val="24"/>
        </w:rPr>
        <w:t xml:space="preserve"> about a related fact</w:t>
      </w:r>
    </w:p>
    <w:p w:rsidR="00520CC7" w:rsidRPr="00CF1783" w:rsidRDefault="00520CC7" w:rsidP="00CF1783">
      <w:pPr>
        <w:widowControl w:val="0"/>
        <w:tabs>
          <w:tab w:val="left" w:pos="1800"/>
        </w:tabs>
        <w:autoSpaceDE w:val="0"/>
        <w:autoSpaceDN w:val="0"/>
        <w:adjustRightInd w:val="0"/>
        <w:spacing w:line="360" w:lineRule="auto"/>
        <w:ind w:left="1800" w:right="702"/>
        <w:jc w:val="both"/>
        <w:rPr>
          <w:i/>
          <w:iCs/>
          <w:sz w:val="24"/>
          <w:szCs w:val="24"/>
        </w:rPr>
      </w:pPr>
      <w:r w:rsidRPr="00CF1783">
        <w:rPr>
          <w:i/>
          <w:iCs/>
          <w:sz w:val="24"/>
          <w:szCs w:val="24"/>
        </w:rPr>
        <w:t xml:space="preserve">5. Is considered as having been able to ascertain it by checking an official filling or </w:t>
      </w:r>
      <w:r w:rsidR="00DC58E6" w:rsidRPr="00CF1783">
        <w:rPr>
          <w:i/>
          <w:iCs/>
          <w:sz w:val="24"/>
          <w:szCs w:val="24"/>
        </w:rPr>
        <w:t>…..</w:t>
      </w:r>
      <w:r w:rsidRPr="00CF1783">
        <w:rPr>
          <w:i/>
          <w:iCs/>
          <w:sz w:val="24"/>
          <w:szCs w:val="24"/>
        </w:rPr>
        <w:t>.”</w:t>
      </w:r>
    </w:p>
    <w:p w:rsidR="00FA4E47" w:rsidRPr="00CF1783" w:rsidRDefault="00FA4E47" w:rsidP="00CF1783">
      <w:pPr>
        <w:widowControl w:val="0"/>
        <w:tabs>
          <w:tab w:val="left" w:pos="1800"/>
        </w:tabs>
        <w:autoSpaceDE w:val="0"/>
        <w:autoSpaceDN w:val="0"/>
        <w:adjustRightInd w:val="0"/>
        <w:spacing w:line="360" w:lineRule="auto"/>
        <w:ind w:left="1800" w:right="-900"/>
        <w:jc w:val="both"/>
        <w:rPr>
          <w:i/>
          <w:iCs/>
          <w:sz w:val="24"/>
          <w:szCs w:val="24"/>
        </w:rPr>
      </w:pPr>
    </w:p>
    <w:p w:rsidR="00520CC7" w:rsidRPr="00CF1783" w:rsidRDefault="00211013" w:rsidP="00CF1783">
      <w:pPr>
        <w:widowControl w:val="0"/>
        <w:tabs>
          <w:tab w:val="left" w:pos="1800"/>
        </w:tabs>
        <w:autoSpaceDE w:val="0"/>
        <w:autoSpaceDN w:val="0"/>
        <w:adjustRightInd w:val="0"/>
        <w:spacing w:line="360" w:lineRule="auto"/>
        <w:ind w:right="-432"/>
        <w:jc w:val="both"/>
        <w:rPr>
          <w:sz w:val="24"/>
          <w:szCs w:val="24"/>
        </w:rPr>
      </w:pPr>
      <w:r w:rsidRPr="00CF1783">
        <w:rPr>
          <w:sz w:val="24"/>
          <w:szCs w:val="24"/>
        </w:rPr>
        <w:t xml:space="preserve">He </w:t>
      </w:r>
      <w:r w:rsidR="00DC58E6" w:rsidRPr="00CF1783">
        <w:rPr>
          <w:sz w:val="24"/>
          <w:szCs w:val="24"/>
        </w:rPr>
        <w:t>then held</w:t>
      </w:r>
      <w:r w:rsidR="00520CC7" w:rsidRPr="00CF1783">
        <w:rPr>
          <w:sz w:val="24"/>
          <w:szCs w:val="24"/>
        </w:rPr>
        <w:t xml:space="preserve"> from pages 10 to 11 in reference to the facts of that case </w:t>
      </w:r>
      <w:r w:rsidRPr="00CF1783">
        <w:rPr>
          <w:sz w:val="24"/>
          <w:szCs w:val="24"/>
        </w:rPr>
        <w:t xml:space="preserve">as </w:t>
      </w:r>
      <w:r w:rsidR="00520CC7" w:rsidRPr="00CF1783">
        <w:rPr>
          <w:sz w:val="24"/>
          <w:szCs w:val="24"/>
        </w:rPr>
        <w:t>follow</w:t>
      </w:r>
      <w:r w:rsidRPr="00CF1783">
        <w:rPr>
          <w:sz w:val="24"/>
          <w:szCs w:val="24"/>
        </w:rPr>
        <w:t>s</w:t>
      </w:r>
      <w:r w:rsidR="00520CC7" w:rsidRPr="00CF1783">
        <w:rPr>
          <w:sz w:val="24"/>
          <w:szCs w:val="24"/>
        </w:rPr>
        <w:t>:</w:t>
      </w:r>
    </w:p>
    <w:p w:rsidR="00FA4E47" w:rsidRPr="00CF1783" w:rsidRDefault="00FA4E47" w:rsidP="00CF1783">
      <w:pPr>
        <w:widowControl w:val="0"/>
        <w:tabs>
          <w:tab w:val="left" w:pos="1800"/>
        </w:tabs>
        <w:autoSpaceDE w:val="0"/>
        <w:autoSpaceDN w:val="0"/>
        <w:adjustRightInd w:val="0"/>
        <w:spacing w:line="360" w:lineRule="auto"/>
        <w:ind w:left="720" w:right="-900"/>
        <w:jc w:val="both"/>
        <w:rPr>
          <w:i/>
          <w:sz w:val="24"/>
          <w:szCs w:val="24"/>
        </w:rPr>
      </w:pPr>
    </w:p>
    <w:p w:rsidR="00520CC7" w:rsidRPr="00CF1783" w:rsidRDefault="00FA4E47" w:rsidP="00CF1783">
      <w:pPr>
        <w:widowControl w:val="0"/>
        <w:tabs>
          <w:tab w:val="left" w:pos="1800"/>
        </w:tabs>
        <w:autoSpaceDE w:val="0"/>
        <w:autoSpaceDN w:val="0"/>
        <w:adjustRightInd w:val="0"/>
        <w:spacing w:line="360" w:lineRule="auto"/>
        <w:ind w:left="720" w:right="702"/>
        <w:jc w:val="both"/>
        <w:rPr>
          <w:i/>
          <w:sz w:val="24"/>
          <w:szCs w:val="24"/>
        </w:rPr>
      </w:pPr>
      <w:r w:rsidRPr="00CF1783">
        <w:rPr>
          <w:i/>
          <w:sz w:val="24"/>
          <w:szCs w:val="24"/>
        </w:rPr>
        <w:t>“</w:t>
      </w:r>
      <w:r w:rsidR="00520CC7" w:rsidRPr="00CF1783">
        <w:rPr>
          <w:i/>
          <w:sz w:val="24"/>
          <w:szCs w:val="24"/>
        </w:rPr>
        <w:t>A party to a contract can only seek the protection of an excluding or limiting clause if adequate notice of it was brought to the attention of the other party. A review of the service order contract shows that provision is made on both sides of the said document for both parties to sign. The flip or back side of the contract contains the contractual small print which has item 4 as the limitation of liability clause. This flip/backside has a provision for signature which none of the parties has signed. In such a situation the limitation of liability clause is ineffective as against a claim of vicarious liability.</w:t>
      </w:r>
      <w:r w:rsidRPr="00CF1783">
        <w:rPr>
          <w:i/>
          <w:sz w:val="24"/>
          <w:szCs w:val="24"/>
        </w:rPr>
        <w:t>”</w:t>
      </w:r>
    </w:p>
    <w:p w:rsidR="00FA4E47" w:rsidRPr="00CF1783" w:rsidRDefault="00FA4E47" w:rsidP="00CF1783">
      <w:pPr>
        <w:spacing w:line="360" w:lineRule="auto"/>
        <w:ind w:right="-425"/>
        <w:jc w:val="both"/>
        <w:rPr>
          <w:sz w:val="24"/>
          <w:szCs w:val="24"/>
        </w:rPr>
      </w:pPr>
    </w:p>
    <w:p w:rsidR="00FC0DE6" w:rsidRPr="00CF1783" w:rsidRDefault="00D9595C" w:rsidP="00CF1783">
      <w:pPr>
        <w:spacing w:line="360" w:lineRule="auto"/>
        <w:ind w:right="-425"/>
        <w:jc w:val="both"/>
        <w:rPr>
          <w:b/>
          <w:i/>
          <w:sz w:val="24"/>
          <w:szCs w:val="24"/>
        </w:rPr>
      </w:pPr>
      <w:r w:rsidRPr="00CF1783">
        <w:rPr>
          <w:sz w:val="24"/>
          <w:szCs w:val="24"/>
        </w:rPr>
        <w:t>In</w:t>
      </w:r>
      <w:r w:rsidR="00DC58E6" w:rsidRPr="00CF1783">
        <w:rPr>
          <w:sz w:val="24"/>
          <w:szCs w:val="24"/>
        </w:rPr>
        <w:t xml:space="preserve"> </w:t>
      </w:r>
      <w:proofErr w:type="spellStart"/>
      <w:r w:rsidR="00FC0DE6" w:rsidRPr="00CF1783">
        <w:rPr>
          <w:b/>
          <w:sz w:val="24"/>
          <w:szCs w:val="24"/>
        </w:rPr>
        <w:t>Susse</w:t>
      </w:r>
      <w:r w:rsidR="00FC0DE6" w:rsidRPr="00CF1783">
        <w:rPr>
          <w:b/>
          <w:i/>
          <w:sz w:val="24"/>
          <w:szCs w:val="24"/>
        </w:rPr>
        <w:t>AntlantiqueSocieteD’armement</w:t>
      </w:r>
      <w:proofErr w:type="spellEnd"/>
      <w:r w:rsidR="00FC0DE6" w:rsidRPr="00CF1783">
        <w:rPr>
          <w:b/>
          <w:i/>
          <w:sz w:val="24"/>
          <w:szCs w:val="24"/>
        </w:rPr>
        <w:t xml:space="preserve"> Maritime SAV </w:t>
      </w:r>
      <w:proofErr w:type="spellStart"/>
      <w:r w:rsidR="00FC0DE6" w:rsidRPr="00CF1783">
        <w:rPr>
          <w:b/>
          <w:i/>
          <w:sz w:val="24"/>
          <w:szCs w:val="24"/>
        </w:rPr>
        <w:t>vs</w:t>
      </w:r>
      <w:proofErr w:type="spellEnd"/>
      <w:r w:rsidR="00FC0DE6" w:rsidRPr="00CF1783">
        <w:rPr>
          <w:b/>
          <w:i/>
          <w:sz w:val="24"/>
          <w:szCs w:val="24"/>
        </w:rPr>
        <w:t xml:space="preserve"> </w:t>
      </w:r>
      <w:proofErr w:type="spellStart"/>
      <w:r w:rsidR="00FC0DE6" w:rsidRPr="00CF1783">
        <w:rPr>
          <w:b/>
          <w:i/>
          <w:sz w:val="24"/>
          <w:szCs w:val="24"/>
        </w:rPr>
        <w:t>RotterdamscheKolenCentrale</w:t>
      </w:r>
      <w:proofErr w:type="spellEnd"/>
      <w:r w:rsidR="00FC0DE6" w:rsidRPr="00CF1783">
        <w:rPr>
          <w:b/>
          <w:i/>
          <w:sz w:val="24"/>
          <w:szCs w:val="24"/>
        </w:rPr>
        <w:t xml:space="preserve"> (1966) 2 ALL ER 61,</w:t>
      </w:r>
      <w:r w:rsidR="00FC0DE6" w:rsidRPr="00CF1783">
        <w:rPr>
          <w:sz w:val="24"/>
          <w:szCs w:val="24"/>
        </w:rPr>
        <w:t xml:space="preserve"> the Court upheld the principle of freedom of contract and stated that an exemption clause cannot be nullified merely because it exempted or limited a fundamental </w:t>
      </w:r>
      <w:r w:rsidR="00FC0DE6" w:rsidRPr="00CF1783">
        <w:rPr>
          <w:sz w:val="24"/>
          <w:szCs w:val="24"/>
        </w:rPr>
        <w:lastRenderedPageBreak/>
        <w:t>breach.</w:t>
      </w:r>
      <w:r w:rsidR="00732CA8" w:rsidRPr="00CF1783">
        <w:rPr>
          <w:sz w:val="24"/>
          <w:szCs w:val="24"/>
        </w:rPr>
        <w:t xml:space="preserve">  The C</w:t>
      </w:r>
      <w:r w:rsidR="00FC0DE6" w:rsidRPr="00CF1783">
        <w:rPr>
          <w:sz w:val="24"/>
          <w:szCs w:val="24"/>
        </w:rPr>
        <w:t>ourt noted that in each case, the purpose of the contract as a whole must be considered while determining whether or not to uphold an exemption clause.</w:t>
      </w:r>
      <w:r w:rsidR="00FC0DE6" w:rsidRPr="00CF1783">
        <w:rPr>
          <w:b/>
          <w:i/>
          <w:sz w:val="24"/>
          <w:szCs w:val="24"/>
        </w:rPr>
        <w:t xml:space="preserve"> Viscount </w:t>
      </w:r>
      <w:proofErr w:type="spellStart"/>
      <w:r w:rsidR="00FC0DE6" w:rsidRPr="00CF1783">
        <w:rPr>
          <w:b/>
          <w:i/>
          <w:sz w:val="24"/>
          <w:szCs w:val="24"/>
        </w:rPr>
        <w:t>Delhorne</w:t>
      </w:r>
      <w:proofErr w:type="spellEnd"/>
      <w:r w:rsidR="00FC0DE6" w:rsidRPr="00CF1783">
        <w:rPr>
          <w:b/>
          <w:i/>
          <w:sz w:val="24"/>
          <w:szCs w:val="24"/>
        </w:rPr>
        <w:t xml:space="preserve"> stated;</w:t>
      </w:r>
    </w:p>
    <w:p w:rsidR="00FC0DE6" w:rsidRPr="00CF1783" w:rsidRDefault="00FC0DE6" w:rsidP="00CF1783">
      <w:pPr>
        <w:spacing w:line="360" w:lineRule="auto"/>
        <w:ind w:right="-425"/>
        <w:jc w:val="both"/>
        <w:rPr>
          <w:sz w:val="24"/>
          <w:szCs w:val="24"/>
        </w:rPr>
      </w:pPr>
    </w:p>
    <w:p w:rsidR="00FC0DE6" w:rsidRPr="00CF1783" w:rsidRDefault="00FC0DE6" w:rsidP="00CF1783">
      <w:pPr>
        <w:spacing w:line="360" w:lineRule="auto"/>
        <w:ind w:left="720" w:right="702"/>
        <w:jc w:val="both"/>
        <w:rPr>
          <w:i/>
          <w:sz w:val="24"/>
          <w:szCs w:val="24"/>
        </w:rPr>
      </w:pPr>
      <w:r w:rsidRPr="00CF1783">
        <w:rPr>
          <w:i/>
          <w:sz w:val="24"/>
          <w:szCs w:val="24"/>
        </w:rPr>
        <w:t xml:space="preserve">“In my view, it is not right to say that the law prohibits and nullifies a clause exempting or limiting a fundamental breach or breach of a fundamental term. Such a rule of law would involve a restriction on freedom of contract and in the older cases I can find no trace of it. </w:t>
      </w:r>
      <w:r w:rsidRPr="00CF1783">
        <w:rPr>
          <w:b/>
          <w:i/>
          <w:sz w:val="24"/>
          <w:szCs w:val="24"/>
        </w:rPr>
        <w:t>In each case, not only have the terms and scope of the exempting clause to be considered but also the contract as a whole</w:t>
      </w:r>
      <w:r w:rsidR="00732CA8" w:rsidRPr="00CF1783">
        <w:rPr>
          <w:b/>
          <w:i/>
          <w:sz w:val="24"/>
          <w:szCs w:val="24"/>
        </w:rPr>
        <w:t xml:space="preserve"> </w:t>
      </w:r>
      <w:r w:rsidRPr="00CF1783">
        <w:rPr>
          <w:sz w:val="24"/>
          <w:szCs w:val="24"/>
        </w:rPr>
        <w:t>(emphasis mine)</w:t>
      </w:r>
      <w:r w:rsidRPr="00CF1783">
        <w:rPr>
          <w:i/>
          <w:sz w:val="24"/>
          <w:szCs w:val="24"/>
        </w:rPr>
        <w:t>. In the cases that I have cited above, I think that on the construction of the contract as a whole, it is apparent that the exempting clauses were not intended to give exemption to the consequences of the fundamental breach. Any clause that does so must be expressed in clear and unambiguous terms…….. It must be apparent that such is its purpose and intention.”</w:t>
      </w:r>
      <w:r w:rsidRPr="00CF1783">
        <w:rPr>
          <w:sz w:val="24"/>
          <w:szCs w:val="24"/>
        </w:rPr>
        <w:t>(Emphasis added).</w:t>
      </w:r>
    </w:p>
    <w:p w:rsidR="00FC0DE6" w:rsidRPr="00CF1783" w:rsidRDefault="00FC0DE6" w:rsidP="00CF1783">
      <w:pPr>
        <w:spacing w:line="360" w:lineRule="auto"/>
        <w:ind w:right="-425"/>
        <w:jc w:val="both"/>
        <w:rPr>
          <w:i/>
          <w:sz w:val="24"/>
          <w:szCs w:val="24"/>
        </w:rPr>
      </w:pPr>
    </w:p>
    <w:p w:rsidR="00FC0DE6" w:rsidRPr="00CF1783" w:rsidRDefault="00FC0DE6" w:rsidP="00CF1783">
      <w:pPr>
        <w:spacing w:line="360" w:lineRule="auto"/>
        <w:ind w:right="-425"/>
        <w:jc w:val="both"/>
        <w:rPr>
          <w:sz w:val="24"/>
          <w:szCs w:val="24"/>
        </w:rPr>
      </w:pPr>
      <w:r w:rsidRPr="00CF1783">
        <w:rPr>
          <w:sz w:val="24"/>
          <w:szCs w:val="24"/>
        </w:rPr>
        <w:t xml:space="preserve">In the latter case of </w:t>
      </w:r>
      <w:r w:rsidRPr="00CF1783">
        <w:rPr>
          <w:b/>
          <w:i/>
          <w:sz w:val="24"/>
          <w:szCs w:val="24"/>
        </w:rPr>
        <w:t xml:space="preserve">Photo Production Ltd </w:t>
      </w:r>
      <w:proofErr w:type="spellStart"/>
      <w:r w:rsidRPr="00CF1783">
        <w:rPr>
          <w:b/>
          <w:i/>
          <w:sz w:val="24"/>
          <w:szCs w:val="24"/>
        </w:rPr>
        <w:t>vs</w:t>
      </w:r>
      <w:proofErr w:type="spellEnd"/>
      <w:r w:rsidRPr="00CF1783">
        <w:rPr>
          <w:b/>
          <w:i/>
          <w:sz w:val="24"/>
          <w:szCs w:val="24"/>
        </w:rPr>
        <w:t xml:space="preserve"> Securicor Transport Ltd (1980) 1 ALL ER 556</w:t>
      </w:r>
      <w:r w:rsidRPr="00CF1783">
        <w:rPr>
          <w:i/>
          <w:sz w:val="24"/>
          <w:szCs w:val="24"/>
        </w:rPr>
        <w:t xml:space="preserve">, </w:t>
      </w:r>
      <w:r w:rsidRPr="00CF1783">
        <w:rPr>
          <w:sz w:val="24"/>
          <w:szCs w:val="24"/>
        </w:rPr>
        <w:t xml:space="preserve">the House of Lords reviewed their earlier decision in the </w:t>
      </w:r>
      <w:proofErr w:type="spellStart"/>
      <w:r w:rsidRPr="00CF1783">
        <w:rPr>
          <w:b/>
          <w:i/>
          <w:sz w:val="24"/>
          <w:szCs w:val="24"/>
        </w:rPr>
        <w:t>SusseAntlantique</w:t>
      </w:r>
      <w:proofErr w:type="spellEnd"/>
      <w:r w:rsidRPr="00CF1783">
        <w:rPr>
          <w:sz w:val="24"/>
          <w:szCs w:val="24"/>
        </w:rPr>
        <w:t xml:space="preserve"> case </w:t>
      </w:r>
      <w:r w:rsidR="00DC58E6" w:rsidRPr="00CF1783">
        <w:rPr>
          <w:sz w:val="24"/>
          <w:szCs w:val="24"/>
        </w:rPr>
        <w:t xml:space="preserve">(supra) </w:t>
      </w:r>
      <w:r w:rsidRPr="00CF1783">
        <w:rPr>
          <w:sz w:val="24"/>
          <w:szCs w:val="24"/>
        </w:rPr>
        <w:t>and upheld their earlier decision that:</w:t>
      </w:r>
    </w:p>
    <w:p w:rsidR="00FC0DE6" w:rsidRPr="00CF1783" w:rsidRDefault="00FC0DE6" w:rsidP="00CF1783">
      <w:pPr>
        <w:spacing w:line="360" w:lineRule="auto"/>
        <w:ind w:right="-425"/>
        <w:jc w:val="both"/>
        <w:rPr>
          <w:sz w:val="24"/>
          <w:szCs w:val="24"/>
        </w:rPr>
      </w:pPr>
    </w:p>
    <w:p w:rsidR="0041398D" w:rsidRPr="00CF1783" w:rsidRDefault="00FC0DE6" w:rsidP="00CF1783">
      <w:pPr>
        <w:spacing w:line="360" w:lineRule="auto"/>
        <w:ind w:left="720" w:right="702" w:firstLine="60"/>
        <w:jc w:val="both"/>
        <w:rPr>
          <w:i/>
          <w:sz w:val="24"/>
          <w:szCs w:val="24"/>
        </w:rPr>
      </w:pPr>
      <w:r w:rsidRPr="00CF1783">
        <w:rPr>
          <w:i/>
          <w:sz w:val="24"/>
          <w:szCs w:val="24"/>
        </w:rPr>
        <w:t>“</w:t>
      </w:r>
      <w:r w:rsidR="0041398D" w:rsidRPr="00CF1783">
        <w:rPr>
          <w:i/>
          <w:sz w:val="24"/>
          <w:szCs w:val="24"/>
        </w:rPr>
        <w:t>[I]n commercial matters generally, when the parties are not of unequal bargaining power, and when risks are normally borne by insurance, not only is the case for judicial intervention undemonstrated but there is everything to be said leaving the parties to apportion the risk as they think fit and for respecting their decisions.”</w:t>
      </w:r>
    </w:p>
    <w:p w:rsidR="0041398D" w:rsidRPr="00CF1783" w:rsidRDefault="0041398D" w:rsidP="00CF1783">
      <w:pPr>
        <w:spacing w:line="360" w:lineRule="auto"/>
        <w:ind w:left="720" w:right="142" w:firstLine="60"/>
        <w:jc w:val="both"/>
        <w:rPr>
          <w:sz w:val="24"/>
          <w:szCs w:val="24"/>
        </w:rPr>
      </w:pPr>
    </w:p>
    <w:p w:rsidR="0041398D" w:rsidRPr="00CF1783" w:rsidRDefault="00DC58E6" w:rsidP="00CF1783">
      <w:pPr>
        <w:spacing w:line="360" w:lineRule="auto"/>
        <w:ind w:right="142"/>
        <w:jc w:val="both"/>
        <w:rPr>
          <w:sz w:val="24"/>
          <w:szCs w:val="24"/>
        </w:rPr>
      </w:pPr>
      <w:r w:rsidRPr="00CF1783">
        <w:rPr>
          <w:sz w:val="24"/>
          <w:szCs w:val="24"/>
        </w:rPr>
        <w:t>Further that:</w:t>
      </w:r>
    </w:p>
    <w:p w:rsidR="00DC58E6" w:rsidRPr="00CF1783" w:rsidRDefault="00DC58E6" w:rsidP="00CF1783">
      <w:pPr>
        <w:spacing w:line="360" w:lineRule="auto"/>
        <w:ind w:right="142"/>
        <w:jc w:val="both"/>
        <w:rPr>
          <w:sz w:val="24"/>
          <w:szCs w:val="24"/>
        </w:rPr>
      </w:pPr>
    </w:p>
    <w:p w:rsidR="00FC0DE6" w:rsidRPr="00CF1783" w:rsidRDefault="0041398D" w:rsidP="00CF1783">
      <w:pPr>
        <w:spacing w:line="360" w:lineRule="auto"/>
        <w:ind w:left="720" w:right="702" w:firstLine="60"/>
        <w:jc w:val="both"/>
        <w:rPr>
          <w:sz w:val="24"/>
          <w:szCs w:val="24"/>
        </w:rPr>
      </w:pPr>
      <w:r w:rsidRPr="00CF1783">
        <w:rPr>
          <w:i/>
          <w:sz w:val="24"/>
          <w:szCs w:val="24"/>
        </w:rPr>
        <w:t>“</w:t>
      </w:r>
      <w:r w:rsidR="00FC0DE6" w:rsidRPr="00CF1783">
        <w:rPr>
          <w:i/>
          <w:sz w:val="24"/>
          <w:szCs w:val="24"/>
        </w:rPr>
        <w:t xml:space="preserve">There was no rule of law by which an exception clause in a contract could be eliminated from a consideration of the parties’ position when there was a breach of contract (whether fundamental or not) or by which </w:t>
      </w:r>
      <w:r w:rsidR="00FC0DE6" w:rsidRPr="00CF1783">
        <w:rPr>
          <w:i/>
          <w:sz w:val="24"/>
          <w:szCs w:val="24"/>
        </w:rPr>
        <w:lastRenderedPageBreak/>
        <w:t xml:space="preserve">an exception clause could be deprived of effect regardless of the terms of the contract because the parties were free to agree whatever exclusion or modification they of their obligation they chose and </w:t>
      </w:r>
      <w:r w:rsidR="00FC0DE6" w:rsidRPr="00CF1783">
        <w:rPr>
          <w:b/>
          <w:i/>
          <w:sz w:val="24"/>
          <w:szCs w:val="24"/>
        </w:rPr>
        <w:t>therefore the question whether an exception clause applied when there was a fundamental breach of a contractual term or any other breach, turned on the construction of the whole of the contract and because the parties were free to reject or modify by express words both their primary obligations to do that which they had promised and also any secondary obligations to pay damages arising on breach of the primary obligation.”</w:t>
      </w:r>
      <w:r w:rsidR="00DC58E6" w:rsidRPr="00CF1783">
        <w:rPr>
          <w:b/>
          <w:i/>
          <w:sz w:val="24"/>
          <w:szCs w:val="24"/>
        </w:rPr>
        <w:t xml:space="preserve"> </w:t>
      </w:r>
      <w:proofErr w:type="gramStart"/>
      <w:r w:rsidR="00FC0DE6" w:rsidRPr="00CF1783">
        <w:rPr>
          <w:sz w:val="24"/>
          <w:szCs w:val="24"/>
        </w:rPr>
        <w:t>(Empha</w:t>
      </w:r>
      <w:r w:rsidR="00DC58E6" w:rsidRPr="00CF1783">
        <w:rPr>
          <w:sz w:val="24"/>
          <w:szCs w:val="24"/>
        </w:rPr>
        <w:t xml:space="preserve">sis </w:t>
      </w:r>
      <w:r w:rsidR="00FC0DE6" w:rsidRPr="00CF1783">
        <w:rPr>
          <w:sz w:val="24"/>
          <w:szCs w:val="24"/>
        </w:rPr>
        <w:t>mine)</w:t>
      </w:r>
      <w:r w:rsidR="00DC58E6" w:rsidRPr="00CF1783">
        <w:rPr>
          <w:sz w:val="24"/>
          <w:szCs w:val="24"/>
        </w:rPr>
        <w:t>.</w:t>
      </w:r>
      <w:proofErr w:type="gramEnd"/>
    </w:p>
    <w:p w:rsidR="00FC0DE6" w:rsidRPr="00CF1783" w:rsidRDefault="00FC0DE6" w:rsidP="00CF1783">
      <w:pPr>
        <w:spacing w:line="360" w:lineRule="auto"/>
        <w:ind w:right="-425"/>
        <w:jc w:val="both"/>
        <w:rPr>
          <w:i/>
          <w:sz w:val="24"/>
          <w:szCs w:val="24"/>
        </w:rPr>
      </w:pPr>
    </w:p>
    <w:p w:rsidR="00D9595C" w:rsidRPr="00CF1783" w:rsidRDefault="00FC0DE6" w:rsidP="00CF1783">
      <w:pPr>
        <w:spacing w:line="360" w:lineRule="auto"/>
        <w:ind w:right="-425"/>
        <w:jc w:val="both"/>
        <w:rPr>
          <w:sz w:val="24"/>
          <w:szCs w:val="24"/>
        </w:rPr>
      </w:pPr>
      <w:r w:rsidRPr="00CF1783">
        <w:rPr>
          <w:sz w:val="24"/>
          <w:szCs w:val="24"/>
        </w:rPr>
        <w:t xml:space="preserve">In the </w:t>
      </w:r>
      <w:r w:rsidRPr="00CF1783">
        <w:rPr>
          <w:b/>
          <w:i/>
          <w:sz w:val="24"/>
          <w:szCs w:val="24"/>
        </w:rPr>
        <w:t>Photo Production Ltd</w:t>
      </w:r>
      <w:r w:rsidRPr="00CF1783">
        <w:rPr>
          <w:sz w:val="24"/>
          <w:szCs w:val="24"/>
        </w:rPr>
        <w:t xml:space="preserve"> case (supra), the House of Lords overturned the Court of Appeal decision where it had found that there had been a fundamental breach of the contract and the defendants (Securicor Ltd) were precluded from relying on the </w:t>
      </w:r>
      <w:r w:rsidR="00D9595C" w:rsidRPr="00CF1783">
        <w:rPr>
          <w:sz w:val="24"/>
          <w:szCs w:val="24"/>
        </w:rPr>
        <w:t xml:space="preserve">limitation of liability </w:t>
      </w:r>
      <w:r w:rsidRPr="00CF1783">
        <w:rPr>
          <w:sz w:val="24"/>
          <w:szCs w:val="24"/>
        </w:rPr>
        <w:t>clause. The Hous</w:t>
      </w:r>
      <w:r w:rsidR="00D9595C" w:rsidRPr="00CF1783">
        <w:rPr>
          <w:sz w:val="24"/>
          <w:szCs w:val="24"/>
        </w:rPr>
        <w:t xml:space="preserve">e of Lords upheld the exception </w:t>
      </w:r>
      <w:r w:rsidRPr="00CF1783">
        <w:rPr>
          <w:sz w:val="24"/>
          <w:szCs w:val="24"/>
        </w:rPr>
        <w:t xml:space="preserve">clause upon construing it </w:t>
      </w:r>
      <w:proofErr w:type="spellStart"/>
      <w:r w:rsidRPr="00CF1783">
        <w:rPr>
          <w:sz w:val="24"/>
          <w:szCs w:val="24"/>
        </w:rPr>
        <w:t>vis</w:t>
      </w:r>
      <w:proofErr w:type="spellEnd"/>
      <w:r w:rsidRPr="00CF1783">
        <w:rPr>
          <w:sz w:val="24"/>
          <w:szCs w:val="24"/>
        </w:rPr>
        <w:t>-a-</w:t>
      </w:r>
      <w:proofErr w:type="spellStart"/>
      <w:r w:rsidRPr="00CF1783">
        <w:rPr>
          <w:sz w:val="24"/>
          <w:szCs w:val="24"/>
        </w:rPr>
        <w:t>vis</w:t>
      </w:r>
      <w:proofErr w:type="spellEnd"/>
      <w:r w:rsidRPr="00CF1783">
        <w:rPr>
          <w:sz w:val="24"/>
          <w:szCs w:val="24"/>
        </w:rPr>
        <w:t xml:space="preserve"> the whole contract.</w:t>
      </w:r>
    </w:p>
    <w:p w:rsidR="00520CC7" w:rsidRPr="00CF1783" w:rsidRDefault="00520CC7" w:rsidP="00CF1783">
      <w:pPr>
        <w:widowControl w:val="0"/>
        <w:tabs>
          <w:tab w:val="left" w:pos="1800"/>
        </w:tabs>
        <w:autoSpaceDE w:val="0"/>
        <w:autoSpaceDN w:val="0"/>
        <w:adjustRightInd w:val="0"/>
        <w:spacing w:line="360" w:lineRule="auto"/>
        <w:ind w:right="-900"/>
        <w:jc w:val="both"/>
        <w:rPr>
          <w:iCs/>
          <w:sz w:val="24"/>
          <w:szCs w:val="24"/>
        </w:rPr>
      </w:pPr>
    </w:p>
    <w:p w:rsidR="00520CC7" w:rsidRPr="00CF1783" w:rsidRDefault="00520CC7" w:rsidP="00CF1783">
      <w:pPr>
        <w:widowControl w:val="0"/>
        <w:tabs>
          <w:tab w:val="left" w:pos="1800"/>
        </w:tabs>
        <w:autoSpaceDE w:val="0"/>
        <w:autoSpaceDN w:val="0"/>
        <w:adjustRightInd w:val="0"/>
        <w:spacing w:line="360" w:lineRule="auto"/>
        <w:ind w:right="-432"/>
        <w:jc w:val="both"/>
        <w:rPr>
          <w:sz w:val="24"/>
          <w:szCs w:val="24"/>
        </w:rPr>
      </w:pPr>
      <w:r w:rsidRPr="00CF1783">
        <w:rPr>
          <w:iCs/>
          <w:sz w:val="24"/>
          <w:szCs w:val="24"/>
        </w:rPr>
        <w:t xml:space="preserve">Lastly, </w:t>
      </w:r>
      <w:r w:rsidR="00FA4E47" w:rsidRPr="00CF1783">
        <w:rPr>
          <w:iCs/>
          <w:sz w:val="24"/>
          <w:szCs w:val="24"/>
        </w:rPr>
        <w:t xml:space="preserve">I find persuasive </w:t>
      </w:r>
      <w:r w:rsidR="00732CA8" w:rsidRPr="00CF1783">
        <w:rPr>
          <w:iCs/>
          <w:sz w:val="24"/>
          <w:szCs w:val="24"/>
        </w:rPr>
        <w:t xml:space="preserve">another </w:t>
      </w:r>
      <w:r w:rsidR="004C21D6" w:rsidRPr="00CF1783">
        <w:rPr>
          <w:iCs/>
          <w:sz w:val="24"/>
          <w:szCs w:val="24"/>
        </w:rPr>
        <w:t>decision</w:t>
      </w:r>
      <w:r w:rsidR="00732CA8" w:rsidRPr="00CF1783">
        <w:rPr>
          <w:iCs/>
          <w:sz w:val="24"/>
          <w:szCs w:val="24"/>
        </w:rPr>
        <w:t xml:space="preserve"> by </w:t>
      </w:r>
      <w:r w:rsidRPr="00CF1783">
        <w:rPr>
          <w:iCs/>
          <w:sz w:val="24"/>
          <w:szCs w:val="24"/>
        </w:rPr>
        <w:t>Kiryabwire,</w:t>
      </w:r>
      <w:r w:rsidR="00732CA8" w:rsidRPr="00CF1783">
        <w:rPr>
          <w:iCs/>
          <w:sz w:val="24"/>
          <w:szCs w:val="24"/>
        </w:rPr>
        <w:t xml:space="preserve"> J</w:t>
      </w:r>
      <w:r w:rsidRPr="00CF1783">
        <w:rPr>
          <w:iCs/>
          <w:sz w:val="24"/>
          <w:szCs w:val="24"/>
        </w:rPr>
        <w:t xml:space="preserve"> </w:t>
      </w:r>
      <w:r w:rsidR="00DC58E6" w:rsidRPr="00CF1783">
        <w:rPr>
          <w:iCs/>
          <w:sz w:val="24"/>
          <w:szCs w:val="24"/>
        </w:rPr>
        <w:t xml:space="preserve">9as he then was) </w:t>
      </w:r>
      <w:r w:rsidR="004C21D6" w:rsidRPr="00CF1783">
        <w:rPr>
          <w:iCs/>
          <w:sz w:val="24"/>
          <w:szCs w:val="24"/>
        </w:rPr>
        <w:t xml:space="preserve">in </w:t>
      </w:r>
      <w:r w:rsidRPr="00CF1783">
        <w:rPr>
          <w:b/>
          <w:i/>
          <w:sz w:val="24"/>
          <w:szCs w:val="24"/>
        </w:rPr>
        <w:t xml:space="preserve">Thunderbolt </w:t>
      </w:r>
      <w:r w:rsidR="00FE59CE" w:rsidRPr="00CF1783">
        <w:rPr>
          <w:b/>
          <w:i/>
          <w:sz w:val="24"/>
          <w:szCs w:val="24"/>
        </w:rPr>
        <w:t>T</w:t>
      </w:r>
      <w:r w:rsidRPr="00CF1783">
        <w:rPr>
          <w:b/>
          <w:i/>
          <w:sz w:val="24"/>
          <w:szCs w:val="24"/>
        </w:rPr>
        <w:t xml:space="preserve">echnical Services Ltd </w:t>
      </w:r>
      <w:proofErr w:type="spellStart"/>
      <w:r w:rsidRPr="00CF1783">
        <w:rPr>
          <w:b/>
          <w:i/>
          <w:sz w:val="24"/>
          <w:szCs w:val="24"/>
        </w:rPr>
        <w:t>vs</w:t>
      </w:r>
      <w:proofErr w:type="spellEnd"/>
      <w:r w:rsidRPr="00CF1783">
        <w:rPr>
          <w:b/>
          <w:i/>
          <w:sz w:val="24"/>
          <w:szCs w:val="24"/>
        </w:rPr>
        <w:t xml:space="preserve"> </w:t>
      </w:r>
      <w:proofErr w:type="spellStart"/>
      <w:r w:rsidRPr="00CF1783">
        <w:rPr>
          <w:b/>
          <w:i/>
          <w:sz w:val="24"/>
          <w:szCs w:val="24"/>
        </w:rPr>
        <w:t>Apedu</w:t>
      </w:r>
      <w:proofErr w:type="spellEnd"/>
      <w:r w:rsidRPr="00CF1783">
        <w:rPr>
          <w:b/>
          <w:i/>
          <w:sz w:val="24"/>
          <w:szCs w:val="24"/>
        </w:rPr>
        <w:t xml:space="preserve"> Joseph &amp; K.K Security (U) Ltd; HCCS No.340 of 2009</w:t>
      </w:r>
      <w:r w:rsidR="00FE59CE" w:rsidRPr="00CF1783">
        <w:rPr>
          <w:b/>
          <w:i/>
          <w:sz w:val="24"/>
          <w:szCs w:val="24"/>
        </w:rPr>
        <w:t>,</w:t>
      </w:r>
      <w:r w:rsidR="00FE59CE" w:rsidRPr="00CF1783">
        <w:rPr>
          <w:sz w:val="24"/>
          <w:szCs w:val="24"/>
        </w:rPr>
        <w:t xml:space="preserve"> which</w:t>
      </w:r>
      <w:r w:rsidR="008C788C" w:rsidRPr="00CF1783">
        <w:rPr>
          <w:sz w:val="24"/>
          <w:szCs w:val="24"/>
        </w:rPr>
        <w:t xml:space="preserve"> applies the standard as set out in </w:t>
      </w:r>
      <w:r w:rsidR="008C788C" w:rsidRPr="00CF1783">
        <w:rPr>
          <w:b/>
          <w:i/>
          <w:sz w:val="24"/>
          <w:szCs w:val="24"/>
        </w:rPr>
        <w:t xml:space="preserve">Suisse </w:t>
      </w:r>
      <w:proofErr w:type="spellStart"/>
      <w:r w:rsidR="008C788C" w:rsidRPr="00CF1783">
        <w:rPr>
          <w:b/>
          <w:i/>
          <w:sz w:val="24"/>
          <w:szCs w:val="24"/>
        </w:rPr>
        <w:t>Atlantique</w:t>
      </w:r>
      <w:proofErr w:type="spellEnd"/>
      <w:r w:rsidR="008C788C" w:rsidRPr="00CF1783">
        <w:rPr>
          <w:b/>
          <w:i/>
          <w:sz w:val="24"/>
          <w:szCs w:val="24"/>
        </w:rPr>
        <w:t xml:space="preserve"> </w:t>
      </w:r>
      <w:r w:rsidR="00FE59CE" w:rsidRPr="00CF1783">
        <w:rPr>
          <w:b/>
          <w:sz w:val="24"/>
          <w:szCs w:val="24"/>
        </w:rPr>
        <w:t>(supra)</w:t>
      </w:r>
      <w:r w:rsidR="00FE59CE" w:rsidRPr="00CF1783">
        <w:rPr>
          <w:b/>
          <w:i/>
          <w:sz w:val="24"/>
          <w:szCs w:val="24"/>
        </w:rPr>
        <w:t xml:space="preserve"> </w:t>
      </w:r>
      <w:r w:rsidR="008C788C" w:rsidRPr="00CF1783">
        <w:rPr>
          <w:sz w:val="24"/>
          <w:szCs w:val="24"/>
        </w:rPr>
        <w:t>and</w:t>
      </w:r>
      <w:r w:rsidR="008C788C" w:rsidRPr="00CF1783">
        <w:rPr>
          <w:b/>
          <w:i/>
          <w:sz w:val="24"/>
          <w:szCs w:val="24"/>
        </w:rPr>
        <w:t xml:space="preserve"> Photo Production</w:t>
      </w:r>
      <w:r w:rsidR="00D9595C" w:rsidRPr="00CF1783">
        <w:rPr>
          <w:b/>
          <w:i/>
          <w:sz w:val="24"/>
          <w:szCs w:val="24"/>
        </w:rPr>
        <w:t xml:space="preserve"> Ltd</w:t>
      </w:r>
      <w:r w:rsidR="00FE59CE" w:rsidRPr="00CF1783">
        <w:rPr>
          <w:b/>
          <w:i/>
          <w:sz w:val="24"/>
          <w:szCs w:val="24"/>
        </w:rPr>
        <w:t xml:space="preserve"> </w:t>
      </w:r>
      <w:r w:rsidR="00FE59CE" w:rsidRPr="00CF1783">
        <w:rPr>
          <w:b/>
          <w:sz w:val="24"/>
          <w:szCs w:val="24"/>
        </w:rPr>
        <w:t>(supra)</w:t>
      </w:r>
      <w:r w:rsidR="008C788C" w:rsidRPr="00CF1783">
        <w:rPr>
          <w:sz w:val="24"/>
          <w:szCs w:val="24"/>
        </w:rPr>
        <w:t>. In this case,</w:t>
      </w:r>
      <w:r w:rsidR="00FA4E47" w:rsidRPr="00CF1783">
        <w:rPr>
          <w:sz w:val="24"/>
          <w:szCs w:val="24"/>
        </w:rPr>
        <w:t xml:space="preserve"> a private security guard abandoned his uniform and identification, which were found on the premises where the theft had occurred. While there was found to be a fundamental breach of </w:t>
      </w:r>
      <w:r w:rsidR="00732CA8" w:rsidRPr="00CF1783">
        <w:rPr>
          <w:sz w:val="24"/>
          <w:szCs w:val="24"/>
        </w:rPr>
        <w:t xml:space="preserve">the </w:t>
      </w:r>
      <w:r w:rsidR="00FA4E47" w:rsidRPr="00CF1783">
        <w:rPr>
          <w:sz w:val="24"/>
          <w:szCs w:val="24"/>
        </w:rPr>
        <w:t xml:space="preserve">contract due to the theft by the security company’s employee, the limitation of liability clause was found to be </w:t>
      </w:r>
      <w:r w:rsidR="008C788C" w:rsidRPr="00CF1783">
        <w:rPr>
          <w:sz w:val="24"/>
          <w:szCs w:val="24"/>
        </w:rPr>
        <w:t>valid.</w:t>
      </w:r>
      <w:r w:rsidR="00FA4E47" w:rsidRPr="00CF1783">
        <w:rPr>
          <w:sz w:val="24"/>
          <w:szCs w:val="24"/>
        </w:rPr>
        <w:t xml:space="preserve"> Citing </w:t>
      </w:r>
      <w:r w:rsidR="00FA4E47" w:rsidRPr="00CF1783">
        <w:rPr>
          <w:b/>
          <w:i/>
          <w:sz w:val="24"/>
          <w:szCs w:val="24"/>
        </w:rPr>
        <w:t xml:space="preserve">Suisse </w:t>
      </w:r>
      <w:proofErr w:type="spellStart"/>
      <w:r w:rsidR="00FA4E47" w:rsidRPr="00CF1783">
        <w:rPr>
          <w:b/>
          <w:i/>
          <w:sz w:val="24"/>
          <w:szCs w:val="24"/>
        </w:rPr>
        <w:t>Atlantique</w:t>
      </w:r>
      <w:proofErr w:type="spellEnd"/>
      <w:r w:rsidR="004C21D6" w:rsidRPr="00CF1783">
        <w:rPr>
          <w:sz w:val="24"/>
          <w:szCs w:val="24"/>
        </w:rPr>
        <w:t xml:space="preserve"> </w:t>
      </w:r>
      <w:r w:rsidR="004C21D6" w:rsidRPr="00CF1783">
        <w:rPr>
          <w:b/>
          <w:sz w:val="24"/>
          <w:szCs w:val="24"/>
        </w:rPr>
        <w:t>(</w:t>
      </w:r>
      <w:r w:rsidR="00FA4E47" w:rsidRPr="00CF1783">
        <w:rPr>
          <w:b/>
          <w:sz w:val="24"/>
          <w:szCs w:val="24"/>
        </w:rPr>
        <w:t>supra</w:t>
      </w:r>
      <w:r w:rsidR="00FE59CE" w:rsidRPr="00CF1783">
        <w:rPr>
          <w:b/>
          <w:sz w:val="24"/>
          <w:szCs w:val="24"/>
        </w:rPr>
        <w:t>)</w:t>
      </w:r>
      <w:r w:rsidR="00FA4E47" w:rsidRPr="00CF1783">
        <w:rPr>
          <w:sz w:val="24"/>
          <w:szCs w:val="24"/>
        </w:rPr>
        <w:t xml:space="preserve">, </w:t>
      </w:r>
      <w:r w:rsidR="004C21D6" w:rsidRPr="00CF1783">
        <w:rPr>
          <w:sz w:val="24"/>
          <w:szCs w:val="24"/>
        </w:rPr>
        <w:t xml:space="preserve">the </w:t>
      </w:r>
      <w:r w:rsidR="00DC58E6" w:rsidRPr="00CF1783">
        <w:rPr>
          <w:sz w:val="24"/>
          <w:szCs w:val="24"/>
        </w:rPr>
        <w:t xml:space="preserve">trial </w:t>
      </w:r>
      <w:r w:rsidR="00732CA8" w:rsidRPr="00CF1783">
        <w:rPr>
          <w:sz w:val="24"/>
          <w:szCs w:val="24"/>
        </w:rPr>
        <w:t>Judge</w:t>
      </w:r>
      <w:r w:rsidR="008C788C" w:rsidRPr="00CF1783">
        <w:rPr>
          <w:sz w:val="24"/>
          <w:szCs w:val="24"/>
        </w:rPr>
        <w:t xml:space="preserve"> found as follows:</w:t>
      </w:r>
    </w:p>
    <w:p w:rsidR="00D9595C" w:rsidRPr="00CF1783" w:rsidRDefault="00D9595C" w:rsidP="00CF1783">
      <w:pPr>
        <w:widowControl w:val="0"/>
        <w:tabs>
          <w:tab w:val="left" w:pos="1800"/>
        </w:tabs>
        <w:autoSpaceDE w:val="0"/>
        <w:autoSpaceDN w:val="0"/>
        <w:adjustRightInd w:val="0"/>
        <w:spacing w:line="360" w:lineRule="auto"/>
        <w:ind w:right="-900"/>
        <w:jc w:val="both"/>
        <w:rPr>
          <w:sz w:val="24"/>
          <w:szCs w:val="24"/>
        </w:rPr>
      </w:pPr>
    </w:p>
    <w:p w:rsidR="008C788C" w:rsidRPr="00CF1783" w:rsidRDefault="008C788C" w:rsidP="00CF1783">
      <w:pPr>
        <w:widowControl w:val="0"/>
        <w:tabs>
          <w:tab w:val="left" w:pos="1800"/>
        </w:tabs>
        <w:autoSpaceDE w:val="0"/>
        <w:autoSpaceDN w:val="0"/>
        <w:adjustRightInd w:val="0"/>
        <w:spacing w:line="360" w:lineRule="auto"/>
        <w:ind w:left="720" w:right="702"/>
        <w:jc w:val="both"/>
        <w:rPr>
          <w:i/>
          <w:sz w:val="24"/>
          <w:szCs w:val="24"/>
        </w:rPr>
      </w:pPr>
      <w:r w:rsidRPr="00CF1783">
        <w:rPr>
          <w:i/>
          <w:sz w:val="24"/>
          <w:szCs w:val="24"/>
        </w:rPr>
        <w:t>“On the whole, I find that the limitation of liability clauses were clear and brought to the attention of the plaintiff at the time of signing the contract. In such circumstances a prudent person would have to insure their premises against such risk, I find that the limitation of liability clause is applicable and enforceable.”</w:t>
      </w:r>
    </w:p>
    <w:p w:rsidR="00D9595C" w:rsidRPr="00CF1783" w:rsidRDefault="00D9595C" w:rsidP="00CF1783">
      <w:pPr>
        <w:widowControl w:val="0"/>
        <w:tabs>
          <w:tab w:val="left" w:pos="1800"/>
        </w:tabs>
        <w:autoSpaceDE w:val="0"/>
        <w:autoSpaceDN w:val="0"/>
        <w:adjustRightInd w:val="0"/>
        <w:spacing w:line="360" w:lineRule="auto"/>
        <w:ind w:left="720" w:right="-900"/>
        <w:jc w:val="both"/>
        <w:rPr>
          <w:i/>
          <w:sz w:val="24"/>
          <w:szCs w:val="24"/>
        </w:rPr>
      </w:pPr>
    </w:p>
    <w:p w:rsidR="008C788C" w:rsidRPr="00CF1783" w:rsidRDefault="00732CA8" w:rsidP="00CF1783">
      <w:pPr>
        <w:widowControl w:val="0"/>
        <w:tabs>
          <w:tab w:val="left" w:pos="1800"/>
        </w:tabs>
        <w:autoSpaceDE w:val="0"/>
        <w:autoSpaceDN w:val="0"/>
        <w:adjustRightInd w:val="0"/>
        <w:spacing w:line="360" w:lineRule="auto"/>
        <w:ind w:right="-432"/>
        <w:jc w:val="both"/>
        <w:rPr>
          <w:sz w:val="24"/>
          <w:szCs w:val="24"/>
        </w:rPr>
      </w:pPr>
      <w:r w:rsidRPr="00CF1783">
        <w:rPr>
          <w:sz w:val="24"/>
          <w:szCs w:val="24"/>
        </w:rPr>
        <w:t xml:space="preserve">While </w:t>
      </w:r>
      <w:r w:rsidR="00DC58E6" w:rsidRPr="00CF1783">
        <w:rPr>
          <w:sz w:val="24"/>
          <w:szCs w:val="24"/>
        </w:rPr>
        <w:t xml:space="preserve">the trial Judge in that case </w:t>
      </w:r>
      <w:r w:rsidR="008C788C" w:rsidRPr="00CF1783">
        <w:rPr>
          <w:sz w:val="24"/>
          <w:szCs w:val="24"/>
        </w:rPr>
        <w:t xml:space="preserve">found the limitation clause </w:t>
      </w:r>
      <w:r w:rsidRPr="00CF1783">
        <w:rPr>
          <w:sz w:val="24"/>
          <w:szCs w:val="24"/>
        </w:rPr>
        <w:t>to be</w:t>
      </w:r>
      <w:r w:rsidR="008C788C" w:rsidRPr="00CF1783">
        <w:rPr>
          <w:sz w:val="24"/>
          <w:szCs w:val="24"/>
        </w:rPr>
        <w:t xml:space="preserve"> enforceable</w:t>
      </w:r>
      <w:r w:rsidR="004C21D6" w:rsidRPr="00CF1783">
        <w:rPr>
          <w:sz w:val="24"/>
          <w:szCs w:val="24"/>
        </w:rPr>
        <w:t xml:space="preserve"> and only awarded special damages of UGX 550,000/= as stipulated under the contract, </w:t>
      </w:r>
      <w:r w:rsidR="008C788C" w:rsidRPr="00CF1783">
        <w:rPr>
          <w:sz w:val="24"/>
          <w:szCs w:val="24"/>
        </w:rPr>
        <w:t xml:space="preserve">with respect to </w:t>
      </w:r>
      <w:r w:rsidR="004C21D6" w:rsidRPr="00CF1783">
        <w:rPr>
          <w:sz w:val="24"/>
          <w:szCs w:val="24"/>
        </w:rPr>
        <w:t xml:space="preserve">general damages </w:t>
      </w:r>
      <w:r w:rsidR="008C788C" w:rsidRPr="00CF1783">
        <w:rPr>
          <w:sz w:val="24"/>
          <w:szCs w:val="24"/>
        </w:rPr>
        <w:t>he took a slightly different approach</w:t>
      </w:r>
      <w:r w:rsidR="004C21D6" w:rsidRPr="00CF1783">
        <w:rPr>
          <w:sz w:val="24"/>
          <w:szCs w:val="24"/>
        </w:rPr>
        <w:t xml:space="preserve"> and </w:t>
      </w:r>
      <w:r w:rsidRPr="00CF1783">
        <w:rPr>
          <w:sz w:val="24"/>
          <w:szCs w:val="24"/>
        </w:rPr>
        <w:t xml:space="preserve">awarded </w:t>
      </w:r>
      <w:r w:rsidR="00BF48AD" w:rsidRPr="00CF1783">
        <w:rPr>
          <w:sz w:val="24"/>
          <w:szCs w:val="24"/>
        </w:rPr>
        <w:t xml:space="preserve">the </w:t>
      </w:r>
      <w:r w:rsidRPr="00CF1783">
        <w:rPr>
          <w:sz w:val="24"/>
          <w:szCs w:val="24"/>
        </w:rPr>
        <w:t>sum</w:t>
      </w:r>
      <w:r w:rsidR="00BF48AD" w:rsidRPr="00CF1783">
        <w:rPr>
          <w:sz w:val="24"/>
          <w:szCs w:val="24"/>
        </w:rPr>
        <w:t xml:space="preserve"> of UGX 15,000,000</w:t>
      </w:r>
      <w:r w:rsidRPr="00CF1783">
        <w:rPr>
          <w:sz w:val="24"/>
          <w:szCs w:val="24"/>
        </w:rPr>
        <w:t>/=</w:t>
      </w:r>
      <w:r w:rsidR="00BF48AD" w:rsidRPr="00CF1783">
        <w:rPr>
          <w:sz w:val="24"/>
          <w:szCs w:val="24"/>
        </w:rPr>
        <w:t xml:space="preserve"> to compensate the </w:t>
      </w:r>
      <w:r w:rsidR="004C21D6" w:rsidRPr="00CF1783">
        <w:rPr>
          <w:sz w:val="24"/>
          <w:szCs w:val="24"/>
        </w:rPr>
        <w:t>plaintiff</w:t>
      </w:r>
      <w:r w:rsidR="00BF48AD" w:rsidRPr="00CF1783">
        <w:rPr>
          <w:sz w:val="24"/>
          <w:szCs w:val="24"/>
        </w:rPr>
        <w:t xml:space="preserve"> for his loss due to </w:t>
      </w:r>
      <w:r w:rsidR="004C21D6" w:rsidRPr="00CF1783">
        <w:rPr>
          <w:sz w:val="24"/>
          <w:szCs w:val="24"/>
        </w:rPr>
        <w:t xml:space="preserve">theft by the </w:t>
      </w:r>
      <w:r w:rsidR="00BF48AD" w:rsidRPr="00CF1783">
        <w:rPr>
          <w:sz w:val="24"/>
          <w:szCs w:val="24"/>
        </w:rPr>
        <w:t xml:space="preserve">defendant’s </w:t>
      </w:r>
      <w:r w:rsidR="004C21D6" w:rsidRPr="00CF1783">
        <w:rPr>
          <w:sz w:val="24"/>
          <w:szCs w:val="24"/>
        </w:rPr>
        <w:t>employee.</w:t>
      </w:r>
    </w:p>
    <w:p w:rsidR="00BF48AD" w:rsidRPr="00CF1783" w:rsidRDefault="00BF48AD" w:rsidP="00CF1783">
      <w:pPr>
        <w:widowControl w:val="0"/>
        <w:tabs>
          <w:tab w:val="left" w:pos="1800"/>
        </w:tabs>
        <w:autoSpaceDE w:val="0"/>
        <w:autoSpaceDN w:val="0"/>
        <w:adjustRightInd w:val="0"/>
        <w:spacing w:line="360" w:lineRule="auto"/>
        <w:ind w:right="-900"/>
        <w:jc w:val="both"/>
        <w:rPr>
          <w:sz w:val="24"/>
          <w:szCs w:val="24"/>
        </w:rPr>
      </w:pPr>
    </w:p>
    <w:p w:rsidR="00D9595C" w:rsidRPr="00CF1783" w:rsidRDefault="00D9595C" w:rsidP="00CF1783">
      <w:pPr>
        <w:widowControl w:val="0"/>
        <w:tabs>
          <w:tab w:val="left" w:pos="1800"/>
        </w:tabs>
        <w:autoSpaceDE w:val="0"/>
        <w:autoSpaceDN w:val="0"/>
        <w:adjustRightInd w:val="0"/>
        <w:spacing w:line="360" w:lineRule="auto"/>
        <w:ind w:right="-432"/>
        <w:jc w:val="both"/>
        <w:rPr>
          <w:sz w:val="24"/>
          <w:szCs w:val="24"/>
        </w:rPr>
      </w:pPr>
      <w:r w:rsidRPr="00CF1783">
        <w:rPr>
          <w:sz w:val="24"/>
          <w:szCs w:val="24"/>
        </w:rPr>
        <w:t xml:space="preserve">In summary, standard form contracts may be enforceable when there is adequate notice and signatures by the parties. </w:t>
      </w:r>
      <w:r w:rsidR="00BB2B50" w:rsidRPr="00CF1783">
        <w:rPr>
          <w:sz w:val="24"/>
          <w:szCs w:val="24"/>
        </w:rPr>
        <w:t>In specifically</w:t>
      </w:r>
      <w:r w:rsidRPr="00CF1783">
        <w:rPr>
          <w:sz w:val="24"/>
          <w:szCs w:val="24"/>
        </w:rPr>
        <w:t xml:space="preserve"> addressing the enforceability of a clause that</w:t>
      </w:r>
      <w:r w:rsidR="00BB2B50" w:rsidRPr="00CF1783">
        <w:rPr>
          <w:sz w:val="24"/>
          <w:szCs w:val="24"/>
        </w:rPr>
        <w:t xml:space="preserve"> places limitation on</w:t>
      </w:r>
      <w:r w:rsidRPr="00CF1783">
        <w:rPr>
          <w:sz w:val="24"/>
          <w:szCs w:val="24"/>
        </w:rPr>
        <w:t xml:space="preserve"> liability, the contrac</w:t>
      </w:r>
      <w:r w:rsidR="00964022" w:rsidRPr="00CF1783">
        <w:rPr>
          <w:sz w:val="24"/>
          <w:szCs w:val="24"/>
        </w:rPr>
        <w:t>t as a whole must be considered to see where the parties apportioned the risk. The existence of a fundamental breach does n</w:t>
      </w:r>
      <w:r w:rsidR="00BB2B50" w:rsidRPr="00CF1783">
        <w:rPr>
          <w:sz w:val="24"/>
          <w:szCs w:val="24"/>
        </w:rPr>
        <w:t>ot in every instance nullify a</w:t>
      </w:r>
      <w:r w:rsidR="00964022" w:rsidRPr="00CF1783">
        <w:rPr>
          <w:sz w:val="24"/>
          <w:szCs w:val="24"/>
        </w:rPr>
        <w:t xml:space="preserve"> limitation of liability clause if the agreement as a whole </w:t>
      </w:r>
      <w:r w:rsidR="00BB2B50" w:rsidRPr="00CF1783">
        <w:rPr>
          <w:sz w:val="24"/>
          <w:szCs w:val="24"/>
        </w:rPr>
        <w:t xml:space="preserve">clearly </w:t>
      </w:r>
      <w:r w:rsidR="00964022" w:rsidRPr="00CF1783">
        <w:rPr>
          <w:sz w:val="24"/>
          <w:szCs w:val="24"/>
        </w:rPr>
        <w:t>contemplates the breach</w:t>
      </w:r>
      <w:r w:rsidR="00BB2B50" w:rsidRPr="00CF1783">
        <w:rPr>
          <w:sz w:val="24"/>
          <w:szCs w:val="24"/>
        </w:rPr>
        <w:t xml:space="preserve"> in advance</w:t>
      </w:r>
      <w:r w:rsidR="00964022" w:rsidRPr="00CF1783">
        <w:rPr>
          <w:sz w:val="24"/>
          <w:szCs w:val="24"/>
        </w:rPr>
        <w:t xml:space="preserve"> and apportions the loss. </w:t>
      </w:r>
    </w:p>
    <w:p w:rsidR="00964022" w:rsidRPr="00CF1783" w:rsidRDefault="00964022" w:rsidP="00CF1783">
      <w:pPr>
        <w:widowControl w:val="0"/>
        <w:tabs>
          <w:tab w:val="left" w:pos="1800"/>
        </w:tabs>
        <w:autoSpaceDE w:val="0"/>
        <w:autoSpaceDN w:val="0"/>
        <w:adjustRightInd w:val="0"/>
        <w:spacing w:line="360" w:lineRule="auto"/>
        <w:ind w:right="-900"/>
        <w:jc w:val="both"/>
        <w:rPr>
          <w:sz w:val="24"/>
          <w:szCs w:val="24"/>
        </w:rPr>
      </w:pPr>
    </w:p>
    <w:p w:rsidR="00964022" w:rsidRPr="00CF1783" w:rsidRDefault="00964022" w:rsidP="00CF1783">
      <w:pPr>
        <w:widowControl w:val="0"/>
        <w:tabs>
          <w:tab w:val="left" w:pos="1800"/>
        </w:tabs>
        <w:autoSpaceDE w:val="0"/>
        <w:autoSpaceDN w:val="0"/>
        <w:adjustRightInd w:val="0"/>
        <w:spacing w:line="360" w:lineRule="auto"/>
        <w:ind w:right="-432"/>
        <w:jc w:val="both"/>
        <w:rPr>
          <w:sz w:val="24"/>
          <w:szCs w:val="24"/>
        </w:rPr>
      </w:pPr>
      <w:r w:rsidRPr="00CF1783">
        <w:rPr>
          <w:sz w:val="24"/>
          <w:szCs w:val="24"/>
        </w:rPr>
        <w:t xml:space="preserve">In the case at hand, while the Guarding Contract was a standard form agreement, </w:t>
      </w:r>
      <w:r w:rsidR="004C21D6" w:rsidRPr="00CF1783">
        <w:rPr>
          <w:sz w:val="24"/>
          <w:szCs w:val="24"/>
        </w:rPr>
        <w:t xml:space="preserve">the </w:t>
      </w:r>
      <w:r w:rsidRPr="00CF1783">
        <w:rPr>
          <w:iCs/>
          <w:sz w:val="24"/>
          <w:szCs w:val="24"/>
        </w:rPr>
        <w:t>2nd Respondent initialed each page of the Guardi</w:t>
      </w:r>
      <w:r w:rsidR="004C21D6" w:rsidRPr="00CF1783">
        <w:rPr>
          <w:iCs/>
          <w:sz w:val="24"/>
          <w:szCs w:val="24"/>
        </w:rPr>
        <w:t>ng Contract and signed the last</w:t>
      </w:r>
      <w:r w:rsidRPr="00CF1783">
        <w:rPr>
          <w:iCs/>
          <w:sz w:val="24"/>
          <w:szCs w:val="24"/>
        </w:rPr>
        <w:t xml:space="preserve"> page. Further, the Guarding Contract used a bolded font for parts of 9(b), bolding the phrases “9(a)” and “</w:t>
      </w:r>
      <w:proofErr w:type="spellStart"/>
      <w:r w:rsidRPr="00CF1783">
        <w:rPr>
          <w:sz w:val="24"/>
          <w:szCs w:val="24"/>
        </w:rPr>
        <w:t>Ug</w:t>
      </w:r>
      <w:proofErr w:type="spellEnd"/>
      <w:r w:rsidRPr="00CF1783">
        <w:rPr>
          <w:sz w:val="24"/>
          <w:szCs w:val="24"/>
        </w:rPr>
        <w:t>. Shs.2, 500,000/= (Uganda Shillings Two Million Five Hundred Thousand).” These facts are distinguishable from th</w:t>
      </w:r>
      <w:r w:rsidR="004C21D6" w:rsidRPr="00CF1783">
        <w:rPr>
          <w:sz w:val="24"/>
          <w:szCs w:val="24"/>
        </w:rPr>
        <w:t>ose</w:t>
      </w:r>
      <w:r w:rsidRPr="00CF1783">
        <w:rPr>
          <w:sz w:val="24"/>
          <w:szCs w:val="24"/>
        </w:rPr>
        <w:t xml:space="preserve"> in</w:t>
      </w:r>
      <w:r w:rsidR="00226809" w:rsidRPr="00CF1783">
        <w:rPr>
          <w:sz w:val="24"/>
          <w:szCs w:val="24"/>
        </w:rPr>
        <w:t xml:space="preserve"> </w:t>
      </w:r>
      <w:proofErr w:type="spellStart"/>
      <w:r w:rsidRPr="00CF1783">
        <w:rPr>
          <w:b/>
          <w:i/>
          <w:iCs/>
          <w:sz w:val="24"/>
          <w:szCs w:val="24"/>
        </w:rPr>
        <w:t>Petrocity</w:t>
      </w:r>
      <w:proofErr w:type="spellEnd"/>
      <w:r w:rsidR="004C21D6" w:rsidRPr="00CF1783">
        <w:rPr>
          <w:iCs/>
          <w:sz w:val="24"/>
          <w:szCs w:val="24"/>
        </w:rPr>
        <w:t xml:space="preserve"> </w:t>
      </w:r>
      <w:r w:rsidR="004C21D6" w:rsidRPr="00CF1783">
        <w:rPr>
          <w:b/>
          <w:iCs/>
          <w:sz w:val="24"/>
          <w:szCs w:val="24"/>
        </w:rPr>
        <w:t>(supra)</w:t>
      </w:r>
      <w:r w:rsidR="004C21D6" w:rsidRPr="00CF1783">
        <w:rPr>
          <w:iCs/>
          <w:sz w:val="24"/>
          <w:szCs w:val="24"/>
        </w:rPr>
        <w:t xml:space="preserve"> where </w:t>
      </w:r>
      <w:r w:rsidR="00DC58E6" w:rsidRPr="00CF1783">
        <w:rPr>
          <w:sz w:val="24"/>
          <w:szCs w:val="24"/>
        </w:rPr>
        <w:t xml:space="preserve">the trial Judge </w:t>
      </w:r>
      <w:r w:rsidRPr="00CF1783">
        <w:rPr>
          <w:iCs/>
          <w:sz w:val="24"/>
          <w:szCs w:val="24"/>
        </w:rPr>
        <w:t>found that the limitation of liability clause was not effective because the parties had not signed and because the clause was in fine print</w:t>
      </w:r>
      <w:r w:rsidR="00BB2B50" w:rsidRPr="00CF1783">
        <w:rPr>
          <w:iCs/>
          <w:sz w:val="24"/>
          <w:szCs w:val="24"/>
        </w:rPr>
        <w:t xml:space="preserve"> on the back side of the document.</w:t>
      </w:r>
      <w:r w:rsidR="00A509CF" w:rsidRPr="00CF1783">
        <w:rPr>
          <w:iCs/>
          <w:sz w:val="24"/>
          <w:szCs w:val="24"/>
        </w:rPr>
        <w:t xml:space="preserve"> Further</w:t>
      </w:r>
      <w:r w:rsidR="00FE59CE" w:rsidRPr="00CF1783">
        <w:rPr>
          <w:iCs/>
          <w:sz w:val="24"/>
          <w:szCs w:val="24"/>
        </w:rPr>
        <w:t>more</w:t>
      </w:r>
      <w:r w:rsidR="00A509CF" w:rsidRPr="00CF1783">
        <w:rPr>
          <w:iCs/>
          <w:sz w:val="24"/>
          <w:szCs w:val="24"/>
        </w:rPr>
        <w:t xml:space="preserve">, unlike the conditions printed on the back of the form in </w:t>
      </w:r>
      <w:proofErr w:type="spellStart"/>
      <w:r w:rsidR="00A509CF" w:rsidRPr="00CF1783">
        <w:rPr>
          <w:b/>
          <w:i/>
          <w:sz w:val="24"/>
          <w:szCs w:val="24"/>
        </w:rPr>
        <w:t>Levison</w:t>
      </w:r>
      <w:proofErr w:type="spellEnd"/>
      <w:r w:rsidR="00A509CF" w:rsidRPr="00CF1783">
        <w:rPr>
          <w:b/>
          <w:i/>
          <w:sz w:val="24"/>
          <w:szCs w:val="24"/>
        </w:rPr>
        <w:t xml:space="preserve"> and Another</w:t>
      </w:r>
      <w:r w:rsidR="00FE59CE" w:rsidRPr="00CF1783">
        <w:rPr>
          <w:b/>
          <w:i/>
          <w:sz w:val="24"/>
          <w:szCs w:val="24"/>
        </w:rPr>
        <w:t xml:space="preserve"> </w:t>
      </w:r>
      <w:r w:rsidR="00FE59CE" w:rsidRPr="00CF1783">
        <w:rPr>
          <w:b/>
          <w:sz w:val="24"/>
          <w:szCs w:val="24"/>
        </w:rPr>
        <w:t>(supra)</w:t>
      </w:r>
      <w:r w:rsidR="00A509CF" w:rsidRPr="00CF1783">
        <w:rPr>
          <w:b/>
          <w:i/>
          <w:sz w:val="24"/>
          <w:szCs w:val="24"/>
        </w:rPr>
        <w:t xml:space="preserve">, </w:t>
      </w:r>
      <w:r w:rsidR="00A509CF" w:rsidRPr="00CF1783">
        <w:rPr>
          <w:sz w:val="24"/>
          <w:szCs w:val="24"/>
        </w:rPr>
        <w:t xml:space="preserve">where the customer was not given opportunity to review the terms, there is </w:t>
      </w:r>
      <w:r w:rsidR="00054745" w:rsidRPr="00CF1783">
        <w:rPr>
          <w:sz w:val="24"/>
          <w:szCs w:val="24"/>
        </w:rPr>
        <w:t>no evidence</w:t>
      </w:r>
      <w:r w:rsidR="00A509CF" w:rsidRPr="00CF1783">
        <w:rPr>
          <w:sz w:val="24"/>
          <w:szCs w:val="24"/>
        </w:rPr>
        <w:t xml:space="preserve"> indicating that </w:t>
      </w:r>
      <w:r w:rsidR="00226809" w:rsidRPr="00CF1783">
        <w:rPr>
          <w:sz w:val="24"/>
          <w:szCs w:val="24"/>
        </w:rPr>
        <w:t xml:space="preserve">the </w:t>
      </w:r>
      <w:r w:rsidR="00A509CF" w:rsidRPr="00CF1783">
        <w:rPr>
          <w:sz w:val="24"/>
          <w:szCs w:val="24"/>
        </w:rPr>
        <w:t>2</w:t>
      </w:r>
      <w:r w:rsidR="00A509CF" w:rsidRPr="00CF1783">
        <w:rPr>
          <w:sz w:val="24"/>
          <w:szCs w:val="24"/>
          <w:vertAlign w:val="superscript"/>
        </w:rPr>
        <w:t>nd</w:t>
      </w:r>
      <w:r w:rsidR="00226809" w:rsidRPr="00CF1783">
        <w:rPr>
          <w:sz w:val="24"/>
          <w:szCs w:val="24"/>
        </w:rPr>
        <w:t xml:space="preserve"> </w:t>
      </w:r>
      <w:r w:rsidR="00A509CF" w:rsidRPr="00CF1783">
        <w:rPr>
          <w:sz w:val="24"/>
          <w:szCs w:val="24"/>
        </w:rPr>
        <w:t>Respondent lacked the ability to review the terms of the Guarding Contract</w:t>
      </w:r>
      <w:r w:rsidR="00FE59CE" w:rsidRPr="00CF1783">
        <w:rPr>
          <w:sz w:val="24"/>
          <w:szCs w:val="24"/>
        </w:rPr>
        <w:t xml:space="preserve"> in this case which were clearly spelt out at page two thereof which bears the signature of the 2</w:t>
      </w:r>
      <w:r w:rsidR="00FE59CE" w:rsidRPr="00CF1783">
        <w:rPr>
          <w:sz w:val="24"/>
          <w:szCs w:val="24"/>
          <w:vertAlign w:val="superscript"/>
        </w:rPr>
        <w:t>nd</w:t>
      </w:r>
      <w:r w:rsidR="00FE59CE" w:rsidRPr="00CF1783">
        <w:rPr>
          <w:sz w:val="24"/>
          <w:szCs w:val="24"/>
        </w:rPr>
        <w:t xml:space="preserve"> Respondent’s representative</w:t>
      </w:r>
      <w:r w:rsidR="00A509CF" w:rsidRPr="00CF1783">
        <w:rPr>
          <w:sz w:val="24"/>
          <w:szCs w:val="24"/>
        </w:rPr>
        <w:t>.</w:t>
      </w:r>
      <w:r w:rsidR="00BB2B50" w:rsidRPr="00CF1783">
        <w:rPr>
          <w:sz w:val="24"/>
          <w:szCs w:val="24"/>
        </w:rPr>
        <w:t xml:space="preserve"> </w:t>
      </w:r>
      <w:r w:rsidRPr="00CF1783">
        <w:rPr>
          <w:sz w:val="24"/>
          <w:szCs w:val="24"/>
        </w:rPr>
        <w:t xml:space="preserve">I </w:t>
      </w:r>
      <w:r w:rsidR="00FE59CE" w:rsidRPr="00CF1783">
        <w:rPr>
          <w:sz w:val="24"/>
          <w:szCs w:val="24"/>
        </w:rPr>
        <w:t xml:space="preserve">therefore </w:t>
      </w:r>
      <w:r w:rsidRPr="00CF1783">
        <w:rPr>
          <w:sz w:val="24"/>
          <w:szCs w:val="24"/>
        </w:rPr>
        <w:t xml:space="preserve">find that </w:t>
      </w:r>
      <w:r w:rsidR="00FE59CE" w:rsidRPr="00CF1783">
        <w:rPr>
          <w:sz w:val="24"/>
          <w:szCs w:val="24"/>
        </w:rPr>
        <w:t xml:space="preserve">the </w:t>
      </w:r>
      <w:r w:rsidR="00DC58E6" w:rsidRPr="00CF1783">
        <w:rPr>
          <w:sz w:val="24"/>
          <w:szCs w:val="24"/>
        </w:rPr>
        <w:t>2</w:t>
      </w:r>
      <w:r w:rsidR="00DC58E6" w:rsidRPr="00CF1783">
        <w:rPr>
          <w:sz w:val="24"/>
          <w:szCs w:val="24"/>
          <w:vertAlign w:val="superscript"/>
        </w:rPr>
        <w:t>nd</w:t>
      </w:r>
      <w:r w:rsidR="00DC58E6" w:rsidRPr="00CF1783">
        <w:rPr>
          <w:sz w:val="24"/>
          <w:szCs w:val="24"/>
        </w:rPr>
        <w:t xml:space="preserve"> </w:t>
      </w:r>
      <w:r w:rsidRPr="00CF1783">
        <w:rPr>
          <w:sz w:val="24"/>
          <w:szCs w:val="24"/>
        </w:rPr>
        <w:t xml:space="preserve">Respondent was </w:t>
      </w:r>
      <w:r w:rsidR="00495E65" w:rsidRPr="00CF1783">
        <w:rPr>
          <w:sz w:val="24"/>
          <w:szCs w:val="24"/>
        </w:rPr>
        <w:t xml:space="preserve">well </w:t>
      </w:r>
      <w:r w:rsidRPr="00CF1783">
        <w:rPr>
          <w:sz w:val="24"/>
          <w:szCs w:val="24"/>
        </w:rPr>
        <w:t xml:space="preserve">aware of the limitation clause at the time </w:t>
      </w:r>
      <w:r w:rsidR="00495E65" w:rsidRPr="00CF1783">
        <w:rPr>
          <w:sz w:val="24"/>
          <w:szCs w:val="24"/>
        </w:rPr>
        <w:t>it</w:t>
      </w:r>
      <w:r w:rsidRPr="00CF1783">
        <w:rPr>
          <w:sz w:val="24"/>
          <w:szCs w:val="24"/>
        </w:rPr>
        <w:t xml:space="preserve"> signed the Guarding Contract.</w:t>
      </w:r>
    </w:p>
    <w:p w:rsidR="00964022" w:rsidRPr="00CF1783" w:rsidRDefault="00964022" w:rsidP="00CF1783">
      <w:pPr>
        <w:widowControl w:val="0"/>
        <w:tabs>
          <w:tab w:val="left" w:pos="1800"/>
        </w:tabs>
        <w:autoSpaceDE w:val="0"/>
        <w:autoSpaceDN w:val="0"/>
        <w:adjustRightInd w:val="0"/>
        <w:spacing w:line="360" w:lineRule="auto"/>
        <w:ind w:right="-900"/>
        <w:jc w:val="both"/>
        <w:rPr>
          <w:sz w:val="24"/>
          <w:szCs w:val="24"/>
        </w:rPr>
      </w:pPr>
    </w:p>
    <w:p w:rsidR="00964022" w:rsidRPr="00CF1783" w:rsidRDefault="00964022" w:rsidP="00CF1783">
      <w:pPr>
        <w:widowControl w:val="0"/>
        <w:tabs>
          <w:tab w:val="left" w:pos="1800"/>
        </w:tabs>
        <w:autoSpaceDE w:val="0"/>
        <w:autoSpaceDN w:val="0"/>
        <w:adjustRightInd w:val="0"/>
        <w:spacing w:line="360" w:lineRule="auto"/>
        <w:ind w:right="-432"/>
        <w:jc w:val="both"/>
        <w:rPr>
          <w:sz w:val="24"/>
          <w:szCs w:val="24"/>
        </w:rPr>
      </w:pPr>
      <w:r w:rsidRPr="00CF1783">
        <w:rPr>
          <w:sz w:val="24"/>
          <w:szCs w:val="24"/>
        </w:rPr>
        <w:t>Regarding the issue of bargaining power, I find that while the Guarding</w:t>
      </w:r>
      <w:r w:rsidR="00226809" w:rsidRPr="00CF1783">
        <w:rPr>
          <w:sz w:val="24"/>
          <w:szCs w:val="24"/>
        </w:rPr>
        <w:t xml:space="preserve"> Contract </w:t>
      </w:r>
      <w:r w:rsidR="00495E65" w:rsidRPr="00CF1783">
        <w:rPr>
          <w:sz w:val="24"/>
          <w:szCs w:val="24"/>
        </w:rPr>
        <w:t xml:space="preserve">is </w:t>
      </w:r>
      <w:r w:rsidR="00054745" w:rsidRPr="00CF1783">
        <w:rPr>
          <w:sz w:val="24"/>
          <w:szCs w:val="24"/>
        </w:rPr>
        <w:t xml:space="preserve">clearly </w:t>
      </w:r>
      <w:r w:rsidR="00495E65" w:rsidRPr="00CF1783">
        <w:rPr>
          <w:sz w:val="24"/>
          <w:szCs w:val="24"/>
        </w:rPr>
        <w:t xml:space="preserve">designed to </w:t>
      </w:r>
      <w:r w:rsidRPr="00CF1783">
        <w:rPr>
          <w:sz w:val="24"/>
          <w:szCs w:val="24"/>
        </w:rPr>
        <w:t>cater</w:t>
      </w:r>
      <w:r w:rsidR="00495E65" w:rsidRPr="00CF1783">
        <w:rPr>
          <w:sz w:val="24"/>
          <w:szCs w:val="24"/>
        </w:rPr>
        <w:t xml:space="preserve"> for the interest</w:t>
      </w:r>
      <w:r w:rsidRPr="00CF1783">
        <w:rPr>
          <w:sz w:val="24"/>
          <w:szCs w:val="24"/>
        </w:rPr>
        <w:t xml:space="preserve"> of </w:t>
      </w:r>
      <w:r w:rsidR="00495E65" w:rsidRPr="00CF1783">
        <w:rPr>
          <w:sz w:val="24"/>
          <w:szCs w:val="24"/>
        </w:rPr>
        <w:t xml:space="preserve">the </w:t>
      </w:r>
      <w:r w:rsidRPr="00CF1783">
        <w:rPr>
          <w:sz w:val="24"/>
          <w:szCs w:val="24"/>
        </w:rPr>
        <w:t>Appellant, this did not prevent the 2</w:t>
      </w:r>
      <w:r w:rsidR="00495E65" w:rsidRPr="00CF1783">
        <w:rPr>
          <w:sz w:val="24"/>
          <w:szCs w:val="24"/>
          <w:vertAlign w:val="superscript"/>
        </w:rPr>
        <w:t>nd</w:t>
      </w:r>
      <w:r w:rsidR="00495E65" w:rsidRPr="00CF1783">
        <w:rPr>
          <w:sz w:val="24"/>
          <w:szCs w:val="24"/>
        </w:rPr>
        <w:t xml:space="preserve"> </w:t>
      </w:r>
      <w:r w:rsidRPr="00CF1783">
        <w:rPr>
          <w:sz w:val="24"/>
          <w:szCs w:val="24"/>
        </w:rPr>
        <w:t xml:space="preserve">Respondent from seeking to amend </w:t>
      </w:r>
      <w:r w:rsidR="00A509CF" w:rsidRPr="00CF1783">
        <w:rPr>
          <w:sz w:val="24"/>
          <w:szCs w:val="24"/>
        </w:rPr>
        <w:t xml:space="preserve">the terms of the agreement or from seeking </w:t>
      </w:r>
      <w:r w:rsidRPr="00CF1783">
        <w:rPr>
          <w:sz w:val="24"/>
          <w:szCs w:val="24"/>
        </w:rPr>
        <w:t xml:space="preserve">the services of another guarding company that offered their services on different terms. Unlike an average consumer, </w:t>
      </w:r>
      <w:r w:rsidR="00495E65" w:rsidRPr="00CF1783">
        <w:rPr>
          <w:sz w:val="24"/>
          <w:szCs w:val="24"/>
        </w:rPr>
        <w:lastRenderedPageBreak/>
        <w:t>the 2</w:t>
      </w:r>
      <w:r w:rsidR="00495E65" w:rsidRPr="00CF1783">
        <w:rPr>
          <w:sz w:val="24"/>
          <w:szCs w:val="24"/>
          <w:vertAlign w:val="superscript"/>
        </w:rPr>
        <w:t>nd</w:t>
      </w:r>
      <w:r w:rsidR="00495E65" w:rsidRPr="00CF1783">
        <w:rPr>
          <w:sz w:val="24"/>
          <w:szCs w:val="24"/>
        </w:rPr>
        <w:t xml:space="preserve"> </w:t>
      </w:r>
      <w:r w:rsidRPr="00CF1783">
        <w:rPr>
          <w:sz w:val="24"/>
          <w:szCs w:val="24"/>
        </w:rPr>
        <w:t>Respondent is a business</w:t>
      </w:r>
      <w:r w:rsidR="00BB2B50" w:rsidRPr="00CF1783">
        <w:rPr>
          <w:sz w:val="24"/>
          <w:szCs w:val="24"/>
        </w:rPr>
        <w:t xml:space="preserve"> and cannot therefore be said to have</w:t>
      </w:r>
      <w:r w:rsidRPr="00CF1783">
        <w:rPr>
          <w:sz w:val="24"/>
          <w:szCs w:val="24"/>
        </w:rPr>
        <w:t xml:space="preserve"> such li</w:t>
      </w:r>
      <w:r w:rsidR="00495E65" w:rsidRPr="00CF1783">
        <w:rPr>
          <w:sz w:val="24"/>
          <w:szCs w:val="24"/>
        </w:rPr>
        <w:t>mited</w:t>
      </w:r>
      <w:r w:rsidRPr="00CF1783">
        <w:rPr>
          <w:sz w:val="24"/>
          <w:szCs w:val="24"/>
        </w:rPr>
        <w:t xml:space="preserve"> bargaining power that enforcing the </w:t>
      </w:r>
      <w:r w:rsidR="00495E65" w:rsidRPr="00CF1783">
        <w:rPr>
          <w:sz w:val="24"/>
          <w:szCs w:val="24"/>
        </w:rPr>
        <w:t xml:space="preserve">standard </w:t>
      </w:r>
      <w:r w:rsidRPr="00CF1783">
        <w:rPr>
          <w:sz w:val="24"/>
          <w:szCs w:val="24"/>
        </w:rPr>
        <w:t xml:space="preserve">form contract </w:t>
      </w:r>
      <w:r w:rsidR="00BB2B50" w:rsidRPr="00CF1783">
        <w:rPr>
          <w:sz w:val="24"/>
          <w:szCs w:val="24"/>
        </w:rPr>
        <w:t xml:space="preserve">against </w:t>
      </w:r>
      <w:r w:rsidR="00495E65" w:rsidRPr="00CF1783">
        <w:rPr>
          <w:sz w:val="24"/>
          <w:szCs w:val="24"/>
        </w:rPr>
        <w:t>it</w:t>
      </w:r>
      <w:r w:rsidR="00226809" w:rsidRPr="00CF1783">
        <w:rPr>
          <w:sz w:val="24"/>
          <w:szCs w:val="24"/>
        </w:rPr>
        <w:t xml:space="preserve"> </w:t>
      </w:r>
      <w:r w:rsidRPr="00CF1783">
        <w:rPr>
          <w:sz w:val="24"/>
          <w:szCs w:val="24"/>
        </w:rPr>
        <w:t xml:space="preserve">would be </w:t>
      </w:r>
      <w:r w:rsidR="0041398D" w:rsidRPr="00CF1783">
        <w:rPr>
          <w:sz w:val="24"/>
          <w:szCs w:val="24"/>
        </w:rPr>
        <w:t>unreasonable.</w:t>
      </w:r>
      <w:r w:rsidR="00226809" w:rsidRPr="00CF1783">
        <w:rPr>
          <w:sz w:val="24"/>
          <w:szCs w:val="24"/>
        </w:rPr>
        <w:t xml:space="preserve"> </w:t>
      </w:r>
      <w:r w:rsidR="00A509CF" w:rsidRPr="00CF1783">
        <w:rPr>
          <w:sz w:val="24"/>
          <w:szCs w:val="24"/>
        </w:rPr>
        <w:t>Business entities are free to engage in contracts as the</w:t>
      </w:r>
      <w:r w:rsidR="00495E65" w:rsidRPr="00CF1783">
        <w:rPr>
          <w:sz w:val="24"/>
          <w:szCs w:val="24"/>
        </w:rPr>
        <w:t>y</w:t>
      </w:r>
      <w:r w:rsidR="00A509CF" w:rsidRPr="00CF1783">
        <w:rPr>
          <w:sz w:val="24"/>
          <w:szCs w:val="24"/>
        </w:rPr>
        <w:t xml:space="preserve"> </w:t>
      </w:r>
      <w:r w:rsidR="00495E65" w:rsidRPr="00CF1783">
        <w:rPr>
          <w:sz w:val="24"/>
          <w:szCs w:val="24"/>
        </w:rPr>
        <w:t>see fit, and it is not for the c</w:t>
      </w:r>
      <w:r w:rsidR="00A509CF" w:rsidRPr="00CF1783">
        <w:rPr>
          <w:sz w:val="24"/>
          <w:szCs w:val="24"/>
        </w:rPr>
        <w:t>ourt to interfere with freedom of contract.</w:t>
      </w:r>
    </w:p>
    <w:p w:rsidR="00A509CF" w:rsidRPr="00CF1783" w:rsidRDefault="00A509CF" w:rsidP="00CF1783">
      <w:pPr>
        <w:widowControl w:val="0"/>
        <w:tabs>
          <w:tab w:val="left" w:pos="1800"/>
        </w:tabs>
        <w:autoSpaceDE w:val="0"/>
        <w:autoSpaceDN w:val="0"/>
        <w:adjustRightInd w:val="0"/>
        <w:spacing w:line="360" w:lineRule="auto"/>
        <w:ind w:right="-900"/>
        <w:jc w:val="both"/>
        <w:rPr>
          <w:sz w:val="24"/>
          <w:szCs w:val="24"/>
        </w:rPr>
      </w:pPr>
    </w:p>
    <w:p w:rsidR="00A509CF" w:rsidRPr="00CF1783" w:rsidRDefault="00495E65" w:rsidP="00CF1783">
      <w:pPr>
        <w:widowControl w:val="0"/>
        <w:tabs>
          <w:tab w:val="left" w:pos="1800"/>
        </w:tabs>
        <w:autoSpaceDE w:val="0"/>
        <w:autoSpaceDN w:val="0"/>
        <w:adjustRightInd w:val="0"/>
        <w:spacing w:line="360" w:lineRule="auto"/>
        <w:ind w:right="-432"/>
        <w:jc w:val="both"/>
        <w:rPr>
          <w:iCs/>
          <w:sz w:val="24"/>
          <w:szCs w:val="24"/>
        </w:rPr>
      </w:pPr>
      <w:r w:rsidRPr="00CF1783">
        <w:rPr>
          <w:sz w:val="24"/>
          <w:szCs w:val="24"/>
        </w:rPr>
        <w:t xml:space="preserve">Having dealt with the exemption clause and the limitation clause as above, I will now turn to </w:t>
      </w:r>
      <w:r w:rsidR="00A509CF" w:rsidRPr="00CF1783">
        <w:rPr>
          <w:sz w:val="24"/>
          <w:szCs w:val="24"/>
        </w:rPr>
        <w:t xml:space="preserve">consider </w:t>
      </w:r>
      <w:r w:rsidRPr="00CF1783">
        <w:rPr>
          <w:sz w:val="24"/>
          <w:szCs w:val="24"/>
        </w:rPr>
        <w:t>whether</w:t>
      </w:r>
      <w:r w:rsidR="00A509CF" w:rsidRPr="00CF1783">
        <w:rPr>
          <w:sz w:val="24"/>
          <w:szCs w:val="24"/>
        </w:rPr>
        <w:t xml:space="preserve"> the limitation of liability clause in the </w:t>
      </w:r>
      <w:r w:rsidRPr="00CF1783">
        <w:rPr>
          <w:sz w:val="24"/>
          <w:szCs w:val="24"/>
        </w:rPr>
        <w:t xml:space="preserve">Guarding Contract </w:t>
      </w:r>
      <w:r w:rsidR="00DC58E6" w:rsidRPr="00CF1783">
        <w:rPr>
          <w:sz w:val="24"/>
          <w:szCs w:val="24"/>
        </w:rPr>
        <w:t xml:space="preserve">in this case </w:t>
      </w:r>
      <w:r w:rsidRPr="00CF1783">
        <w:rPr>
          <w:sz w:val="24"/>
          <w:szCs w:val="24"/>
        </w:rPr>
        <w:t>i</w:t>
      </w:r>
      <w:r w:rsidR="00A509CF" w:rsidRPr="00CF1783">
        <w:rPr>
          <w:sz w:val="24"/>
          <w:szCs w:val="24"/>
        </w:rPr>
        <w:t xml:space="preserve">s enforceable given the fundamental breach by </w:t>
      </w:r>
      <w:r w:rsidR="00226809" w:rsidRPr="00CF1783">
        <w:rPr>
          <w:sz w:val="24"/>
          <w:szCs w:val="24"/>
        </w:rPr>
        <w:t xml:space="preserve">the </w:t>
      </w:r>
      <w:r w:rsidR="00A509CF" w:rsidRPr="00CF1783">
        <w:rPr>
          <w:sz w:val="24"/>
          <w:szCs w:val="24"/>
        </w:rPr>
        <w:t xml:space="preserve">Appellant. In order to do this, I will </w:t>
      </w:r>
      <w:r w:rsidR="00054745" w:rsidRPr="00CF1783">
        <w:rPr>
          <w:sz w:val="24"/>
          <w:szCs w:val="24"/>
        </w:rPr>
        <w:t xml:space="preserve">continue to </w:t>
      </w:r>
      <w:r w:rsidR="00A509CF" w:rsidRPr="00CF1783">
        <w:rPr>
          <w:sz w:val="24"/>
          <w:szCs w:val="24"/>
        </w:rPr>
        <w:t xml:space="preserve">examine the contract as a whole to see where the parties originally apportioned the risk in the case of the fundamental breach that occurred, namely a theft by the </w:t>
      </w:r>
      <w:r w:rsidR="007068EE" w:rsidRPr="00CF1783">
        <w:rPr>
          <w:sz w:val="24"/>
          <w:szCs w:val="24"/>
        </w:rPr>
        <w:t>very security guard employed to protect the premises</w:t>
      </w:r>
      <w:r w:rsidR="00A509CF" w:rsidRPr="00CF1783">
        <w:rPr>
          <w:sz w:val="24"/>
          <w:szCs w:val="24"/>
        </w:rPr>
        <w:t>.</w:t>
      </w:r>
    </w:p>
    <w:p w:rsidR="00964022" w:rsidRPr="00CF1783" w:rsidRDefault="00964022" w:rsidP="00CF1783">
      <w:pPr>
        <w:spacing w:line="360" w:lineRule="auto"/>
        <w:ind w:right="-425"/>
        <w:jc w:val="both"/>
        <w:rPr>
          <w:sz w:val="24"/>
          <w:szCs w:val="24"/>
        </w:rPr>
      </w:pPr>
    </w:p>
    <w:p w:rsidR="00A509CF" w:rsidRPr="00CF1783" w:rsidRDefault="00A509CF" w:rsidP="00CF1783">
      <w:pPr>
        <w:spacing w:line="360" w:lineRule="auto"/>
        <w:ind w:right="-425"/>
        <w:jc w:val="both"/>
        <w:rPr>
          <w:sz w:val="24"/>
          <w:szCs w:val="24"/>
        </w:rPr>
      </w:pPr>
      <w:r w:rsidRPr="00CF1783">
        <w:rPr>
          <w:sz w:val="24"/>
          <w:szCs w:val="24"/>
        </w:rPr>
        <w:t xml:space="preserve">The limitation clause has been sufficiently outlined above, and indicates that </w:t>
      </w:r>
      <w:r w:rsidR="00226809" w:rsidRPr="00CF1783">
        <w:rPr>
          <w:sz w:val="24"/>
          <w:szCs w:val="24"/>
        </w:rPr>
        <w:t xml:space="preserve">the </w:t>
      </w:r>
      <w:r w:rsidR="00F63196" w:rsidRPr="00CF1783">
        <w:rPr>
          <w:sz w:val="24"/>
          <w:szCs w:val="24"/>
        </w:rPr>
        <w:t>2</w:t>
      </w:r>
      <w:r w:rsidR="00F63196" w:rsidRPr="00CF1783">
        <w:rPr>
          <w:sz w:val="24"/>
          <w:szCs w:val="24"/>
          <w:vertAlign w:val="superscript"/>
        </w:rPr>
        <w:t>nd</w:t>
      </w:r>
      <w:r w:rsidR="00F63196" w:rsidRPr="00CF1783">
        <w:rPr>
          <w:sz w:val="24"/>
          <w:szCs w:val="24"/>
        </w:rPr>
        <w:t xml:space="preserve"> Respondent</w:t>
      </w:r>
      <w:r w:rsidRPr="00CF1783">
        <w:rPr>
          <w:sz w:val="24"/>
          <w:szCs w:val="24"/>
        </w:rPr>
        <w:t xml:space="preserve"> was aware that </w:t>
      </w:r>
      <w:r w:rsidR="00CC6FB6" w:rsidRPr="00CF1783">
        <w:rPr>
          <w:sz w:val="24"/>
          <w:szCs w:val="24"/>
        </w:rPr>
        <w:t>any “loss/damage/injury”</w:t>
      </w:r>
      <w:r w:rsidR="00226809" w:rsidRPr="00CF1783">
        <w:rPr>
          <w:sz w:val="24"/>
          <w:szCs w:val="24"/>
        </w:rPr>
        <w:t xml:space="preserve"> </w:t>
      </w:r>
      <w:r w:rsidR="00CC6FB6" w:rsidRPr="00CF1783">
        <w:rPr>
          <w:sz w:val="24"/>
          <w:szCs w:val="24"/>
        </w:rPr>
        <w:t xml:space="preserve">caused by </w:t>
      </w:r>
      <w:r w:rsidRPr="00CF1783">
        <w:rPr>
          <w:sz w:val="24"/>
          <w:szCs w:val="24"/>
        </w:rPr>
        <w:t>negli</w:t>
      </w:r>
      <w:r w:rsidR="00174E86" w:rsidRPr="00CF1783">
        <w:rPr>
          <w:sz w:val="24"/>
          <w:szCs w:val="24"/>
        </w:rPr>
        <w:t xml:space="preserve">gence or connivance by employees </w:t>
      </w:r>
      <w:r w:rsidR="00CC6FB6" w:rsidRPr="00CF1783">
        <w:rPr>
          <w:sz w:val="24"/>
          <w:szCs w:val="24"/>
        </w:rPr>
        <w:t xml:space="preserve">would be </w:t>
      </w:r>
      <w:r w:rsidRPr="00CF1783">
        <w:rPr>
          <w:sz w:val="24"/>
          <w:szCs w:val="24"/>
        </w:rPr>
        <w:t xml:space="preserve">limited </w:t>
      </w:r>
      <w:r w:rsidR="00174E86" w:rsidRPr="00CF1783">
        <w:rPr>
          <w:sz w:val="24"/>
          <w:szCs w:val="24"/>
        </w:rPr>
        <w:t xml:space="preserve">in any case </w:t>
      </w:r>
      <w:r w:rsidRPr="00CF1783">
        <w:rPr>
          <w:sz w:val="24"/>
          <w:szCs w:val="24"/>
        </w:rPr>
        <w:t>to UGX 2,500,000</w:t>
      </w:r>
      <w:r w:rsidR="00495E65" w:rsidRPr="00CF1783">
        <w:rPr>
          <w:sz w:val="24"/>
          <w:szCs w:val="24"/>
        </w:rPr>
        <w:t>/=</w:t>
      </w:r>
      <w:r w:rsidRPr="00CF1783">
        <w:rPr>
          <w:sz w:val="24"/>
          <w:szCs w:val="24"/>
        </w:rPr>
        <w:t xml:space="preserve">. </w:t>
      </w:r>
      <w:r w:rsidR="007068EE" w:rsidRPr="00CF1783">
        <w:rPr>
          <w:sz w:val="24"/>
          <w:szCs w:val="24"/>
        </w:rPr>
        <w:t xml:space="preserve">Theft and burglary committed by an employee would fall squarely under connivance by an employee resulting in loss. </w:t>
      </w:r>
      <w:r w:rsidR="00903188" w:rsidRPr="00CF1783">
        <w:rPr>
          <w:sz w:val="24"/>
          <w:szCs w:val="24"/>
        </w:rPr>
        <w:t>After seeing the</w:t>
      </w:r>
      <w:r w:rsidR="00C97403" w:rsidRPr="00CF1783">
        <w:rPr>
          <w:sz w:val="24"/>
          <w:szCs w:val="24"/>
        </w:rPr>
        <w:t xml:space="preserve"> bolded text indicating that such loss would</w:t>
      </w:r>
      <w:r w:rsidR="00903188" w:rsidRPr="00CF1783">
        <w:rPr>
          <w:sz w:val="24"/>
          <w:szCs w:val="24"/>
        </w:rPr>
        <w:t xml:space="preserve"> be limited to U</w:t>
      </w:r>
      <w:r w:rsidR="0041398D" w:rsidRPr="00CF1783">
        <w:rPr>
          <w:sz w:val="24"/>
          <w:szCs w:val="24"/>
        </w:rPr>
        <w:t>GX 2,500,000</w:t>
      </w:r>
      <w:r w:rsidR="00174E86" w:rsidRPr="00CF1783">
        <w:rPr>
          <w:sz w:val="24"/>
          <w:szCs w:val="24"/>
        </w:rPr>
        <w:t>/=</w:t>
      </w:r>
      <w:r w:rsidR="0041398D" w:rsidRPr="00CF1783">
        <w:rPr>
          <w:sz w:val="24"/>
          <w:szCs w:val="24"/>
        </w:rPr>
        <w:t xml:space="preserve"> and initialing the </w:t>
      </w:r>
      <w:r w:rsidR="00903188" w:rsidRPr="00CF1783">
        <w:rPr>
          <w:sz w:val="24"/>
          <w:szCs w:val="24"/>
        </w:rPr>
        <w:t xml:space="preserve">bottom of the page, </w:t>
      </w:r>
      <w:r w:rsidR="00C97403" w:rsidRPr="00CF1783">
        <w:rPr>
          <w:sz w:val="24"/>
          <w:szCs w:val="24"/>
        </w:rPr>
        <w:t>the 2</w:t>
      </w:r>
      <w:r w:rsidR="00C97403" w:rsidRPr="00CF1783">
        <w:rPr>
          <w:sz w:val="24"/>
          <w:szCs w:val="24"/>
          <w:vertAlign w:val="superscript"/>
        </w:rPr>
        <w:t>nd</w:t>
      </w:r>
      <w:r w:rsidR="00226809" w:rsidRPr="00CF1783">
        <w:rPr>
          <w:sz w:val="24"/>
          <w:szCs w:val="24"/>
        </w:rPr>
        <w:t xml:space="preserve"> </w:t>
      </w:r>
      <w:r w:rsidR="00C97403" w:rsidRPr="00CF1783">
        <w:rPr>
          <w:sz w:val="24"/>
          <w:szCs w:val="24"/>
        </w:rPr>
        <w:t>Respondent was put on notice that even in the case of negligence or connivance the recovery would be limited to that amount.</w:t>
      </w:r>
    </w:p>
    <w:p w:rsidR="00CC6FB6" w:rsidRPr="00CF1783" w:rsidRDefault="00CC6FB6" w:rsidP="00CF1783">
      <w:pPr>
        <w:spacing w:line="360" w:lineRule="auto"/>
        <w:ind w:right="-425"/>
        <w:jc w:val="both"/>
        <w:rPr>
          <w:sz w:val="24"/>
          <w:szCs w:val="24"/>
        </w:rPr>
      </w:pPr>
    </w:p>
    <w:p w:rsidR="00CC6FB6" w:rsidRPr="00CF1783" w:rsidRDefault="00CC6FB6" w:rsidP="00CF1783">
      <w:pPr>
        <w:spacing w:line="360" w:lineRule="auto"/>
        <w:ind w:right="-425"/>
        <w:jc w:val="both"/>
        <w:rPr>
          <w:sz w:val="24"/>
          <w:szCs w:val="24"/>
        </w:rPr>
      </w:pPr>
      <w:r w:rsidRPr="00CF1783">
        <w:rPr>
          <w:sz w:val="24"/>
          <w:szCs w:val="24"/>
        </w:rPr>
        <w:t xml:space="preserve">Additionally, the Guarding Contract recommended to </w:t>
      </w:r>
      <w:r w:rsidR="00226809" w:rsidRPr="00CF1783">
        <w:rPr>
          <w:sz w:val="24"/>
          <w:szCs w:val="24"/>
        </w:rPr>
        <w:t xml:space="preserve">the </w:t>
      </w:r>
      <w:r w:rsidRPr="00CF1783">
        <w:rPr>
          <w:sz w:val="24"/>
          <w:szCs w:val="24"/>
        </w:rPr>
        <w:t>2</w:t>
      </w:r>
      <w:r w:rsidRPr="00CF1783">
        <w:rPr>
          <w:sz w:val="24"/>
          <w:szCs w:val="24"/>
          <w:vertAlign w:val="superscript"/>
        </w:rPr>
        <w:t>nd</w:t>
      </w:r>
      <w:r w:rsidR="00226809" w:rsidRPr="00CF1783">
        <w:rPr>
          <w:sz w:val="24"/>
          <w:szCs w:val="24"/>
        </w:rPr>
        <w:t xml:space="preserve"> </w:t>
      </w:r>
      <w:r w:rsidRPr="00CF1783">
        <w:rPr>
          <w:sz w:val="24"/>
          <w:szCs w:val="24"/>
        </w:rPr>
        <w:t xml:space="preserve">Respondent </w:t>
      </w:r>
      <w:r w:rsidR="00903188" w:rsidRPr="00CF1783">
        <w:rPr>
          <w:sz w:val="24"/>
          <w:szCs w:val="24"/>
        </w:rPr>
        <w:t>in</w:t>
      </w:r>
      <w:r w:rsidR="007068EE" w:rsidRPr="00CF1783">
        <w:rPr>
          <w:sz w:val="24"/>
          <w:szCs w:val="24"/>
        </w:rPr>
        <w:t xml:space="preserve"> Clause 1 </w:t>
      </w:r>
      <w:r w:rsidR="00DC58E6" w:rsidRPr="00CF1783">
        <w:rPr>
          <w:sz w:val="24"/>
          <w:szCs w:val="24"/>
        </w:rPr>
        <w:t xml:space="preserve">thereof </w:t>
      </w:r>
      <w:r w:rsidR="007068EE" w:rsidRPr="00CF1783">
        <w:rPr>
          <w:sz w:val="24"/>
          <w:szCs w:val="24"/>
        </w:rPr>
        <w:t>to</w:t>
      </w:r>
      <w:r w:rsidRPr="00CF1783">
        <w:rPr>
          <w:sz w:val="24"/>
          <w:szCs w:val="24"/>
        </w:rPr>
        <w:t xml:space="preserve"> “use a combination of Electronic Remote Alarm Systems and guards to minimize the risk of loss or damage by fires, thefts, burglary or malice. This however, does not prec</w:t>
      </w:r>
      <w:r w:rsidR="00226809" w:rsidRPr="00CF1783">
        <w:rPr>
          <w:sz w:val="24"/>
          <w:szCs w:val="24"/>
        </w:rPr>
        <w:t>lude the c</w:t>
      </w:r>
      <w:r w:rsidR="006155AF" w:rsidRPr="00CF1783">
        <w:rPr>
          <w:sz w:val="24"/>
          <w:szCs w:val="24"/>
        </w:rPr>
        <w:t>lient from insuring the</w:t>
      </w:r>
      <w:r w:rsidRPr="00CF1783">
        <w:rPr>
          <w:sz w:val="24"/>
          <w:szCs w:val="24"/>
        </w:rPr>
        <w:t xml:space="preserve"> premises.” (</w:t>
      </w:r>
      <w:r w:rsidR="00174E86" w:rsidRPr="00CF1783">
        <w:rPr>
          <w:sz w:val="24"/>
          <w:szCs w:val="24"/>
        </w:rPr>
        <w:t>See p</w:t>
      </w:r>
      <w:r w:rsidR="00226809" w:rsidRPr="00CF1783">
        <w:rPr>
          <w:sz w:val="24"/>
          <w:szCs w:val="24"/>
        </w:rPr>
        <w:t>age</w:t>
      </w:r>
      <w:r w:rsidRPr="00CF1783">
        <w:rPr>
          <w:sz w:val="24"/>
          <w:szCs w:val="24"/>
        </w:rPr>
        <w:t xml:space="preserve"> 232 of the Record of Appeal). Under Clause 8 titled “Insuran</w:t>
      </w:r>
      <w:r w:rsidR="007068EE" w:rsidRPr="00CF1783">
        <w:rPr>
          <w:sz w:val="24"/>
          <w:szCs w:val="24"/>
        </w:rPr>
        <w:t xml:space="preserve">ce” on page 233, </w:t>
      </w:r>
      <w:r w:rsidRPr="00CF1783">
        <w:rPr>
          <w:sz w:val="24"/>
          <w:szCs w:val="24"/>
        </w:rPr>
        <w:t>the clause states that:</w:t>
      </w:r>
    </w:p>
    <w:p w:rsidR="00CC6FB6" w:rsidRPr="00CF1783" w:rsidRDefault="00CC6FB6" w:rsidP="00CF1783">
      <w:pPr>
        <w:spacing w:line="360" w:lineRule="auto"/>
        <w:ind w:right="-425"/>
        <w:jc w:val="both"/>
        <w:rPr>
          <w:i/>
          <w:sz w:val="24"/>
          <w:szCs w:val="24"/>
        </w:rPr>
      </w:pPr>
      <w:r w:rsidRPr="00CF1783">
        <w:rPr>
          <w:sz w:val="24"/>
          <w:szCs w:val="24"/>
        </w:rPr>
        <w:tab/>
      </w:r>
    </w:p>
    <w:p w:rsidR="00CC6FB6" w:rsidRPr="00CF1783" w:rsidRDefault="00CC6FB6" w:rsidP="00CF1783">
      <w:pPr>
        <w:spacing w:line="360" w:lineRule="auto"/>
        <w:ind w:left="720" w:right="702"/>
        <w:jc w:val="both"/>
        <w:rPr>
          <w:i/>
          <w:sz w:val="24"/>
          <w:szCs w:val="24"/>
        </w:rPr>
      </w:pPr>
      <w:r w:rsidRPr="00CF1783">
        <w:rPr>
          <w:i/>
          <w:sz w:val="24"/>
          <w:szCs w:val="24"/>
        </w:rPr>
        <w:t xml:space="preserve">“The Client shall adequately insure and keep insured for the duration of this Contract, with reputable insurers, any premises and items of property therein as are of insurable nature to be protected against loss or damage by fire, theft, burglary, failure of alarm systems and such other reasonable risks. At the request of Tight Security Ltd or any of its Directors the Client </w:t>
      </w:r>
      <w:r w:rsidRPr="00CF1783">
        <w:rPr>
          <w:i/>
          <w:sz w:val="24"/>
          <w:szCs w:val="24"/>
        </w:rPr>
        <w:lastRenderedPageBreak/>
        <w:t>is under an obligation to produce the policy/policies of insurance in connection therewith.”</w:t>
      </w:r>
    </w:p>
    <w:p w:rsidR="00CC6FB6" w:rsidRPr="00CF1783" w:rsidRDefault="00CC6FB6" w:rsidP="00CF1783">
      <w:pPr>
        <w:spacing w:line="360" w:lineRule="auto"/>
        <w:ind w:right="-425"/>
        <w:jc w:val="both"/>
        <w:rPr>
          <w:i/>
          <w:sz w:val="24"/>
          <w:szCs w:val="24"/>
        </w:rPr>
      </w:pPr>
    </w:p>
    <w:p w:rsidR="00550D49" w:rsidRPr="00CF1783" w:rsidRDefault="00C97403" w:rsidP="00CF1783">
      <w:pPr>
        <w:spacing w:line="360" w:lineRule="auto"/>
        <w:ind w:right="-425"/>
        <w:jc w:val="both"/>
        <w:rPr>
          <w:sz w:val="24"/>
          <w:szCs w:val="24"/>
        </w:rPr>
      </w:pPr>
      <w:r w:rsidRPr="00CF1783">
        <w:rPr>
          <w:sz w:val="24"/>
          <w:szCs w:val="24"/>
        </w:rPr>
        <w:t>The 2</w:t>
      </w:r>
      <w:r w:rsidR="00174E86" w:rsidRPr="00CF1783">
        <w:rPr>
          <w:sz w:val="24"/>
          <w:szCs w:val="24"/>
          <w:vertAlign w:val="superscript"/>
        </w:rPr>
        <w:t>nd</w:t>
      </w:r>
      <w:r w:rsidR="00174E86" w:rsidRPr="00CF1783">
        <w:rPr>
          <w:sz w:val="24"/>
          <w:szCs w:val="24"/>
        </w:rPr>
        <w:t xml:space="preserve"> Respondent took heed of the insurance c</w:t>
      </w:r>
      <w:r w:rsidRPr="00CF1783">
        <w:rPr>
          <w:sz w:val="24"/>
          <w:szCs w:val="24"/>
        </w:rPr>
        <w:t>over requirement</w:t>
      </w:r>
      <w:r w:rsidR="00550D49" w:rsidRPr="00CF1783">
        <w:rPr>
          <w:sz w:val="24"/>
          <w:szCs w:val="24"/>
        </w:rPr>
        <w:t xml:space="preserve"> in the Guarding Contract</w:t>
      </w:r>
      <w:r w:rsidRPr="00CF1783">
        <w:rPr>
          <w:sz w:val="24"/>
          <w:szCs w:val="24"/>
        </w:rPr>
        <w:t xml:space="preserve">, and purchased two insurance policies. One was an All Risks Policy and the other </w:t>
      </w:r>
      <w:r w:rsidR="00550D49" w:rsidRPr="00CF1783">
        <w:rPr>
          <w:sz w:val="24"/>
          <w:szCs w:val="24"/>
        </w:rPr>
        <w:t>a Burglary and Housebreaking Policy. (</w:t>
      </w:r>
      <w:r w:rsidR="00174E86" w:rsidRPr="00CF1783">
        <w:rPr>
          <w:sz w:val="24"/>
          <w:szCs w:val="24"/>
        </w:rPr>
        <w:t>See p</w:t>
      </w:r>
      <w:r w:rsidR="00550D49" w:rsidRPr="00CF1783">
        <w:rPr>
          <w:sz w:val="24"/>
          <w:szCs w:val="24"/>
        </w:rPr>
        <w:t xml:space="preserve">ages 1-13 and 12-23 of the Record of Appeal). These policies were intended as cover for the type of loss incurred by </w:t>
      </w:r>
      <w:r w:rsidR="00DC58E6" w:rsidRPr="00CF1783">
        <w:rPr>
          <w:sz w:val="24"/>
          <w:szCs w:val="24"/>
        </w:rPr>
        <w:t xml:space="preserve">the </w:t>
      </w:r>
      <w:r w:rsidR="00550D49" w:rsidRPr="00CF1783">
        <w:rPr>
          <w:sz w:val="24"/>
          <w:szCs w:val="24"/>
        </w:rPr>
        <w:t>2</w:t>
      </w:r>
      <w:r w:rsidR="00174E86" w:rsidRPr="00CF1783">
        <w:rPr>
          <w:sz w:val="24"/>
          <w:szCs w:val="24"/>
          <w:vertAlign w:val="superscript"/>
        </w:rPr>
        <w:t>nd</w:t>
      </w:r>
      <w:r w:rsidR="00174E86" w:rsidRPr="00CF1783">
        <w:rPr>
          <w:sz w:val="24"/>
          <w:szCs w:val="24"/>
        </w:rPr>
        <w:t xml:space="preserve"> </w:t>
      </w:r>
      <w:r w:rsidR="00550D49" w:rsidRPr="00CF1783">
        <w:rPr>
          <w:sz w:val="24"/>
          <w:szCs w:val="24"/>
        </w:rPr>
        <w:t xml:space="preserve">Respondent, and </w:t>
      </w:r>
      <w:r w:rsidR="00174E86" w:rsidRPr="00CF1783">
        <w:rPr>
          <w:sz w:val="24"/>
          <w:szCs w:val="24"/>
        </w:rPr>
        <w:t>the 1</w:t>
      </w:r>
      <w:r w:rsidR="00174E86" w:rsidRPr="00CF1783">
        <w:rPr>
          <w:sz w:val="24"/>
          <w:szCs w:val="24"/>
          <w:vertAlign w:val="superscript"/>
        </w:rPr>
        <w:t>st</w:t>
      </w:r>
      <w:r w:rsidR="00174E86" w:rsidRPr="00CF1783">
        <w:rPr>
          <w:sz w:val="24"/>
          <w:szCs w:val="24"/>
        </w:rPr>
        <w:t xml:space="preserve"> </w:t>
      </w:r>
      <w:r w:rsidR="00550D49" w:rsidRPr="00CF1783">
        <w:rPr>
          <w:sz w:val="24"/>
          <w:szCs w:val="24"/>
        </w:rPr>
        <w:t xml:space="preserve">Respondent </w:t>
      </w:r>
      <w:r w:rsidR="00DC58E6" w:rsidRPr="00CF1783">
        <w:rPr>
          <w:sz w:val="24"/>
          <w:szCs w:val="24"/>
        </w:rPr>
        <w:t xml:space="preserve">duly </w:t>
      </w:r>
      <w:r w:rsidR="00550D49" w:rsidRPr="00CF1783">
        <w:rPr>
          <w:sz w:val="24"/>
          <w:szCs w:val="24"/>
        </w:rPr>
        <w:t xml:space="preserve">compensated </w:t>
      </w:r>
      <w:r w:rsidR="00174E86" w:rsidRPr="00CF1783">
        <w:rPr>
          <w:sz w:val="24"/>
          <w:szCs w:val="24"/>
        </w:rPr>
        <w:t>the 2</w:t>
      </w:r>
      <w:r w:rsidR="00174E86" w:rsidRPr="00CF1783">
        <w:rPr>
          <w:sz w:val="24"/>
          <w:szCs w:val="24"/>
          <w:vertAlign w:val="superscript"/>
        </w:rPr>
        <w:t>nd</w:t>
      </w:r>
      <w:r w:rsidR="00174E86" w:rsidRPr="00CF1783">
        <w:rPr>
          <w:sz w:val="24"/>
          <w:szCs w:val="24"/>
        </w:rPr>
        <w:t xml:space="preserve"> R</w:t>
      </w:r>
      <w:r w:rsidR="00550D49" w:rsidRPr="00CF1783">
        <w:rPr>
          <w:sz w:val="24"/>
          <w:szCs w:val="24"/>
        </w:rPr>
        <w:t xml:space="preserve">espondent for their loss </w:t>
      </w:r>
      <w:r w:rsidR="00174E86" w:rsidRPr="00CF1783">
        <w:rPr>
          <w:sz w:val="24"/>
          <w:szCs w:val="24"/>
        </w:rPr>
        <w:t xml:space="preserve">as </w:t>
      </w:r>
      <w:r w:rsidR="00550D49" w:rsidRPr="00CF1783">
        <w:rPr>
          <w:sz w:val="24"/>
          <w:szCs w:val="24"/>
        </w:rPr>
        <w:t xml:space="preserve">per these policies after loss assessors made </w:t>
      </w:r>
      <w:r w:rsidR="00903188" w:rsidRPr="00CF1783">
        <w:rPr>
          <w:sz w:val="24"/>
          <w:szCs w:val="24"/>
        </w:rPr>
        <w:t xml:space="preserve">an </w:t>
      </w:r>
      <w:r w:rsidR="00550D49" w:rsidRPr="00CF1783">
        <w:rPr>
          <w:sz w:val="24"/>
          <w:szCs w:val="24"/>
        </w:rPr>
        <w:t>assessmen</w:t>
      </w:r>
      <w:r w:rsidR="00903188" w:rsidRPr="00CF1783">
        <w:rPr>
          <w:sz w:val="24"/>
          <w:szCs w:val="24"/>
        </w:rPr>
        <w:t>t.</w:t>
      </w:r>
    </w:p>
    <w:p w:rsidR="00903188" w:rsidRPr="00CF1783" w:rsidRDefault="00903188" w:rsidP="00CF1783">
      <w:pPr>
        <w:spacing w:line="360" w:lineRule="auto"/>
        <w:ind w:right="-425"/>
        <w:jc w:val="both"/>
        <w:rPr>
          <w:sz w:val="24"/>
          <w:szCs w:val="24"/>
        </w:rPr>
      </w:pPr>
    </w:p>
    <w:p w:rsidR="00903188" w:rsidRPr="00CF1783" w:rsidRDefault="00903188" w:rsidP="00CF1783">
      <w:pPr>
        <w:spacing w:line="360" w:lineRule="auto"/>
        <w:ind w:right="-425"/>
        <w:jc w:val="both"/>
        <w:rPr>
          <w:sz w:val="24"/>
          <w:szCs w:val="24"/>
        </w:rPr>
      </w:pPr>
      <w:r w:rsidRPr="00CF1783">
        <w:rPr>
          <w:sz w:val="24"/>
          <w:szCs w:val="24"/>
        </w:rPr>
        <w:t>Because the Guarding Contract specifically and clearly limited liability to UGX 2,500,000</w:t>
      </w:r>
      <w:r w:rsidR="00174E86" w:rsidRPr="00CF1783">
        <w:rPr>
          <w:sz w:val="24"/>
          <w:szCs w:val="24"/>
        </w:rPr>
        <w:t>/=</w:t>
      </w:r>
      <w:r w:rsidRPr="00CF1783">
        <w:rPr>
          <w:sz w:val="24"/>
          <w:szCs w:val="24"/>
        </w:rPr>
        <w:t xml:space="preserve"> and recommended and required </w:t>
      </w:r>
      <w:r w:rsidR="00174E86" w:rsidRPr="00CF1783">
        <w:rPr>
          <w:sz w:val="24"/>
          <w:szCs w:val="24"/>
        </w:rPr>
        <w:t xml:space="preserve">insurance </w:t>
      </w:r>
      <w:r w:rsidRPr="00CF1783">
        <w:rPr>
          <w:sz w:val="24"/>
          <w:szCs w:val="24"/>
        </w:rPr>
        <w:t xml:space="preserve">cover that would insure the premises in the case of theft, I find that the contract specifically apportioned the risk of loss in the case of theft to the </w:t>
      </w:r>
      <w:r w:rsidR="00174E86" w:rsidRPr="00CF1783">
        <w:rPr>
          <w:sz w:val="24"/>
          <w:szCs w:val="24"/>
        </w:rPr>
        <w:t>1</w:t>
      </w:r>
      <w:r w:rsidR="00174E86" w:rsidRPr="00CF1783">
        <w:rPr>
          <w:sz w:val="24"/>
          <w:szCs w:val="24"/>
          <w:vertAlign w:val="superscript"/>
        </w:rPr>
        <w:t>st</w:t>
      </w:r>
      <w:r w:rsidR="00174E86" w:rsidRPr="00CF1783">
        <w:rPr>
          <w:sz w:val="24"/>
          <w:szCs w:val="24"/>
        </w:rPr>
        <w:t xml:space="preserve"> Respondent o</w:t>
      </w:r>
      <w:r w:rsidRPr="00CF1783">
        <w:rPr>
          <w:sz w:val="24"/>
          <w:szCs w:val="24"/>
        </w:rPr>
        <w:t>n any amount in excess of UGX 2,500,000</w:t>
      </w:r>
      <w:r w:rsidR="00174E86" w:rsidRPr="00CF1783">
        <w:rPr>
          <w:sz w:val="24"/>
          <w:szCs w:val="24"/>
        </w:rPr>
        <w:t>/=</w:t>
      </w:r>
      <w:r w:rsidRPr="00CF1783">
        <w:rPr>
          <w:sz w:val="24"/>
          <w:szCs w:val="24"/>
        </w:rPr>
        <w:t>. The</w:t>
      </w:r>
      <w:r w:rsidR="00174E86" w:rsidRPr="00CF1783">
        <w:rPr>
          <w:sz w:val="24"/>
          <w:szCs w:val="24"/>
        </w:rPr>
        <w:t>refore, the</w:t>
      </w:r>
      <w:r w:rsidRPr="00CF1783">
        <w:rPr>
          <w:sz w:val="24"/>
          <w:szCs w:val="24"/>
        </w:rPr>
        <w:t xml:space="preserve"> limitation clause is enforceable because both parties were aware of the risk of loss by burglary and theft at the time the contract was signed, and </w:t>
      </w:r>
      <w:r w:rsidR="00174E86" w:rsidRPr="00CF1783">
        <w:rPr>
          <w:sz w:val="24"/>
          <w:szCs w:val="24"/>
        </w:rPr>
        <w:t xml:space="preserve">the </w:t>
      </w:r>
      <w:r w:rsidR="00DC58E6" w:rsidRPr="00CF1783">
        <w:rPr>
          <w:sz w:val="24"/>
          <w:szCs w:val="24"/>
        </w:rPr>
        <w:t>2</w:t>
      </w:r>
      <w:r w:rsidR="00DC58E6" w:rsidRPr="00CF1783">
        <w:rPr>
          <w:sz w:val="24"/>
          <w:szCs w:val="24"/>
          <w:vertAlign w:val="superscript"/>
        </w:rPr>
        <w:t>nd</w:t>
      </w:r>
      <w:r w:rsidR="00DC58E6" w:rsidRPr="00CF1783">
        <w:rPr>
          <w:sz w:val="24"/>
          <w:szCs w:val="24"/>
        </w:rPr>
        <w:t xml:space="preserve"> </w:t>
      </w:r>
      <w:r w:rsidRPr="00CF1783">
        <w:rPr>
          <w:sz w:val="24"/>
          <w:szCs w:val="24"/>
        </w:rPr>
        <w:t xml:space="preserve">Respondent </w:t>
      </w:r>
      <w:r w:rsidR="00DC58E6" w:rsidRPr="00CF1783">
        <w:rPr>
          <w:sz w:val="24"/>
          <w:szCs w:val="24"/>
        </w:rPr>
        <w:t>in cognizance of that took</w:t>
      </w:r>
      <w:r w:rsidRPr="00CF1783">
        <w:rPr>
          <w:sz w:val="24"/>
          <w:szCs w:val="24"/>
        </w:rPr>
        <w:t xml:space="preserve"> out two insurance cover policies. </w:t>
      </w:r>
      <w:r w:rsidR="00174E86" w:rsidRPr="00CF1783">
        <w:rPr>
          <w:sz w:val="24"/>
          <w:szCs w:val="24"/>
        </w:rPr>
        <w:t>In the premises, it is my finding that d</w:t>
      </w:r>
      <w:r w:rsidRPr="00CF1783">
        <w:rPr>
          <w:sz w:val="24"/>
          <w:szCs w:val="24"/>
        </w:rPr>
        <w:t xml:space="preserve">espite the fundamental breach </w:t>
      </w:r>
      <w:r w:rsidR="00174E86" w:rsidRPr="00CF1783">
        <w:rPr>
          <w:sz w:val="24"/>
          <w:szCs w:val="24"/>
        </w:rPr>
        <w:t xml:space="preserve">of the contract by the </w:t>
      </w:r>
      <w:r w:rsidRPr="00CF1783">
        <w:rPr>
          <w:sz w:val="24"/>
          <w:szCs w:val="24"/>
        </w:rPr>
        <w:t>Appellant, the contra</w:t>
      </w:r>
      <w:r w:rsidR="00A1644C" w:rsidRPr="00CF1783">
        <w:rPr>
          <w:sz w:val="24"/>
          <w:szCs w:val="24"/>
        </w:rPr>
        <w:t xml:space="preserve">ct as a whole </w:t>
      </w:r>
      <w:r w:rsidR="008B7630" w:rsidRPr="00CF1783">
        <w:rPr>
          <w:sz w:val="24"/>
          <w:szCs w:val="24"/>
        </w:rPr>
        <w:t xml:space="preserve">anticipated this and </w:t>
      </w:r>
      <w:r w:rsidR="00A1644C" w:rsidRPr="00CF1783">
        <w:rPr>
          <w:sz w:val="24"/>
          <w:szCs w:val="24"/>
        </w:rPr>
        <w:t>assigned the first UGX 2,500,000</w:t>
      </w:r>
      <w:r w:rsidR="00174E86" w:rsidRPr="00CF1783">
        <w:rPr>
          <w:sz w:val="24"/>
          <w:szCs w:val="24"/>
        </w:rPr>
        <w:t>/=</w:t>
      </w:r>
      <w:r w:rsidR="00A1644C" w:rsidRPr="00CF1783">
        <w:rPr>
          <w:sz w:val="24"/>
          <w:szCs w:val="24"/>
        </w:rPr>
        <w:t xml:space="preserve"> </w:t>
      </w:r>
      <w:r w:rsidR="00054745" w:rsidRPr="00CF1783">
        <w:rPr>
          <w:sz w:val="24"/>
          <w:szCs w:val="24"/>
        </w:rPr>
        <w:t xml:space="preserve">in loss </w:t>
      </w:r>
      <w:r w:rsidR="00A1644C" w:rsidRPr="00CF1783">
        <w:rPr>
          <w:sz w:val="24"/>
          <w:szCs w:val="24"/>
        </w:rPr>
        <w:t xml:space="preserve">to the Appellant, and any additional loss to the </w:t>
      </w:r>
      <w:r w:rsidR="008B7630" w:rsidRPr="00CF1783">
        <w:rPr>
          <w:sz w:val="24"/>
          <w:szCs w:val="24"/>
        </w:rPr>
        <w:t>insurer who is the 1</w:t>
      </w:r>
      <w:r w:rsidR="008B7630" w:rsidRPr="00CF1783">
        <w:rPr>
          <w:sz w:val="24"/>
          <w:szCs w:val="24"/>
          <w:vertAlign w:val="superscript"/>
        </w:rPr>
        <w:t>st</w:t>
      </w:r>
      <w:r w:rsidR="008B7630" w:rsidRPr="00CF1783">
        <w:rPr>
          <w:sz w:val="24"/>
          <w:szCs w:val="24"/>
        </w:rPr>
        <w:t xml:space="preserve"> </w:t>
      </w:r>
      <w:r w:rsidR="00A1644C" w:rsidRPr="00CF1783">
        <w:rPr>
          <w:sz w:val="24"/>
          <w:szCs w:val="24"/>
        </w:rPr>
        <w:t>Responde</w:t>
      </w:r>
      <w:r w:rsidR="00054745" w:rsidRPr="00CF1783">
        <w:rPr>
          <w:sz w:val="24"/>
          <w:szCs w:val="24"/>
        </w:rPr>
        <w:t>nt.</w:t>
      </w:r>
    </w:p>
    <w:p w:rsidR="00550D49" w:rsidRPr="00CF1783" w:rsidRDefault="00550D49" w:rsidP="00CF1783">
      <w:pPr>
        <w:spacing w:line="360" w:lineRule="auto"/>
        <w:ind w:right="-425"/>
        <w:jc w:val="both"/>
        <w:rPr>
          <w:sz w:val="24"/>
          <w:szCs w:val="24"/>
        </w:rPr>
      </w:pPr>
    </w:p>
    <w:p w:rsidR="00092D71" w:rsidRPr="00CF1783" w:rsidRDefault="00092D71" w:rsidP="00CF1783">
      <w:pPr>
        <w:spacing w:line="360" w:lineRule="auto"/>
        <w:ind w:right="-425"/>
        <w:jc w:val="both"/>
        <w:rPr>
          <w:sz w:val="24"/>
          <w:szCs w:val="24"/>
        </w:rPr>
      </w:pPr>
      <w:r w:rsidRPr="00CF1783">
        <w:rPr>
          <w:sz w:val="24"/>
          <w:szCs w:val="24"/>
        </w:rPr>
        <w:t>I now turn to consider the principle of subrogation upon which the trial Chief magistrate based his decision to award special damages to the 1</w:t>
      </w:r>
      <w:r w:rsidRPr="00CF1783">
        <w:rPr>
          <w:sz w:val="24"/>
          <w:szCs w:val="24"/>
          <w:vertAlign w:val="superscript"/>
        </w:rPr>
        <w:t>st</w:t>
      </w:r>
      <w:r w:rsidRPr="00CF1783">
        <w:rPr>
          <w:sz w:val="24"/>
          <w:szCs w:val="24"/>
        </w:rPr>
        <w:t xml:space="preserve"> Respondent.</w:t>
      </w:r>
    </w:p>
    <w:p w:rsidR="00092D71" w:rsidRPr="00CF1783" w:rsidRDefault="00092D71" w:rsidP="00CF1783">
      <w:pPr>
        <w:spacing w:line="360" w:lineRule="auto"/>
        <w:ind w:right="-425"/>
        <w:jc w:val="both"/>
        <w:rPr>
          <w:sz w:val="24"/>
          <w:szCs w:val="24"/>
        </w:rPr>
      </w:pPr>
    </w:p>
    <w:p w:rsidR="0058286F" w:rsidRPr="00CF1783" w:rsidRDefault="0058286F" w:rsidP="00CF1783">
      <w:pPr>
        <w:spacing w:line="360" w:lineRule="auto"/>
        <w:ind w:right="-425"/>
        <w:jc w:val="both"/>
        <w:rPr>
          <w:b/>
          <w:sz w:val="24"/>
          <w:szCs w:val="24"/>
        </w:rPr>
      </w:pPr>
      <w:r w:rsidRPr="00CF1783">
        <w:rPr>
          <w:b/>
          <w:sz w:val="24"/>
          <w:szCs w:val="24"/>
        </w:rPr>
        <w:t>Subrogation</w:t>
      </w:r>
    </w:p>
    <w:p w:rsidR="00C41334" w:rsidRPr="00CF1783" w:rsidRDefault="00C41334" w:rsidP="00CF1783">
      <w:pPr>
        <w:spacing w:line="360" w:lineRule="auto"/>
        <w:ind w:right="-425"/>
        <w:jc w:val="both"/>
        <w:rPr>
          <w:b/>
          <w:sz w:val="24"/>
          <w:szCs w:val="24"/>
        </w:rPr>
      </w:pPr>
    </w:p>
    <w:p w:rsidR="00F47B82" w:rsidRPr="00CF1783" w:rsidRDefault="00C41334" w:rsidP="00CF1783">
      <w:pPr>
        <w:spacing w:line="360" w:lineRule="auto"/>
        <w:ind w:right="-425"/>
        <w:jc w:val="both"/>
        <w:rPr>
          <w:b/>
          <w:i/>
          <w:sz w:val="24"/>
          <w:szCs w:val="24"/>
        </w:rPr>
      </w:pPr>
      <w:r w:rsidRPr="00CF1783">
        <w:rPr>
          <w:bCs/>
          <w:sz w:val="24"/>
          <w:szCs w:val="24"/>
        </w:rPr>
        <w:t xml:space="preserve">The entire basis of the principle of subrogation is founded on a “binding and operative contract of indemnity.” </w:t>
      </w:r>
      <w:proofErr w:type="spellStart"/>
      <w:proofErr w:type="gramStart"/>
      <w:r w:rsidRPr="00CF1783">
        <w:rPr>
          <w:b/>
          <w:i/>
          <w:sz w:val="24"/>
          <w:szCs w:val="24"/>
        </w:rPr>
        <w:t>Suffish</w:t>
      </w:r>
      <w:proofErr w:type="spellEnd"/>
      <w:r w:rsidRPr="00CF1783">
        <w:rPr>
          <w:b/>
          <w:i/>
          <w:sz w:val="24"/>
          <w:szCs w:val="24"/>
        </w:rPr>
        <w:t xml:space="preserve"> International Food Processors (U) Ltd &amp; </w:t>
      </w:r>
      <w:proofErr w:type="spellStart"/>
      <w:r w:rsidRPr="00CF1783">
        <w:rPr>
          <w:b/>
          <w:i/>
          <w:sz w:val="24"/>
          <w:szCs w:val="24"/>
        </w:rPr>
        <w:t>Anor</w:t>
      </w:r>
      <w:proofErr w:type="spellEnd"/>
      <w:r w:rsidRPr="00CF1783">
        <w:rPr>
          <w:b/>
          <w:i/>
          <w:sz w:val="24"/>
          <w:szCs w:val="24"/>
        </w:rPr>
        <w:t xml:space="preserve"> v. Egypt Air Corporation SCCA No. 15 of 2001 Justice Oder (RIP).</w:t>
      </w:r>
      <w:proofErr w:type="gramEnd"/>
      <w:r w:rsidRPr="00CF1783">
        <w:rPr>
          <w:b/>
          <w:i/>
          <w:sz w:val="24"/>
          <w:szCs w:val="24"/>
        </w:rPr>
        <w:t xml:space="preserve"> </w:t>
      </w:r>
      <w:r w:rsidRPr="00CF1783">
        <w:rPr>
          <w:sz w:val="24"/>
          <w:szCs w:val="24"/>
        </w:rPr>
        <w:t>Subrogation only provides a</w:t>
      </w:r>
      <w:r w:rsidR="00F47B82" w:rsidRPr="00CF1783">
        <w:rPr>
          <w:sz w:val="24"/>
          <w:szCs w:val="24"/>
        </w:rPr>
        <w:t xml:space="preserve"> third party insurer </w:t>
      </w:r>
      <w:r w:rsidRPr="00CF1783">
        <w:rPr>
          <w:sz w:val="24"/>
          <w:szCs w:val="24"/>
        </w:rPr>
        <w:t xml:space="preserve">with </w:t>
      </w:r>
      <w:r w:rsidR="00F47B82" w:rsidRPr="00CF1783">
        <w:rPr>
          <w:sz w:val="24"/>
          <w:szCs w:val="24"/>
        </w:rPr>
        <w:t xml:space="preserve">the rights and </w:t>
      </w:r>
      <w:r w:rsidRPr="00CF1783">
        <w:rPr>
          <w:sz w:val="24"/>
          <w:szCs w:val="24"/>
        </w:rPr>
        <w:t>remedies available to the insured party</w:t>
      </w:r>
      <w:r w:rsidR="00054745" w:rsidRPr="00CF1783">
        <w:rPr>
          <w:sz w:val="24"/>
          <w:szCs w:val="24"/>
        </w:rPr>
        <w:t>.</w:t>
      </w:r>
    </w:p>
    <w:p w:rsidR="00C41334" w:rsidRPr="00CF1783" w:rsidRDefault="00C41334" w:rsidP="00CF1783">
      <w:pPr>
        <w:spacing w:line="360" w:lineRule="auto"/>
        <w:ind w:right="-425"/>
        <w:jc w:val="both"/>
        <w:rPr>
          <w:sz w:val="24"/>
          <w:szCs w:val="24"/>
        </w:rPr>
      </w:pPr>
    </w:p>
    <w:p w:rsidR="00F47B82" w:rsidRPr="00CF1783" w:rsidRDefault="00F47B82" w:rsidP="00CF1783">
      <w:pPr>
        <w:widowControl w:val="0"/>
        <w:autoSpaceDE w:val="0"/>
        <w:autoSpaceDN w:val="0"/>
        <w:adjustRightInd w:val="0"/>
        <w:spacing w:line="360" w:lineRule="auto"/>
        <w:ind w:left="720" w:right="702"/>
        <w:jc w:val="both"/>
        <w:rPr>
          <w:i/>
          <w:sz w:val="24"/>
          <w:szCs w:val="24"/>
        </w:rPr>
      </w:pPr>
      <w:r w:rsidRPr="00CF1783">
        <w:rPr>
          <w:i/>
          <w:sz w:val="24"/>
          <w:szCs w:val="24"/>
        </w:rPr>
        <w:lastRenderedPageBreak/>
        <w:t xml:space="preserve">“According to the doctrine of subrogation, the insurer is entitled only to those remedies, rights or other advantages which are available to the assured himself.”  See </w:t>
      </w:r>
      <w:proofErr w:type="spellStart"/>
      <w:r w:rsidRPr="00CF1783">
        <w:rPr>
          <w:b/>
          <w:bCs/>
          <w:i/>
          <w:sz w:val="24"/>
          <w:szCs w:val="24"/>
        </w:rPr>
        <w:t>Halsbury’s</w:t>
      </w:r>
      <w:proofErr w:type="spellEnd"/>
      <w:r w:rsidRPr="00CF1783">
        <w:rPr>
          <w:b/>
          <w:bCs/>
          <w:i/>
          <w:sz w:val="24"/>
          <w:szCs w:val="24"/>
        </w:rPr>
        <w:t xml:space="preserve"> Laws of England, Vol. 25</w:t>
      </w:r>
      <w:r w:rsidRPr="00CF1783">
        <w:rPr>
          <w:i/>
          <w:sz w:val="24"/>
          <w:szCs w:val="24"/>
        </w:rPr>
        <w:t xml:space="preserve"> (4</w:t>
      </w:r>
      <w:r w:rsidRPr="00CF1783">
        <w:rPr>
          <w:i/>
          <w:sz w:val="24"/>
          <w:szCs w:val="24"/>
          <w:vertAlign w:val="superscript"/>
        </w:rPr>
        <w:t>th</w:t>
      </w:r>
      <w:r w:rsidRPr="00CF1783">
        <w:rPr>
          <w:i/>
          <w:sz w:val="24"/>
          <w:szCs w:val="24"/>
        </w:rPr>
        <w:t xml:space="preserve"> Ed), </w:t>
      </w:r>
      <w:proofErr w:type="spellStart"/>
      <w:r w:rsidRPr="00CF1783">
        <w:rPr>
          <w:i/>
          <w:sz w:val="24"/>
          <w:szCs w:val="24"/>
        </w:rPr>
        <w:t>para</w:t>
      </w:r>
      <w:proofErr w:type="spellEnd"/>
      <w:r w:rsidRPr="00CF1783">
        <w:rPr>
          <w:i/>
          <w:sz w:val="24"/>
          <w:szCs w:val="24"/>
        </w:rPr>
        <w:t xml:space="preserve"> 317.  And it was held in the case of </w:t>
      </w:r>
      <w:proofErr w:type="spellStart"/>
      <w:r w:rsidR="008B7630" w:rsidRPr="00CF1783">
        <w:rPr>
          <w:b/>
          <w:bCs/>
          <w:i/>
          <w:sz w:val="24"/>
          <w:szCs w:val="24"/>
        </w:rPr>
        <w:t>Castellain</w:t>
      </w:r>
      <w:proofErr w:type="spellEnd"/>
      <w:r w:rsidR="008B7630" w:rsidRPr="00CF1783">
        <w:rPr>
          <w:b/>
          <w:bCs/>
          <w:i/>
          <w:sz w:val="24"/>
          <w:szCs w:val="24"/>
        </w:rPr>
        <w:t xml:space="preserve"> v</w:t>
      </w:r>
      <w:r w:rsidRPr="00CF1783">
        <w:rPr>
          <w:b/>
          <w:bCs/>
          <w:i/>
          <w:sz w:val="24"/>
          <w:szCs w:val="24"/>
        </w:rPr>
        <w:t xml:space="preserve"> Preston (Supra) at P 388, </w:t>
      </w:r>
      <w:r w:rsidRPr="00CF1783">
        <w:rPr>
          <w:b/>
          <w:i/>
          <w:sz w:val="24"/>
          <w:szCs w:val="24"/>
        </w:rPr>
        <w:t>that</w:t>
      </w:r>
      <w:r w:rsidRPr="00CF1783">
        <w:rPr>
          <w:i/>
          <w:sz w:val="24"/>
          <w:szCs w:val="24"/>
        </w:rPr>
        <w:t>,</w:t>
      </w:r>
    </w:p>
    <w:p w:rsidR="00054745" w:rsidRPr="00CF1783" w:rsidRDefault="00054745" w:rsidP="00CF1783">
      <w:pPr>
        <w:widowControl w:val="0"/>
        <w:autoSpaceDE w:val="0"/>
        <w:autoSpaceDN w:val="0"/>
        <w:adjustRightInd w:val="0"/>
        <w:spacing w:line="360" w:lineRule="auto"/>
        <w:ind w:left="720" w:right="-523"/>
        <w:jc w:val="both"/>
        <w:rPr>
          <w:i/>
          <w:sz w:val="24"/>
          <w:szCs w:val="24"/>
        </w:rPr>
      </w:pPr>
    </w:p>
    <w:p w:rsidR="00005EF8" w:rsidRPr="00CF1783" w:rsidRDefault="00901506" w:rsidP="00CF1783">
      <w:pPr>
        <w:spacing w:line="360" w:lineRule="auto"/>
        <w:ind w:left="1440" w:right="702"/>
        <w:jc w:val="both"/>
        <w:rPr>
          <w:i/>
          <w:sz w:val="24"/>
          <w:szCs w:val="24"/>
        </w:rPr>
      </w:pPr>
      <w:r w:rsidRPr="00CF1783">
        <w:rPr>
          <w:i/>
          <w:iCs/>
          <w:sz w:val="24"/>
          <w:szCs w:val="24"/>
        </w:rPr>
        <w:t>“</w:t>
      </w:r>
      <w:proofErr w:type="gramStart"/>
      <w:r w:rsidR="00F47B82" w:rsidRPr="00CF1783">
        <w:rPr>
          <w:i/>
          <w:iCs/>
          <w:sz w:val="24"/>
          <w:szCs w:val="24"/>
        </w:rPr>
        <w:t>insurer</w:t>
      </w:r>
      <w:proofErr w:type="gramEnd"/>
      <w:r w:rsidR="00F47B82" w:rsidRPr="00CF1783">
        <w:rPr>
          <w:i/>
          <w:iCs/>
          <w:sz w:val="24"/>
          <w:szCs w:val="24"/>
        </w:rPr>
        <w:t xml:space="preserve"> is subrogated to any claim of any character which the assured is entitled to bring in proceedings against a third party to diminish his loss</w:t>
      </w:r>
      <w:r w:rsidRPr="00CF1783">
        <w:rPr>
          <w:i/>
          <w:iCs/>
          <w:sz w:val="24"/>
          <w:szCs w:val="24"/>
        </w:rPr>
        <w:t>.</w:t>
      </w:r>
      <w:r w:rsidR="00F47B82" w:rsidRPr="00CF1783">
        <w:rPr>
          <w:i/>
          <w:iCs/>
          <w:sz w:val="24"/>
          <w:szCs w:val="24"/>
        </w:rPr>
        <w:t>”</w:t>
      </w:r>
    </w:p>
    <w:p w:rsidR="00C41334" w:rsidRPr="00CF1783" w:rsidRDefault="00C41334" w:rsidP="00CF1783">
      <w:pPr>
        <w:spacing w:line="360" w:lineRule="auto"/>
        <w:ind w:left="1440" w:right="-425"/>
        <w:jc w:val="both"/>
        <w:rPr>
          <w:i/>
          <w:sz w:val="24"/>
          <w:szCs w:val="24"/>
        </w:rPr>
      </w:pPr>
    </w:p>
    <w:p w:rsidR="00C41334" w:rsidRPr="00CF1783" w:rsidRDefault="00C41334" w:rsidP="00CF1783">
      <w:pPr>
        <w:spacing w:line="360" w:lineRule="auto"/>
        <w:ind w:right="-425"/>
        <w:jc w:val="both"/>
        <w:rPr>
          <w:b/>
          <w:bCs/>
          <w:i/>
          <w:sz w:val="24"/>
          <w:szCs w:val="24"/>
        </w:rPr>
      </w:pPr>
      <w:r w:rsidRPr="00CF1783">
        <w:rPr>
          <w:b/>
          <w:i/>
          <w:sz w:val="24"/>
          <w:szCs w:val="24"/>
        </w:rPr>
        <w:t xml:space="preserve">X-Tel Limited and Insurance Company of East Africa (U) Limited v. Security 2000 Limited, </w:t>
      </w:r>
      <w:r w:rsidRPr="00CF1783">
        <w:rPr>
          <w:b/>
          <w:bCs/>
          <w:i/>
          <w:sz w:val="24"/>
          <w:szCs w:val="24"/>
        </w:rPr>
        <w:t xml:space="preserve">HCT – 00 – CC – CS – 163 – 2004. </w:t>
      </w:r>
    </w:p>
    <w:p w:rsidR="00C41334" w:rsidRPr="00CF1783" w:rsidRDefault="00C41334" w:rsidP="00CF1783">
      <w:pPr>
        <w:spacing w:line="360" w:lineRule="auto"/>
        <w:ind w:right="-425"/>
        <w:jc w:val="both"/>
        <w:rPr>
          <w:b/>
          <w:i/>
          <w:sz w:val="24"/>
          <w:szCs w:val="24"/>
        </w:rPr>
      </w:pPr>
    </w:p>
    <w:p w:rsidR="000165DE" w:rsidRPr="00CF1783" w:rsidRDefault="00C41334" w:rsidP="00CF1783">
      <w:pPr>
        <w:spacing w:line="360" w:lineRule="auto"/>
        <w:ind w:right="-425"/>
        <w:jc w:val="both"/>
        <w:rPr>
          <w:sz w:val="24"/>
          <w:szCs w:val="24"/>
        </w:rPr>
      </w:pPr>
      <w:r w:rsidRPr="00CF1783">
        <w:rPr>
          <w:sz w:val="24"/>
          <w:szCs w:val="24"/>
        </w:rPr>
        <w:t xml:space="preserve">The instant case </w:t>
      </w:r>
      <w:r w:rsidR="00092D71" w:rsidRPr="00CF1783">
        <w:rPr>
          <w:sz w:val="24"/>
          <w:szCs w:val="24"/>
        </w:rPr>
        <w:t xml:space="preserve">would be </w:t>
      </w:r>
      <w:r w:rsidRPr="00CF1783">
        <w:rPr>
          <w:sz w:val="24"/>
          <w:szCs w:val="24"/>
        </w:rPr>
        <w:t xml:space="preserve">an appropriate application of the subrogation principle, because </w:t>
      </w:r>
      <w:r w:rsidR="008B7630" w:rsidRPr="00CF1783">
        <w:rPr>
          <w:sz w:val="24"/>
          <w:szCs w:val="24"/>
        </w:rPr>
        <w:t xml:space="preserve">the </w:t>
      </w:r>
      <w:r w:rsidR="00641BFE" w:rsidRPr="00CF1783">
        <w:rPr>
          <w:sz w:val="24"/>
          <w:szCs w:val="24"/>
        </w:rPr>
        <w:t>2</w:t>
      </w:r>
      <w:r w:rsidR="00641BFE" w:rsidRPr="00CF1783">
        <w:rPr>
          <w:sz w:val="24"/>
          <w:szCs w:val="24"/>
          <w:vertAlign w:val="superscript"/>
        </w:rPr>
        <w:t>nd</w:t>
      </w:r>
      <w:r w:rsidR="00641BFE" w:rsidRPr="00CF1783">
        <w:rPr>
          <w:sz w:val="24"/>
          <w:szCs w:val="24"/>
        </w:rPr>
        <w:t xml:space="preserve"> Respondent</w:t>
      </w:r>
      <w:r w:rsidRPr="00CF1783">
        <w:rPr>
          <w:sz w:val="24"/>
          <w:szCs w:val="24"/>
        </w:rPr>
        <w:t xml:space="preserve"> and 1</w:t>
      </w:r>
      <w:r w:rsidR="008B7630" w:rsidRPr="00CF1783">
        <w:rPr>
          <w:sz w:val="24"/>
          <w:szCs w:val="24"/>
          <w:vertAlign w:val="superscript"/>
        </w:rPr>
        <w:t>st</w:t>
      </w:r>
      <w:r w:rsidR="008B7630" w:rsidRPr="00CF1783">
        <w:rPr>
          <w:sz w:val="24"/>
          <w:szCs w:val="24"/>
        </w:rPr>
        <w:t xml:space="preserve"> </w:t>
      </w:r>
      <w:r w:rsidRPr="00CF1783">
        <w:rPr>
          <w:sz w:val="24"/>
          <w:szCs w:val="24"/>
        </w:rPr>
        <w:t xml:space="preserve">Respondent had an indemnity relationship, whereby </w:t>
      </w:r>
      <w:r w:rsidR="008B7630" w:rsidRPr="00CF1783">
        <w:rPr>
          <w:sz w:val="24"/>
          <w:szCs w:val="24"/>
        </w:rPr>
        <w:t xml:space="preserve">the </w:t>
      </w:r>
      <w:r w:rsidRPr="00CF1783">
        <w:rPr>
          <w:sz w:val="24"/>
          <w:szCs w:val="24"/>
        </w:rPr>
        <w:t>2</w:t>
      </w:r>
      <w:r w:rsidR="008B7630" w:rsidRPr="00CF1783">
        <w:rPr>
          <w:sz w:val="24"/>
          <w:szCs w:val="24"/>
          <w:vertAlign w:val="superscript"/>
        </w:rPr>
        <w:t>nd</w:t>
      </w:r>
      <w:r w:rsidR="008B7630" w:rsidRPr="00CF1783">
        <w:rPr>
          <w:sz w:val="24"/>
          <w:szCs w:val="24"/>
        </w:rPr>
        <w:t xml:space="preserve"> </w:t>
      </w:r>
      <w:r w:rsidRPr="00CF1783">
        <w:rPr>
          <w:sz w:val="24"/>
          <w:szCs w:val="24"/>
        </w:rPr>
        <w:t>Respondent was insured by the 1</w:t>
      </w:r>
      <w:r w:rsidR="008B7630" w:rsidRPr="00CF1783">
        <w:rPr>
          <w:sz w:val="24"/>
          <w:szCs w:val="24"/>
          <w:vertAlign w:val="superscript"/>
        </w:rPr>
        <w:t>st</w:t>
      </w:r>
      <w:r w:rsidR="008B7630" w:rsidRPr="00CF1783">
        <w:rPr>
          <w:sz w:val="24"/>
          <w:szCs w:val="24"/>
        </w:rPr>
        <w:t xml:space="preserve"> </w:t>
      </w:r>
      <w:r w:rsidRPr="00CF1783">
        <w:rPr>
          <w:sz w:val="24"/>
          <w:szCs w:val="24"/>
        </w:rPr>
        <w:t xml:space="preserve">Respondent </w:t>
      </w:r>
      <w:proofErr w:type="gramStart"/>
      <w:r w:rsidRPr="00CF1783">
        <w:rPr>
          <w:sz w:val="24"/>
          <w:szCs w:val="24"/>
        </w:rPr>
        <w:t>under</w:t>
      </w:r>
      <w:proofErr w:type="gramEnd"/>
      <w:r w:rsidRPr="00CF1783">
        <w:rPr>
          <w:sz w:val="24"/>
          <w:szCs w:val="24"/>
        </w:rPr>
        <w:t xml:space="preserve"> two insurance policies. However, as concluded above, the rights, remedies, and advantages of the 2</w:t>
      </w:r>
      <w:r w:rsidR="008B7630" w:rsidRPr="00CF1783">
        <w:rPr>
          <w:sz w:val="24"/>
          <w:szCs w:val="24"/>
          <w:vertAlign w:val="superscript"/>
        </w:rPr>
        <w:t>nd</w:t>
      </w:r>
      <w:r w:rsidR="008B7630" w:rsidRPr="00CF1783">
        <w:rPr>
          <w:sz w:val="24"/>
          <w:szCs w:val="24"/>
        </w:rPr>
        <w:t xml:space="preserve"> </w:t>
      </w:r>
      <w:r w:rsidRPr="00CF1783">
        <w:rPr>
          <w:sz w:val="24"/>
          <w:szCs w:val="24"/>
        </w:rPr>
        <w:t>Respondent as against the Appellant were limited to recovery of UGX 2,500,000</w:t>
      </w:r>
      <w:r w:rsidR="008B7630" w:rsidRPr="00CF1783">
        <w:rPr>
          <w:sz w:val="24"/>
          <w:szCs w:val="24"/>
        </w:rPr>
        <w:t>/=</w:t>
      </w:r>
      <w:r w:rsidRPr="00CF1783">
        <w:rPr>
          <w:sz w:val="24"/>
          <w:szCs w:val="24"/>
        </w:rPr>
        <w:t xml:space="preserve"> as per the limitation clause. Therefore, under the theory of subrogation, </w:t>
      </w:r>
      <w:r w:rsidR="00092D71" w:rsidRPr="00CF1783">
        <w:rPr>
          <w:sz w:val="24"/>
          <w:szCs w:val="24"/>
        </w:rPr>
        <w:t>the 1</w:t>
      </w:r>
      <w:r w:rsidR="00092D71" w:rsidRPr="00CF1783">
        <w:rPr>
          <w:sz w:val="24"/>
          <w:szCs w:val="24"/>
          <w:vertAlign w:val="superscript"/>
        </w:rPr>
        <w:t>st</w:t>
      </w:r>
      <w:r w:rsidR="00092D71" w:rsidRPr="00CF1783">
        <w:rPr>
          <w:sz w:val="24"/>
          <w:szCs w:val="24"/>
        </w:rPr>
        <w:t xml:space="preserve"> </w:t>
      </w:r>
      <w:r w:rsidRPr="00CF1783">
        <w:rPr>
          <w:sz w:val="24"/>
          <w:szCs w:val="24"/>
        </w:rPr>
        <w:t xml:space="preserve">Respondent is only able to seek </w:t>
      </w:r>
      <w:r w:rsidR="00092D71" w:rsidRPr="00CF1783">
        <w:rPr>
          <w:sz w:val="24"/>
          <w:szCs w:val="24"/>
        </w:rPr>
        <w:t xml:space="preserve">from the appellant </w:t>
      </w:r>
      <w:r w:rsidRPr="00CF1783">
        <w:rPr>
          <w:sz w:val="24"/>
          <w:szCs w:val="24"/>
        </w:rPr>
        <w:t>up to UGX 2,500,000</w:t>
      </w:r>
      <w:r w:rsidR="008B7630" w:rsidRPr="00CF1783">
        <w:rPr>
          <w:sz w:val="24"/>
          <w:szCs w:val="24"/>
        </w:rPr>
        <w:t>/=</w:t>
      </w:r>
      <w:r w:rsidRPr="00CF1783">
        <w:rPr>
          <w:sz w:val="24"/>
          <w:szCs w:val="24"/>
        </w:rPr>
        <w:t xml:space="preserve"> to compensate for the amount that </w:t>
      </w:r>
      <w:r w:rsidR="00092D71" w:rsidRPr="00CF1783">
        <w:rPr>
          <w:sz w:val="24"/>
          <w:szCs w:val="24"/>
        </w:rPr>
        <w:t>it</w:t>
      </w:r>
      <w:r w:rsidRPr="00CF1783">
        <w:rPr>
          <w:sz w:val="24"/>
          <w:szCs w:val="24"/>
        </w:rPr>
        <w:t xml:space="preserve"> paid to </w:t>
      </w:r>
      <w:r w:rsidR="00092D71" w:rsidRPr="00CF1783">
        <w:rPr>
          <w:sz w:val="24"/>
          <w:szCs w:val="24"/>
        </w:rPr>
        <w:t xml:space="preserve">the </w:t>
      </w:r>
      <w:r w:rsidRPr="00CF1783">
        <w:rPr>
          <w:sz w:val="24"/>
          <w:szCs w:val="24"/>
        </w:rPr>
        <w:t>2</w:t>
      </w:r>
      <w:r w:rsidR="008B7630" w:rsidRPr="00CF1783">
        <w:rPr>
          <w:sz w:val="24"/>
          <w:szCs w:val="24"/>
          <w:vertAlign w:val="superscript"/>
        </w:rPr>
        <w:t>nd</w:t>
      </w:r>
      <w:r w:rsidR="008B7630" w:rsidRPr="00CF1783">
        <w:rPr>
          <w:sz w:val="24"/>
          <w:szCs w:val="24"/>
        </w:rPr>
        <w:t xml:space="preserve"> </w:t>
      </w:r>
      <w:r w:rsidRPr="00CF1783">
        <w:rPr>
          <w:sz w:val="24"/>
          <w:szCs w:val="24"/>
        </w:rPr>
        <w:t xml:space="preserve">Respondent under the insurance policies. To allow </w:t>
      </w:r>
      <w:r w:rsidR="008B7630" w:rsidRPr="00CF1783">
        <w:rPr>
          <w:sz w:val="24"/>
          <w:szCs w:val="24"/>
        </w:rPr>
        <w:t>the 1</w:t>
      </w:r>
      <w:r w:rsidR="008B7630" w:rsidRPr="00CF1783">
        <w:rPr>
          <w:sz w:val="24"/>
          <w:szCs w:val="24"/>
          <w:vertAlign w:val="superscript"/>
        </w:rPr>
        <w:t>st</w:t>
      </w:r>
      <w:r w:rsidR="008B7630" w:rsidRPr="00CF1783">
        <w:rPr>
          <w:sz w:val="24"/>
          <w:szCs w:val="24"/>
        </w:rPr>
        <w:t xml:space="preserve"> </w:t>
      </w:r>
      <w:r w:rsidRPr="00CF1783">
        <w:rPr>
          <w:sz w:val="24"/>
          <w:szCs w:val="24"/>
        </w:rPr>
        <w:t xml:space="preserve">Respondent to recover more than the amount expressly agreed </w:t>
      </w:r>
      <w:r w:rsidR="00092D71" w:rsidRPr="00CF1783">
        <w:rPr>
          <w:sz w:val="24"/>
          <w:szCs w:val="24"/>
        </w:rPr>
        <w:t xml:space="preserve">upon </w:t>
      </w:r>
      <w:r w:rsidRPr="00CF1783">
        <w:rPr>
          <w:sz w:val="24"/>
          <w:szCs w:val="24"/>
        </w:rPr>
        <w:t xml:space="preserve">between </w:t>
      </w:r>
      <w:r w:rsidR="008B7630" w:rsidRPr="00CF1783">
        <w:rPr>
          <w:sz w:val="24"/>
          <w:szCs w:val="24"/>
        </w:rPr>
        <w:t xml:space="preserve">the </w:t>
      </w:r>
      <w:r w:rsidRPr="00CF1783">
        <w:rPr>
          <w:sz w:val="24"/>
          <w:szCs w:val="24"/>
        </w:rPr>
        <w:t>2</w:t>
      </w:r>
      <w:r w:rsidR="008B7630" w:rsidRPr="00CF1783">
        <w:rPr>
          <w:sz w:val="24"/>
          <w:szCs w:val="24"/>
          <w:vertAlign w:val="superscript"/>
        </w:rPr>
        <w:t>nd</w:t>
      </w:r>
      <w:r w:rsidR="008B7630" w:rsidRPr="00CF1783">
        <w:rPr>
          <w:sz w:val="24"/>
          <w:szCs w:val="24"/>
        </w:rPr>
        <w:t xml:space="preserve"> </w:t>
      </w:r>
      <w:r w:rsidRPr="00CF1783">
        <w:rPr>
          <w:sz w:val="24"/>
          <w:szCs w:val="24"/>
        </w:rPr>
        <w:t xml:space="preserve">Respondent and </w:t>
      </w:r>
      <w:r w:rsidR="008B7630" w:rsidRPr="00CF1783">
        <w:rPr>
          <w:sz w:val="24"/>
          <w:szCs w:val="24"/>
        </w:rPr>
        <w:t xml:space="preserve">the </w:t>
      </w:r>
      <w:r w:rsidRPr="00CF1783">
        <w:rPr>
          <w:sz w:val="24"/>
          <w:szCs w:val="24"/>
        </w:rPr>
        <w:t xml:space="preserve">Appellant would accord more rights to </w:t>
      </w:r>
      <w:r w:rsidR="008B7630" w:rsidRPr="00CF1783">
        <w:rPr>
          <w:sz w:val="24"/>
          <w:szCs w:val="24"/>
        </w:rPr>
        <w:t>the 1</w:t>
      </w:r>
      <w:r w:rsidR="008B7630" w:rsidRPr="00CF1783">
        <w:rPr>
          <w:sz w:val="24"/>
          <w:szCs w:val="24"/>
          <w:vertAlign w:val="superscript"/>
        </w:rPr>
        <w:t>st</w:t>
      </w:r>
      <w:r w:rsidR="008B7630" w:rsidRPr="00CF1783">
        <w:rPr>
          <w:sz w:val="24"/>
          <w:szCs w:val="24"/>
        </w:rPr>
        <w:t xml:space="preserve"> </w:t>
      </w:r>
      <w:r w:rsidR="00580241" w:rsidRPr="00CF1783">
        <w:rPr>
          <w:sz w:val="24"/>
          <w:szCs w:val="24"/>
        </w:rPr>
        <w:t>Respondent than were present in the original agreement. Further</w:t>
      </w:r>
      <w:r w:rsidR="008B7630" w:rsidRPr="00CF1783">
        <w:rPr>
          <w:sz w:val="24"/>
          <w:szCs w:val="24"/>
        </w:rPr>
        <w:t>more</w:t>
      </w:r>
      <w:r w:rsidR="00580241" w:rsidRPr="00CF1783">
        <w:rPr>
          <w:sz w:val="24"/>
          <w:szCs w:val="24"/>
        </w:rPr>
        <w:t xml:space="preserve">, </w:t>
      </w:r>
      <w:r w:rsidR="008B7630" w:rsidRPr="00CF1783">
        <w:rPr>
          <w:sz w:val="24"/>
          <w:szCs w:val="24"/>
        </w:rPr>
        <w:t>the 1</w:t>
      </w:r>
      <w:r w:rsidR="008B7630" w:rsidRPr="00CF1783">
        <w:rPr>
          <w:sz w:val="24"/>
          <w:szCs w:val="24"/>
          <w:vertAlign w:val="superscript"/>
        </w:rPr>
        <w:t>st</w:t>
      </w:r>
      <w:r w:rsidR="008B7630" w:rsidRPr="00CF1783">
        <w:rPr>
          <w:sz w:val="24"/>
          <w:szCs w:val="24"/>
        </w:rPr>
        <w:t xml:space="preserve"> </w:t>
      </w:r>
      <w:r w:rsidR="00580241" w:rsidRPr="00CF1783">
        <w:rPr>
          <w:sz w:val="24"/>
          <w:szCs w:val="24"/>
        </w:rPr>
        <w:t xml:space="preserve">Respondent insured </w:t>
      </w:r>
      <w:r w:rsidR="008B7630" w:rsidRPr="00CF1783">
        <w:rPr>
          <w:sz w:val="24"/>
          <w:szCs w:val="24"/>
        </w:rPr>
        <w:t>the 2</w:t>
      </w:r>
      <w:r w:rsidR="008B7630" w:rsidRPr="00CF1783">
        <w:rPr>
          <w:sz w:val="24"/>
          <w:szCs w:val="24"/>
          <w:vertAlign w:val="superscript"/>
        </w:rPr>
        <w:t>nd</w:t>
      </w:r>
      <w:r w:rsidR="008B7630" w:rsidRPr="00CF1783">
        <w:rPr>
          <w:sz w:val="24"/>
          <w:szCs w:val="24"/>
        </w:rPr>
        <w:t xml:space="preserve"> </w:t>
      </w:r>
      <w:r w:rsidR="00580241" w:rsidRPr="00CF1783">
        <w:rPr>
          <w:sz w:val="24"/>
          <w:szCs w:val="24"/>
        </w:rPr>
        <w:t xml:space="preserve">Respondent subject to the Guarding Contract between </w:t>
      </w:r>
      <w:r w:rsidR="008B7630" w:rsidRPr="00CF1783">
        <w:rPr>
          <w:sz w:val="24"/>
          <w:szCs w:val="24"/>
        </w:rPr>
        <w:t>the 2</w:t>
      </w:r>
      <w:r w:rsidR="008B7630" w:rsidRPr="00CF1783">
        <w:rPr>
          <w:sz w:val="24"/>
          <w:szCs w:val="24"/>
          <w:vertAlign w:val="superscript"/>
        </w:rPr>
        <w:t>nd</w:t>
      </w:r>
      <w:r w:rsidR="008B7630" w:rsidRPr="00CF1783">
        <w:rPr>
          <w:sz w:val="24"/>
          <w:szCs w:val="24"/>
        </w:rPr>
        <w:t xml:space="preserve"> </w:t>
      </w:r>
      <w:r w:rsidR="00580241" w:rsidRPr="00CF1783">
        <w:rPr>
          <w:sz w:val="24"/>
          <w:szCs w:val="24"/>
        </w:rPr>
        <w:t xml:space="preserve">Respondent and </w:t>
      </w:r>
      <w:r w:rsidR="008B7630" w:rsidRPr="00CF1783">
        <w:rPr>
          <w:sz w:val="24"/>
          <w:szCs w:val="24"/>
        </w:rPr>
        <w:t xml:space="preserve">the </w:t>
      </w:r>
      <w:r w:rsidR="00580241" w:rsidRPr="00CF1783">
        <w:rPr>
          <w:sz w:val="24"/>
          <w:szCs w:val="24"/>
        </w:rPr>
        <w:t xml:space="preserve">Appellant, since the Guarding Contract preceded the insurance policies. </w:t>
      </w:r>
      <w:r w:rsidR="00B069E8" w:rsidRPr="00CF1783">
        <w:rPr>
          <w:sz w:val="24"/>
          <w:szCs w:val="24"/>
        </w:rPr>
        <w:t>In</w:t>
      </w:r>
      <w:r w:rsidR="008B7630" w:rsidRPr="00CF1783">
        <w:rPr>
          <w:sz w:val="24"/>
          <w:szCs w:val="24"/>
        </w:rPr>
        <w:t xml:space="preserve"> so</w:t>
      </w:r>
      <w:r w:rsidR="00B069E8" w:rsidRPr="00CF1783">
        <w:rPr>
          <w:sz w:val="24"/>
          <w:szCs w:val="24"/>
        </w:rPr>
        <w:t xml:space="preserve"> doing, </w:t>
      </w:r>
      <w:r w:rsidR="008B7630" w:rsidRPr="00CF1783">
        <w:rPr>
          <w:sz w:val="24"/>
          <w:szCs w:val="24"/>
        </w:rPr>
        <w:t>the 1</w:t>
      </w:r>
      <w:r w:rsidR="008B7630" w:rsidRPr="00CF1783">
        <w:rPr>
          <w:sz w:val="24"/>
          <w:szCs w:val="24"/>
          <w:vertAlign w:val="superscript"/>
        </w:rPr>
        <w:t>st</w:t>
      </w:r>
      <w:r w:rsidR="008B7630" w:rsidRPr="00CF1783">
        <w:rPr>
          <w:sz w:val="24"/>
          <w:szCs w:val="24"/>
        </w:rPr>
        <w:t xml:space="preserve"> </w:t>
      </w:r>
      <w:r w:rsidR="00B069E8" w:rsidRPr="00CF1783">
        <w:rPr>
          <w:sz w:val="24"/>
          <w:szCs w:val="24"/>
        </w:rPr>
        <w:t xml:space="preserve">Respondent assumed the same level of risk as </w:t>
      </w:r>
      <w:r w:rsidR="008B7630" w:rsidRPr="00CF1783">
        <w:rPr>
          <w:sz w:val="24"/>
          <w:szCs w:val="24"/>
        </w:rPr>
        <w:t>the 2</w:t>
      </w:r>
      <w:r w:rsidR="008B7630" w:rsidRPr="00CF1783">
        <w:rPr>
          <w:sz w:val="24"/>
          <w:szCs w:val="24"/>
          <w:vertAlign w:val="superscript"/>
        </w:rPr>
        <w:t>nd</w:t>
      </w:r>
      <w:r w:rsidR="008B7630" w:rsidRPr="00CF1783">
        <w:rPr>
          <w:sz w:val="24"/>
          <w:szCs w:val="24"/>
        </w:rPr>
        <w:t xml:space="preserve"> </w:t>
      </w:r>
      <w:r w:rsidR="00B069E8" w:rsidRPr="00CF1783">
        <w:rPr>
          <w:sz w:val="24"/>
          <w:szCs w:val="24"/>
        </w:rPr>
        <w:t xml:space="preserve">Respondent under the Guarding Contract. </w:t>
      </w:r>
      <w:r w:rsidR="00580241" w:rsidRPr="00CF1783">
        <w:rPr>
          <w:sz w:val="24"/>
          <w:szCs w:val="24"/>
        </w:rPr>
        <w:t xml:space="preserve">It is appropriate therefore to limit </w:t>
      </w:r>
      <w:r w:rsidR="008B7630" w:rsidRPr="00CF1783">
        <w:rPr>
          <w:sz w:val="24"/>
          <w:szCs w:val="24"/>
        </w:rPr>
        <w:t>the 1</w:t>
      </w:r>
      <w:r w:rsidR="008B7630" w:rsidRPr="00CF1783">
        <w:rPr>
          <w:sz w:val="24"/>
          <w:szCs w:val="24"/>
          <w:vertAlign w:val="superscript"/>
        </w:rPr>
        <w:t>st</w:t>
      </w:r>
      <w:r w:rsidR="008B7630" w:rsidRPr="00CF1783">
        <w:rPr>
          <w:sz w:val="24"/>
          <w:szCs w:val="24"/>
        </w:rPr>
        <w:t xml:space="preserve"> </w:t>
      </w:r>
      <w:r w:rsidR="00580241" w:rsidRPr="00CF1783">
        <w:rPr>
          <w:sz w:val="24"/>
          <w:szCs w:val="24"/>
        </w:rPr>
        <w:t xml:space="preserve">Respondent’s rights to those originally contemplated between </w:t>
      </w:r>
      <w:r w:rsidR="008B7630" w:rsidRPr="00CF1783">
        <w:rPr>
          <w:sz w:val="24"/>
          <w:szCs w:val="24"/>
        </w:rPr>
        <w:t>the 2</w:t>
      </w:r>
      <w:r w:rsidR="008B7630" w:rsidRPr="00CF1783">
        <w:rPr>
          <w:sz w:val="24"/>
          <w:szCs w:val="24"/>
          <w:vertAlign w:val="superscript"/>
        </w:rPr>
        <w:t>nd</w:t>
      </w:r>
      <w:r w:rsidR="008B7630" w:rsidRPr="00CF1783">
        <w:rPr>
          <w:sz w:val="24"/>
          <w:szCs w:val="24"/>
        </w:rPr>
        <w:t xml:space="preserve"> </w:t>
      </w:r>
      <w:r w:rsidR="00580241" w:rsidRPr="00CF1783">
        <w:rPr>
          <w:sz w:val="24"/>
          <w:szCs w:val="24"/>
        </w:rPr>
        <w:t xml:space="preserve">Respondent and </w:t>
      </w:r>
      <w:r w:rsidR="008B7630" w:rsidRPr="00CF1783">
        <w:rPr>
          <w:sz w:val="24"/>
          <w:szCs w:val="24"/>
        </w:rPr>
        <w:t xml:space="preserve">the </w:t>
      </w:r>
      <w:r w:rsidR="00580241" w:rsidRPr="00CF1783">
        <w:rPr>
          <w:sz w:val="24"/>
          <w:szCs w:val="24"/>
        </w:rPr>
        <w:t>Appellant.</w:t>
      </w:r>
      <w:r w:rsidR="008B7630" w:rsidRPr="00CF1783">
        <w:rPr>
          <w:sz w:val="24"/>
          <w:szCs w:val="24"/>
        </w:rPr>
        <w:t xml:space="preserve"> </w:t>
      </w:r>
    </w:p>
    <w:p w:rsidR="000165DE" w:rsidRPr="00CF1783" w:rsidRDefault="000165DE" w:rsidP="00CF1783">
      <w:pPr>
        <w:spacing w:line="360" w:lineRule="auto"/>
        <w:ind w:right="-425"/>
        <w:jc w:val="both"/>
        <w:rPr>
          <w:sz w:val="24"/>
          <w:szCs w:val="24"/>
        </w:rPr>
      </w:pPr>
    </w:p>
    <w:p w:rsidR="007F5E47" w:rsidRPr="00CF1783" w:rsidRDefault="007F5E47" w:rsidP="00CF1783">
      <w:pPr>
        <w:spacing w:line="360" w:lineRule="auto"/>
        <w:ind w:right="-425"/>
        <w:jc w:val="both"/>
        <w:rPr>
          <w:sz w:val="24"/>
          <w:szCs w:val="24"/>
        </w:rPr>
      </w:pPr>
      <w:r w:rsidRPr="00CF1783">
        <w:rPr>
          <w:sz w:val="24"/>
          <w:szCs w:val="24"/>
        </w:rPr>
        <w:lastRenderedPageBreak/>
        <w:t xml:space="preserve">In conclusion, </w:t>
      </w:r>
      <w:r w:rsidR="000165DE" w:rsidRPr="00CF1783">
        <w:rPr>
          <w:sz w:val="24"/>
          <w:szCs w:val="24"/>
        </w:rPr>
        <w:t xml:space="preserve">it is my finding that </w:t>
      </w:r>
      <w:r w:rsidRPr="00CF1783">
        <w:rPr>
          <w:sz w:val="24"/>
          <w:szCs w:val="24"/>
        </w:rPr>
        <w:t xml:space="preserve">despite the presence of a fundamental breach by </w:t>
      </w:r>
      <w:r w:rsidR="00092D71" w:rsidRPr="00CF1783">
        <w:rPr>
          <w:sz w:val="24"/>
          <w:szCs w:val="24"/>
        </w:rPr>
        <w:t xml:space="preserve">the </w:t>
      </w:r>
      <w:r w:rsidRPr="00CF1783">
        <w:rPr>
          <w:sz w:val="24"/>
          <w:szCs w:val="24"/>
        </w:rPr>
        <w:t xml:space="preserve">Appellant, the limitation clause should be upheld in light of construction of the </w:t>
      </w:r>
      <w:r w:rsidR="00092D71" w:rsidRPr="00CF1783">
        <w:rPr>
          <w:sz w:val="24"/>
          <w:szCs w:val="24"/>
        </w:rPr>
        <w:t>Guarding C</w:t>
      </w:r>
      <w:r w:rsidRPr="00CF1783">
        <w:rPr>
          <w:sz w:val="24"/>
          <w:szCs w:val="24"/>
        </w:rPr>
        <w:t>ontract as a whole, and therefore the total recovery under the Guarding Contract should be limited to the UGX 2,500,000/=</w:t>
      </w:r>
      <w:r w:rsidR="00FD18D1" w:rsidRPr="00CF1783">
        <w:rPr>
          <w:sz w:val="24"/>
          <w:szCs w:val="24"/>
        </w:rPr>
        <w:t xml:space="preserve"> which is not in dispute that the Appellant has already paid to the 2</w:t>
      </w:r>
      <w:r w:rsidR="00FD18D1" w:rsidRPr="00CF1783">
        <w:rPr>
          <w:sz w:val="24"/>
          <w:szCs w:val="24"/>
          <w:vertAlign w:val="superscript"/>
        </w:rPr>
        <w:t>nd</w:t>
      </w:r>
      <w:r w:rsidR="00FD18D1" w:rsidRPr="00CF1783">
        <w:rPr>
          <w:sz w:val="24"/>
          <w:szCs w:val="24"/>
        </w:rPr>
        <w:t xml:space="preserve"> Respondent</w:t>
      </w:r>
      <w:r w:rsidRPr="00CF1783">
        <w:rPr>
          <w:sz w:val="24"/>
          <w:szCs w:val="24"/>
        </w:rPr>
        <w:t xml:space="preserve">. </w:t>
      </w:r>
      <w:r w:rsidR="00FD18D1" w:rsidRPr="00CF1783">
        <w:rPr>
          <w:sz w:val="24"/>
          <w:szCs w:val="24"/>
        </w:rPr>
        <w:t>Therefore, there is nothing recoverable from the appellant under the principle of subrogation the entitlement having been fully paid to the 2</w:t>
      </w:r>
      <w:r w:rsidR="00FD18D1" w:rsidRPr="00CF1783">
        <w:rPr>
          <w:sz w:val="24"/>
          <w:szCs w:val="24"/>
          <w:vertAlign w:val="superscript"/>
        </w:rPr>
        <w:t>nd</w:t>
      </w:r>
      <w:r w:rsidR="00FD18D1" w:rsidRPr="00CF1783">
        <w:rPr>
          <w:sz w:val="24"/>
          <w:szCs w:val="24"/>
        </w:rPr>
        <w:t xml:space="preserve"> Respondent.  </w:t>
      </w:r>
      <w:r w:rsidR="00641BFE" w:rsidRPr="00CF1783">
        <w:rPr>
          <w:sz w:val="24"/>
          <w:szCs w:val="24"/>
        </w:rPr>
        <w:t>In the circumstances,</w:t>
      </w:r>
      <w:r w:rsidRPr="00CF1783">
        <w:rPr>
          <w:sz w:val="24"/>
          <w:szCs w:val="24"/>
        </w:rPr>
        <w:t xml:space="preserve"> </w:t>
      </w:r>
      <w:r w:rsidR="00092D71" w:rsidRPr="00CF1783">
        <w:rPr>
          <w:sz w:val="24"/>
          <w:szCs w:val="24"/>
        </w:rPr>
        <w:t>the t</w:t>
      </w:r>
      <w:r w:rsidR="000165DE" w:rsidRPr="00CF1783">
        <w:rPr>
          <w:sz w:val="24"/>
          <w:szCs w:val="24"/>
        </w:rPr>
        <w:t xml:space="preserve">rial Chief Magistrate erred in awarding </w:t>
      </w:r>
      <w:r w:rsidRPr="00CF1783">
        <w:rPr>
          <w:sz w:val="24"/>
          <w:szCs w:val="24"/>
        </w:rPr>
        <w:t>special damages to the 1</w:t>
      </w:r>
      <w:r w:rsidRPr="00CF1783">
        <w:rPr>
          <w:sz w:val="24"/>
          <w:szCs w:val="24"/>
          <w:vertAlign w:val="superscript"/>
        </w:rPr>
        <w:t>st</w:t>
      </w:r>
      <w:r w:rsidRPr="00CF1783">
        <w:rPr>
          <w:sz w:val="24"/>
          <w:szCs w:val="24"/>
        </w:rPr>
        <w:t xml:space="preserve"> Respondent in the amounts of UGX 5,796,190/= and USD $7,061 </w:t>
      </w:r>
      <w:r w:rsidR="000165DE" w:rsidRPr="00CF1783">
        <w:rPr>
          <w:sz w:val="24"/>
          <w:szCs w:val="24"/>
        </w:rPr>
        <w:t xml:space="preserve">under the </w:t>
      </w:r>
      <w:r w:rsidR="00092D71" w:rsidRPr="00CF1783">
        <w:rPr>
          <w:sz w:val="24"/>
          <w:szCs w:val="24"/>
        </w:rPr>
        <w:t>principle of</w:t>
      </w:r>
      <w:r w:rsidR="000165DE" w:rsidRPr="00CF1783">
        <w:rPr>
          <w:sz w:val="24"/>
          <w:szCs w:val="24"/>
        </w:rPr>
        <w:t xml:space="preserve"> subrogation. </w:t>
      </w:r>
      <w:r w:rsidR="00641BFE" w:rsidRPr="00CF1783">
        <w:rPr>
          <w:sz w:val="24"/>
          <w:szCs w:val="24"/>
        </w:rPr>
        <w:t>This answers the 2</w:t>
      </w:r>
      <w:r w:rsidR="00641BFE" w:rsidRPr="00CF1783">
        <w:rPr>
          <w:sz w:val="24"/>
          <w:szCs w:val="24"/>
          <w:vertAlign w:val="superscript"/>
        </w:rPr>
        <w:t>nd</w:t>
      </w:r>
      <w:r w:rsidR="00641BFE" w:rsidRPr="00CF1783">
        <w:rPr>
          <w:sz w:val="24"/>
          <w:szCs w:val="24"/>
        </w:rPr>
        <w:t xml:space="preserve"> sub-issue in the affirmative </w:t>
      </w:r>
      <w:r w:rsidR="00F96CB6" w:rsidRPr="00CF1783">
        <w:rPr>
          <w:sz w:val="24"/>
          <w:szCs w:val="24"/>
        </w:rPr>
        <w:t xml:space="preserve">and so ground 4 of the appeal must </w:t>
      </w:r>
      <w:r w:rsidR="009F24D6" w:rsidRPr="00CF1783">
        <w:rPr>
          <w:sz w:val="24"/>
          <w:szCs w:val="24"/>
        </w:rPr>
        <w:t>succeed.</w:t>
      </w:r>
      <w:r w:rsidR="00DA6703" w:rsidRPr="00CF1783">
        <w:rPr>
          <w:sz w:val="24"/>
          <w:szCs w:val="24"/>
        </w:rPr>
        <w:t xml:space="preserve"> The order for</w:t>
      </w:r>
      <w:r w:rsidR="00262974" w:rsidRPr="00CF1783">
        <w:rPr>
          <w:sz w:val="24"/>
          <w:szCs w:val="24"/>
        </w:rPr>
        <w:t xml:space="preserve"> special damages is accordingly set aside.</w:t>
      </w:r>
    </w:p>
    <w:p w:rsidR="007F5E47" w:rsidRPr="00CF1783" w:rsidRDefault="007F5E47" w:rsidP="00CF1783">
      <w:pPr>
        <w:spacing w:line="360" w:lineRule="auto"/>
        <w:ind w:right="-425"/>
        <w:jc w:val="both"/>
        <w:rPr>
          <w:sz w:val="24"/>
          <w:szCs w:val="24"/>
        </w:rPr>
      </w:pPr>
    </w:p>
    <w:p w:rsidR="00F96CB6" w:rsidRPr="00CF1783" w:rsidRDefault="00F96CB6" w:rsidP="00CF1783">
      <w:pPr>
        <w:spacing w:line="360" w:lineRule="auto"/>
        <w:ind w:right="-425"/>
        <w:jc w:val="both"/>
        <w:rPr>
          <w:b/>
          <w:sz w:val="24"/>
          <w:szCs w:val="24"/>
        </w:rPr>
      </w:pPr>
      <w:r w:rsidRPr="00CF1783">
        <w:rPr>
          <w:b/>
          <w:sz w:val="24"/>
          <w:szCs w:val="24"/>
        </w:rPr>
        <w:t>Sub-issue 3: Whether the Trial Chief Magistrate erred in awarding general damages to the 2</w:t>
      </w:r>
      <w:r w:rsidRPr="00CF1783">
        <w:rPr>
          <w:b/>
          <w:sz w:val="24"/>
          <w:szCs w:val="24"/>
          <w:vertAlign w:val="superscript"/>
        </w:rPr>
        <w:t>nd</w:t>
      </w:r>
      <w:r w:rsidRPr="00CF1783">
        <w:rPr>
          <w:b/>
          <w:sz w:val="24"/>
          <w:szCs w:val="24"/>
        </w:rPr>
        <w:t xml:space="preserve"> Respondent.</w:t>
      </w:r>
    </w:p>
    <w:p w:rsidR="00F96CB6" w:rsidRPr="00CF1783" w:rsidRDefault="00F96CB6" w:rsidP="00CF1783">
      <w:pPr>
        <w:spacing w:line="360" w:lineRule="auto"/>
        <w:ind w:right="-425"/>
        <w:jc w:val="both"/>
        <w:rPr>
          <w:sz w:val="24"/>
          <w:szCs w:val="24"/>
        </w:rPr>
      </w:pPr>
    </w:p>
    <w:p w:rsidR="00B069E8" w:rsidRPr="00CF1783" w:rsidRDefault="00092D71" w:rsidP="00CF1783">
      <w:pPr>
        <w:spacing w:line="360" w:lineRule="auto"/>
        <w:ind w:right="-425"/>
        <w:jc w:val="both"/>
        <w:rPr>
          <w:sz w:val="24"/>
          <w:szCs w:val="24"/>
        </w:rPr>
      </w:pPr>
      <w:r w:rsidRPr="00CF1783">
        <w:rPr>
          <w:sz w:val="24"/>
          <w:szCs w:val="24"/>
        </w:rPr>
        <w:t>I note that on page 6 of the t</w:t>
      </w:r>
      <w:r w:rsidR="00F96CB6" w:rsidRPr="00CF1783">
        <w:rPr>
          <w:sz w:val="24"/>
          <w:szCs w:val="24"/>
        </w:rPr>
        <w:t xml:space="preserve">rial Chief Magistrate’s judgment </w:t>
      </w:r>
      <w:r w:rsidR="00262974" w:rsidRPr="00CF1783">
        <w:rPr>
          <w:sz w:val="24"/>
          <w:szCs w:val="24"/>
        </w:rPr>
        <w:t>found at page 270 of the Record of Appeal</w:t>
      </w:r>
      <w:r w:rsidRPr="00CF1783">
        <w:rPr>
          <w:sz w:val="24"/>
          <w:szCs w:val="24"/>
        </w:rPr>
        <w:t>,</w:t>
      </w:r>
      <w:r w:rsidR="00262974" w:rsidRPr="00CF1783">
        <w:rPr>
          <w:sz w:val="24"/>
          <w:szCs w:val="24"/>
        </w:rPr>
        <w:t xml:space="preserve"> he </w:t>
      </w:r>
      <w:r w:rsidR="00F96CB6" w:rsidRPr="00CF1783">
        <w:rPr>
          <w:sz w:val="24"/>
          <w:szCs w:val="24"/>
        </w:rPr>
        <w:t>award</w:t>
      </w:r>
      <w:r w:rsidR="00262974" w:rsidRPr="00CF1783">
        <w:rPr>
          <w:sz w:val="24"/>
          <w:szCs w:val="24"/>
        </w:rPr>
        <w:t xml:space="preserve">ed </w:t>
      </w:r>
      <w:r w:rsidR="00F96CB6" w:rsidRPr="00CF1783">
        <w:rPr>
          <w:sz w:val="24"/>
          <w:szCs w:val="24"/>
        </w:rPr>
        <w:t xml:space="preserve">general damages </w:t>
      </w:r>
      <w:r w:rsidR="00262974" w:rsidRPr="00CF1783">
        <w:rPr>
          <w:sz w:val="24"/>
          <w:szCs w:val="24"/>
        </w:rPr>
        <w:t xml:space="preserve">for breach of contract </w:t>
      </w:r>
      <w:r w:rsidR="00F96CB6" w:rsidRPr="00CF1783">
        <w:rPr>
          <w:sz w:val="24"/>
          <w:szCs w:val="24"/>
        </w:rPr>
        <w:t>to the 2</w:t>
      </w:r>
      <w:r w:rsidR="00F96CB6" w:rsidRPr="00CF1783">
        <w:rPr>
          <w:sz w:val="24"/>
          <w:szCs w:val="24"/>
          <w:vertAlign w:val="superscript"/>
        </w:rPr>
        <w:t>nd</w:t>
      </w:r>
      <w:r w:rsidR="00F96CB6" w:rsidRPr="00CF1783">
        <w:rPr>
          <w:sz w:val="24"/>
          <w:szCs w:val="24"/>
        </w:rPr>
        <w:t xml:space="preserve"> Respondent</w:t>
      </w:r>
      <w:r w:rsidR="00262974" w:rsidRPr="00CF1783">
        <w:rPr>
          <w:sz w:val="24"/>
          <w:szCs w:val="24"/>
        </w:rPr>
        <w:t>. It is trite that general damages are meant to compensate a party for the loss, damage or injury he or she has suffered. Upon considering that principle and the fact that the Appellant fundamentally breached the Guarding Contract thereby causing injury to the 2</w:t>
      </w:r>
      <w:r w:rsidR="00262974" w:rsidRPr="00CF1783">
        <w:rPr>
          <w:sz w:val="24"/>
          <w:szCs w:val="24"/>
          <w:vertAlign w:val="superscript"/>
        </w:rPr>
        <w:t>nd</w:t>
      </w:r>
      <w:r w:rsidR="00262974" w:rsidRPr="00CF1783">
        <w:rPr>
          <w:sz w:val="24"/>
          <w:szCs w:val="24"/>
        </w:rPr>
        <w:t xml:space="preserve"> Respondent,</w:t>
      </w:r>
      <w:r w:rsidR="00641BFE" w:rsidRPr="00CF1783">
        <w:rPr>
          <w:sz w:val="24"/>
          <w:szCs w:val="24"/>
        </w:rPr>
        <w:t xml:space="preserve"> </w:t>
      </w:r>
      <w:r w:rsidR="007F5E47" w:rsidRPr="00CF1783">
        <w:rPr>
          <w:sz w:val="24"/>
          <w:szCs w:val="24"/>
        </w:rPr>
        <w:t xml:space="preserve">I find that </w:t>
      </w:r>
      <w:r w:rsidRPr="00CF1783">
        <w:rPr>
          <w:sz w:val="24"/>
          <w:szCs w:val="24"/>
        </w:rPr>
        <w:t>the t</w:t>
      </w:r>
      <w:r w:rsidR="007F5E47" w:rsidRPr="00CF1783">
        <w:rPr>
          <w:sz w:val="24"/>
          <w:szCs w:val="24"/>
        </w:rPr>
        <w:t xml:space="preserve">rial Chief Magistrate did not err in awarding </w:t>
      </w:r>
      <w:r w:rsidRPr="00CF1783">
        <w:rPr>
          <w:sz w:val="24"/>
          <w:szCs w:val="24"/>
        </w:rPr>
        <w:t>the general damages</w:t>
      </w:r>
      <w:r w:rsidR="00641BFE" w:rsidRPr="00CF1783">
        <w:rPr>
          <w:sz w:val="24"/>
          <w:szCs w:val="24"/>
        </w:rPr>
        <w:t xml:space="preserve"> </w:t>
      </w:r>
      <w:r w:rsidR="007F5E47" w:rsidRPr="00CF1783">
        <w:rPr>
          <w:sz w:val="24"/>
          <w:szCs w:val="24"/>
        </w:rPr>
        <w:t xml:space="preserve">as </w:t>
      </w:r>
      <w:r w:rsidR="00B069E8" w:rsidRPr="00CF1783">
        <w:rPr>
          <w:sz w:val="24"/>
          <w:szCs w:val="24"/>
        </w:rPr>
        <w:t xml:space="preserve">this </w:t>
      </w:r>
      <w:r w:rsidR="007F5E47" w:rsidRPr="00CF1783">
        <w:rPr>
          <w:sz w:val="24"/>
          <w:szCs w:val="24"/>
        </w:rPr>
        <w:t>case merited the same</w:t>
      </w:r>
      <w:r w:rsidR="00262974" w:rsidRPr="00CF1783">
        <w:rPr>
          <w:sz w:val="24"/>
          <w:szCs w:val="24"/>
        </w:rPr>
        <w:t>.</w:t>
      </w:r>
      <w:r w:rsidR="00490927" w:rsidRPr="00CF1783">
        <w:rPr>
          <w:sz w:val="24"/>
          <w:szCs w:val="24"/>
        </w:rPr>
        <w:t xml:space="preserve"> </w:t>
      </w:r>
      <w:r w:rsidR="00B069E8" w:rsidRPr="00CF1783">
        <w:rPr>
          <w:sz w:val="24"/>
          <w:szCs w:val="24"/>
        </w:rPr>
        <w:t xml:space="preserve">Therefore, I uphold the award of </w:t>
      </w:r>
      <w:r w:rsidR="00490927" w:rsidRPr="00CF1783">
        <w:rPr>
          <w:sz w:val="24"/>
          <w:szCs w:val="24"/>
        </w:rPr>
        <w:t xml:space="preserve">general damages of </w:t>
      </w:r>
      <w:r w:rsidR="00B069E8" w:rsidRPr="00CF1783">
        <w:rPr>
          <w:sz w:val="24"/>
          <w:szCs w:val="24"/>
        </w:rPr>
        <w:t>UGX 4,500,000</w:t>
      </w:r>
      <w:r w:rsidR="00490927" w:rsidRPr="00CF1783">
        <w:rPr>
          <w:sz w:val="24"/>
          <w:szCs w:val="24"/>
        </w:rPr>
        <w:t>/=</w:t>
      </w:r>
      <w:r w:rsidR="00B069E8" w:rsidRPr="00CF1783">
        <w:rPr>
          <w:sz w:val="24"/>
          <w:szCs w:val="24"/>
        </w:rPr>
        <w:t xml:space="preserve"> to the 2</w:t>
      </w:r>
      <w:r w:rsidR="00490927" w:rsidRPr="00CF1783">
        <w:rPr>
          <w:sz w:val="24"/>
          <w:szCs w:val="24"/>
          <w:vertAlign w:val="superscript"/>
        </w:rPr>
        <w:t>nd</w:t>
      </w:r>
      <w:r w:rsidR="00490927" w:rsidRPr="00CF1783">
        <w:rPr>
          <w:sz w:val="24"/>
          <w:szCs w:val="24"/>
        </w:rPr>
        <w:t xml:space="preserve"> </w:t>
      </w:r>
      <w:r w:rsidR="00B069E8" w:rsidRPr="00CF1783">
        <w:rPr>
          <w:sz w:val="24"/>
          <w:szCs w:val="24"/>
        </w:rPr>
        <w:t>Respondent with</w:t>
      </w:r>
      <w:r w:rsidR="00E05E17" w:rsidRPr="00CF1783">
        <w:rPr>
          <w:sz w:val="24"/>
          <w:szCs w:val="24"/>
        </w:rPr>
        <w:t xml:space="preserve"> </w:t>
      </w:r>
      <w:r w:rsidR="00657ED0" w:rsidRPr="00CF1783">
        <w:rPr>
          <w:sz w:val="24"/>
          <w:szCs w:val="24"/>
        </w:rPr>
        <w:t xml:space="preserve">interest of </w:t>
      </w:r>
      <w:r w:rsidR="00E05E17" w:rsidRPr="00CF1783">
        <w:rPr>
          <w:sz w:val="24"/>
          <w:szCs w:val="24"/>
        </w:rPr>
        <w:t>20% p.a. from the date of judg</w:t>
      </w:r>
      <w:r w:rsidR="00B069E8" w:rsidRPr="00CF1783">
        <w:rPr>
          <w:sz w:val="24"/>
          <w:szCs w:val="24"/>
        </w:rPr>
        <w:t>ment</w:t>
      </w:r>
      <w:r w:rsidR="00641BFE" w:rsidRPr="00CF1783">
        <w:rPr>
          <w:sz w:val="24"/>
          <w:szCs w:val="24"/>
        </w:rPr>
        <w:t xml:space="preserve"> till payment in full</w:t>
      </w:r>
      <w:r w:rsidR="00B069E8" w:rsidRPr="00CF1783">
        <w:rPr>
          <w:sz w:val="24"/>
          <w:szCs w:val="24"/>
        </w:rPr>
        <w:t>.</w:t>
      </w:r>
    </w:p>
    <w:p w:rsidR="00C41334" w:rsidRPr="00CF1783" w:rsidRDefault="00C41334" w:rsidP="00CF1783">
      <w:pPr>
        <w:spacing w:line="360" w:lineRule="auto"/>
        <w:ind w:right="-425"/>
        <w:jc w:val="both"/>
        <w:rPr>
          <w:bCs/>
          <w:sz w:val="24"/>
          <w:szCs w:val="24"/>
        </w:rPr>
      </w:pPr>
    </w:p>
    <w:p w:rsidR="009F24D6" w:rsidRPr="00CF1783" w:rsidRDefault="009F24D6" w:rsidP="00CF1783">
      <w:pPr>
        <w:spacing w:line="360" w:lineRule="auto"/>
        <w:ind w:right="-425"/>
        <w:jc w:val="both"/>
        <w:rPr>
          <w:b/>
          <w:bCs/>
          <w:sz w:val="24"/>
          <w:szCs w:val="24"/>
        </w:rPr>
      </w:pPr>
      <w:r w:rsidRPr="00CF1783">
        <w:rPr>
          <w:b/>
          <w:bCs/>
          <w:sz w:val="24"/>
          <w:szCs w:val="24"/>
        </w:rPr>
        <w:t>Costs</w:t>
      </w:r>
    </w:p>
    <w:p w:rsidR="00642105" w:rsidRPr="00CF1783" w:rsidRDefault="00642105" w:rsidP="00CF1783">
      <w:pPr>
        <w:spacing w:line="360" w:lineRule="auto"/>
        <w:ind w:right="-425"/>
        <w:jc w:val="both"/>
        <w:rPr>
          <w:b/>
          <w:bCs/>
          <w:sz w:val="24"/>
          <w:szCs w:val="24"/>
        </w:rPr>
      </w:pPr>
    </w:p>
    <w:p w:rsidR="00B069E8" w:rsidRPr="00CF1783" w:rsidRDefault="00B069E8" w:rsidP="00CF1783">
      <w:pPr>
        <w:spacing w:line="360" w:lineRule="auto"/>
        <w:ind w:right="-425"/>
        <w:jc w:val="both"/>
        <w:rPr>
          <w:bCs/>
          <w:sz w:val="24"/>
          <w:szCs w:val="24"/>
        </w:rPr>
      </w:pPr>
      <w:r w:rsidRPr="00CF1783">
        <w:rPr>
          <w:bCs/>
          <w:sz w:val="24"/>
          <w:szCs w:val="24"/>
        </w:rPr>
        <w:t>C</w:t>
      </w:r>
      <w:r w:rsidR="00262974" w:rsidRPr="00CF1783">
        <w:rPr>
          <w:bCs/>
          <w:sz w:val="24"/>
          <w:szCs w:val="24"/>
        </w:rPr>
        <w:t xml:space="preserve">onsidering that some of the Appellant’s grounds </w:t>
      </w:r>
      <w:r w:rsidR="005C339E" w:rsidRPr="00CF1783">
        <w:rPr>
          <w:bCs/>
          <w:sz w:val="24"/>
          <w:szCs w:val="24"/>
        </w:rPr>
        <w:t>of appeal failed, I will award 5</w:t>
      </w:r>
      <w:r w:rsidR="00262974" w:rsidRPr="00CF1783">
        <w:rPr>
          <w:bCs/>
          <w:sz w:val="24"/>
          <w:szCs w:val="24"/>
        </w:rPr>
        <w:t>0% of the taxed c</w:t>
      </w:r>
      <w:r w:rsidRPr="00CF1783">
        <w:rPr>
          <w:bCs/>
          <w:sz w:val="24"/>
          <w:szCs w:val="24"/>
        </w:rPr>
        <w:t xml:space="preserve">osts of </w:t>
      </w:r>
      <w:r w:rsidR="00262974" w:rsidRPr="00CF1783">
        <w:rPr>
          <w:bCs/>
          <w:sz w:val="24"/>
          <w:szCs w:val="24"/>
        </w:rPr>
        <w:t>this appeal and in the lower court to the</w:t>
      </w:r>
      <w:r w:rsidRPr="00CF1783">
        <w:rPr>
          <w:bCs/>
          <w:sz w:val="24"/>
          <w:szCs w:val="24"/>
        </w:rPr>
        <w:t xml:space="preserve"> Appellant.</w:t>
      </w:r>
      <w:r w:rsidR="00092D71" w:rsidRPr="00CF1783">
        <w:rPr>
          <w:bCs/>
          <w:sz w:val="24"/>
          <w:szCs w:val="24"/>
        </w:rPr>
        <w:t xml:space="preserve"> Since the 2</w:t>
      </w:r>
      <w:r w:rsidR="00092D71" w:rsidRPr="00CF1783">
        <w:rPr>
          <w:bCs/>
          <w:sz w:val="24"/>
          <w:szCs w:val="24"/>
          <w:vertAlign w:val="superscript"/>
        </w:rPr>
        <w:t>nd</w:t>
      </w:r>
      <w:r w:rsidR="00092D71" w:rsidRPr="00CF1783">
        <w:rPr>
          <w:bCs/>
          <w:sz w:val="24"/>
          <w:szCs w:val="24"/>
        </w:rPr>
        <w:t xml:space="preserve"> Respondent did not participate in this appeal </w:t>
      </w:r>
      <w:r w:rsidR="00642105" w:rsidRPr="00CF1783">
        <w:rPr>
          <w:bCs/>
          <w:sz w:val="24"/>
          <w:szCs w:val="24"/>
        </w:rPr>
        <w:t xml:space="preserve">and its award in the lower court was not affected, </w:t>
      </w:r>
      <w:r w:rsidR="00092D71" w:rsidRPr="00CF1783">
        <w:rPr>
          <w:bCs/>
          <w:sz w:val="24"/>
          <w:szCs w:val="24"/>
        </w:rPr>
        <w:t>the 50% costs of the appeal awarded to the Appellant shall be borne by the 1</w:t>
      </w:r>
      <w:r w:rsidR="00092D71" w:rsidRPr="00CF1783">
        <w:rPr>
          <w:bCs/>
          <w:sz w:val="24"/>
          <w:szCs w:val="24"/>
          <w:vertAlign w:val="superscript"/>
        </w:rPr>
        <w:t>st</w:t>
      </w:r>
      <w:r w:rsidR="00092D71" w:rsidRPr="00CF1783">
        <w:rPr>
          <w:bCs/>
          <w:sz w:val="24"/>
          <w:szCs w:val="24"/>
        </w:rPr>
        <w:t xml:space="preserve"> Respondent alone.</w:t>
      </w:r>
    </w:p>
    <w:p w:rsidR="00B069E8" w:rsidRPr="00CF1783" w:rsidRDefault="00B069E8" w:rsidP="00CF1783">
      <w:pPr>
        <w:spacing w:line="360" w:lineRule="auto"/>
        <w:ind w:right="-425"/>
        <w:jc w:val="both"/>
        <w:rPr>
          <w:bCs/>
          <w:sz w:val="24"/>
          <w:szCs w:val="24"/>
        </w:rPr>
      </w:pPr>
    </w:p>
    <w:p w:rsidR="00262974" w:rsidRPr="00CF1783" w:rsidRDefault="00262974" w:rsidP="00CF1783">
      <w:pPr>
        <w:spacing w:line="360" w:lineRule="auto"/>
        <w:ind w:right="-425"/>
        <w:jc w:val="both"/>
        <w:rPr>
          <w:bCs/>
          <w:sz w:val="24"/>
          <w:szCs w:val="24"/>
        </w:rPr>
      </w:pPr>
    </w:p>
    <w:p w:rsidR="00262974" w:rsidRPr="00CF1783" w:rsidRDefault="00262974" w:rsidP="00CF1783">
      <w:pPr>
        <w:spacing w:line="360" w:lineRule="auto"/>
        <w:ind w:right="-425"/>
        <w:jc w:val="both"/>
        <w:rPr>
          <w:bCs/>
          <w:sz w:val="24"/>
          <w:szCs w:val="24"/>
        </w:rPr>
      </w:pPr>
      <w:r w:rsidRPr="00CF1783">
        <w:rPr>
          <w:bCs/>
          <w:sz w:val="24"/>
          <w:szCs w:val="24"/>
        </w:rPr>
        <w:lastRenderedPageBreak/>
        <w:t>I so order.</w:t>
      </w:r>
    </w:p>
    <w:p w:rsidR="00005EF8" w:rsidRPr="00CF1783" w:rsidRDefault="00005EF8" w:rsidP="00CF1783">
      <w:pPr>
        <w:spacing w:line="360" w:lineRule="auto"/>
        <w:ind w:right="-425"/>
        <w:jc w:val="both"/>
        <w:rPr>
          <w:sz w:val="24"/>
          <w:szCs w:val="24"/>
        </w:rPr>
      </w:pPr>
    </w:p>
    <w:p w:rsidR="009F24D6" w:rsidRPr="00CF1783" w:rsidRDefault="009F24D6" w:rsidP="00CF1783">
      <w:pPr>
        <w:spacing w:line="360" w:lineRule="auto"/>
        <w:ind w:right="-425"/>
        <w:jc w:val="both"/>
        <w:rPr>
          <w:sz w:val="24"/>
          <w:szCs w:val="24"/>
        </w:rPr>
      </w:pPr>
    </w:p>
    <w:p w:rsidR="009F24D6" w:rsidRPr="00CF1783" w:rsidRDefault="009F24D6" w:rsidP="00CF1783">
      <w:pPr>
        <w:spacing w:line="360" w:lineRule="auto"/>
        <w:ind w:right="-425"/>
        <w:jc w:val="both"/>
        <w:rPr>
          <w:sz w:val="24"/>
          <w:szCs w:val="24"/>
        </w:rPr>
      </w:pPr>
      <w:r w:rsidRPr="00CF1783">
        <w:rPr>
          <w:sz w:val="24"/>
          <w:szCs w:val="24"/>
        </w:rPr>
        <w:t>Dated this</w:t>
      </w:r>
      <w:r w:rsidR="005C339E" w:rsidRPr="00CF1783">
        <w:rPr>
          <w:sz w:val="24"/>
          <w:szCs w:val="24"/>
        </w:rPr>
        <w:t xml:space="preserve"> 13</w:t>
      </w:r>
      <w:r w:rsidR="005C339E" w:rsidRPr="00CF1783">
        <w:rPr>
          <w:sz w:val="24"/>
          <w:szCs w:val="24"/>
          <w:vertAlign w:val="superscript"/>
        </w:rPr>
        <w:t>th</w:t>
      </w:r>
      <w:r w:rsidR="005C339E" w:rsidRPr="00CF1783">
        <w:rPr>
          <w:sz w:val="24"/>
          <w:szCs w:val="24"/>
        </w:rPr>
        <w:t xml:space="preserve"> day </w:t>
      </w:r>
      <w:r w:rsidRPr="00CF1783">
        <w:rPr>
          <w:sz w:val="24"/>
          <w:szCs w:val="24"/>
        </w:rPr>
        <w:t>of November 2015</w:t>
      </w:r>
    </w:p>
    <w:p w:rsidR="009F24D6" w:rsidRPr="00CF1783" w:rsidRDefault="009F24D6" w:rsidP="00CF1783">
      <w:pPr>
        <w:spacing w:line="360" w:lineRule="auto"/>
        <w:ind w:right="-425"/>
        <w:jc w:val="both"/>
        <w:rPr>
          <w:sz w:val="24"/>
          <w:szCs w:val="24"/>
        </w:rPr>
      </w:pPr>
    </w:p>
    <w:p w:rsidR="009F24D6" w:rsidRPr="00CF1783" w:rsidRDefault="009F24D6" w:rsidP="00CF1783">
      <w:pPr>
        <w:spacing w:line="360" w:lineRule="auto"/>
        <w:ind w:right="-425"/>
        <w:jc w:val="both"/>
        <w:rPr>
          <w:sz w:val="24"/>
          <w:szCs w:val="24"/>
        </w:rPr>
      </w:pPr>
    </w:p>
    <w:p w:rsidR="009F24D6" w:rsidRPr="00CF1783" w:rsidRDefault="009F24D6" w:rsidP="00CF1783">
      <w:pPr>
        <w:spacing w:line="360" w:lineRule="auto"/>
        <w:ind w:right="-425"/>
        <w:jc w:val="both"/>
        <w:rPr>
          <w:sz w:val="24"/>
          <w:szCs w:val="24"/>
        </w:rPr>
      </w:pPr>
    </w:p>
    <w:p w:rsidR="009F24D6" w:rsidRPr="00CF1783" w:rsidRDefault="009F24D6" w:rsidP="00CF1783">
      <w:pPr>
        <w:spacing w:line="360" w:lineRule="auto"/>
        <w:ind w:right="-425"/>
        <w:jc w:val="both"/>
        <w:rPr>
          <w:sz w:val="24"/>
          <w:szCs w:val="24"/>
        </w:rPr>
      </w:pPr>
    </w:p>
    <w:p w:rsidR="009F24D6" w:rsidRPr="00CF1783" w:rsidRDefault="009F24D6" w:rsidP="00CF1783">
      <w:pPr>
        <w:spacing w:line="360" w:lineRule="auto"/>
        <w:ind w:right="-425"/>
        <w:jc w:val="both"/>
        <w:rPr>
          <w:sz w:val="24"/>
          <w:szCs w:val="24"/>
        </w:rPr>
      </w:pPr>
      <w:r w:rsidRPr="00CF1783">
        <w:rPr>
          <w:sz w:val="24"/>
          <w:szCs w:val="24"/>
        </w:rPr>
        <w:t>Hellen Obura</w:t>
      </w:r>
    </w:p>
    <w:p w:rsidR="009F24D6" w:rsidRPr="00CF1783" w:rsidRDefault="009F24D6" w:rsidP="00CF1783">
      <w:pPr>
        <w:spacing w:line="360" w:lineRule="auto"/>
        <w:ind w:right="-425"/>
        <w:jc w:val="both"/>
        <w:rPr>
          <w:b/>
          <w:sz w:val="24"/>
          <w:szCs w:val="24"/>
        </w:rPr>
      </w:pPr>
      <w:r w:rsidRPr="00CF1783">
        <w:rPr>
          <w:b/>
          <w:sz w:val="24"/>
          <w:szCs w:val="24"/>
        </w:rPr>
        <w:t>JUDGE</w:t>
      </w:r>
    </w:p>
    <w:sectPr w:rsidR="009F24D6" w:rsidRPr="00CF1783" w:rsidSect="006627FF">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D6" w:rsidRDefault="009F24D6" w:rsidP="00C61BC2">
      <w:r>
        <w:separator/>
      </w:r>
    </w:p>
  </w:endnote>
  <w:endnote w:type="continuationSeparator" w:id="0">
    <w:p w:rsidR="009F24D6" w:rsidRDefault="009F24D6" w:rsidP="00C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D6" w:rsidRDefault="0018119F" w:rsidP="00C61BC2">
    <w:pPr>
      <w:pStyle w:val="Footer"/>
      <w:framePr w:wrap="around" w:vAnchor="text" w:hAnchor="margin" w:xAlign="right" w:y="1"/>
      <w:rPr>
        <w:rStyle w:val="PageNumber"/>
      </w:rPr>
    </w:pPr>
    <w:r>
      <w:rPr>
        <w:rStyle w:val="PageNumber"/>
      </w:rPr>
      <w:fldChar w:fldCharType="begin"/>
    </w:r>
    <w:r w:rsidR="009F24D6">
      <w:rPr>
        <w:rStyle w:val="PageNumber"/>
      </w:rPr>
      <w:instrText xml:space="preserve">PAGE  </w:instrText>
    </w:r>
    <w:r>
      <w:rPr>
        <w:rStyle w:val="PageNumber"/>
      </w:rPr>
      <w:fldChar w:fldCharType="end"/>
    </w:r>
  </w:p>
  <w:p w:rsidR="009F24D6" w:rsidRDefault="009F24D6" w:rsidP="00C61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D6" w:rsidRDefault="009F24D6" w:rsidP="00C61B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D6" w:rsidRDefault="009F24D6" w:rsidP="00C61BC2">
      <w:r>
        <w:separator/>
      </w:r>
    </w:p>
  </w:footnote>
  <w:footnote w:type="continuationSeparator" w:id="0">
    <w:p w:rsidR="009F24D6" w:rsidRDefault="009F24D6" w:rsidP="00C6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0481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850430"/>
    <w:multiLevelType w:val="hybridMultilevel"/>
    <w:tmpl w:val="386A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3F4374"/>
    <w:multiLevelType w:val="hybridMultilevel"/>
    <w:tmpl w:val="31143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89"/>
    <w:rsid w:val="00005EF8"/>
    <w:rsid w:val="000165DE"/>
    <w:rsid w:val="00031ED8"/>
    <w:rsid w:val="00043107"/>
    <w:rsid w:val="00054745"/>
    <w:rsid w:val="00063063"/>
    <w:rsid w:val="0006789E"/>
    <w:rsid w:val="00092D71"/>
    <w:rsid w:val="00096350"/>
    <w:rsid w:val="000A77AB"/>
    <w:rsid w:val="0010382A"/>
    <w:rsid w:val="00110F8B"/>
    <w:rsid w:val="00115E5B"/>
    <w:rsid w:val="001406A7"/>
    <w:rsid w:val="00147BE7"/>
    <w:rsid w:val="00166F3C"/>
    <w:rsid w:val="00174E86"/>
    <w:rsid w:val="0018119F"/>
    <w:rsid w:val="001960A4"/>
    <w:rsid w:val="00211013"/>
    <w:rsid w:val="00212BF1"/>
    <w:rsid w:val="002249BF"/>
    <w:rsid w:val="00226809"/>
    <w:rsid w:val="002524EA"/>
    <w:rsid w:val="00253670"/>
    <w:rsid w:val="00262974"/>
    <w:rsid w:val="00266489"/>
    <w:rsid w:val="00266AF7"/>
    <w:rsid w:val="002714A8"/>
    <w:rsid w:val="00272F91"/>
    <w:rsid w:val="002808BB"/>
    <w:rsid w:val="00281B0F"/>
    <w:rsid w:val="002B4214"/>
    <w:rsid w:val="002B50CC"/>
    <w:rsid w:val="002D41D6"/>
    <w:rsid w:val="002E67C4"/>
    <w:rsid w:val="003056ED"/>
    <w:rsid w:val="00307139"/>
    <w:rsid w:val="00337B0D"/>
    <w:rsid w:val="00362A78"/>
    <w:rsid w:val="003915C0"/>
    <w:rsid w:val="003924E8"/>
    <w:rsid w:val="00395C71"/>
    <w:rsid w:val="003A1DB0"/>
    <w:rsid w:val="003A79F7"/>
    <w:rsid w:val="003C2108"/>
    <w:rsid w:val="003C3C17"/>
    <w:rsid w:val="003C5D78"/>
    <w:rsid w:val="003C6A4E"/>
    <w:rsid w:val="003D36CB"/>
    <w:rsid w:val="003F58EE"/>
    <w:rsid w:val="003F7E37"/>
    <w:rsid w:val="0041398D"/>
    <w:rsid w:val="00437310"/>
    <w:rsid w:val="004418C9"/>
    <w:rsid w:val="00450688"/>
    <w:rsid w:val="00453618"/>
    <w:rsid w:val="00453976"/>
    <w:rsid w:val="004542A6"/>
    <w:rsid w:val="004562B2"/>
    <w:rsid w:val="004769DF"/>
    <w:rsid w:val="0049063E"/>
    <w:rsid w:val="00490927"/>
    <w:rsid w:val="0049255B"/>
    <w:rsid w:val="00495E65"/>
    <w:rsid w:val="004A56B1"/>
    <w:rsid w:val="004C21D6"/>
    <w:rsid w:val="004D2000"/>
    <w:rsid w:val="004E7990"/>
    <w:rsid w:val="00517EAF"/>
    <w:rsid w:val="00520CC7"/>
    <w:rsid w:val="005306D8"/>
    <w:rsid w:val="00545917"/>
    <w:rsid w:val="00550D49"/>
    <w:rsid w:val="005512DE"/>
    <w:rsid w:val="00554709"/>
    <w:rsid w:val="00574DB5"/>
    <w:rsid w:val="00580241"/>
    <w:rsid w:val="0058286F"/>
    <w:rsid w:val="005C339E"/>
    <w:rsid w:val="005F154D"/>
    <w:rsid w:val="006155AF"/>
    <w:rsid w:val="00635F35"/>
    <w:rsid w:val="00641177"/>
    <w:rsid w:val="00641BFE"/>
    <w:rsid w:val="00642105"/>
    <w:rsid w:val="00657ED0"/>
    <w:rsid w:val="006627FF"/>
    <w:rsid w:val="00690634"/>
    <w:rsid w:val="006C6E50"/>
    <w:rsid w:val="006D36B0"/>
    <w:rsid w:val="006D55B2"/>
    <w:rsid w:val="006F295E"/>
    <w:rsid w:val="007068EE"/>
    <w:rsid w:val="00706DF5"/>
    <w:rsid w:val="007155CF"/>
    <w:rsid w:val="00732CA8"/>
    <w:rsid w:val="007418ED"/>
    <w:rsid w:val="0074208B"/>
    <w:rsid w:val="00750366"/>
    <w:rsid w:val="00794F63"/>
    <w:rsid w:val="007A3D5C"/>
    <w:rsid w:val="007F5E47"/>
    <w:rsid w:val="00804020"/>
    <w:rsid w:val="008044B3"/>
    <w:rsid w:val="0081082A"/>
    <w:rsid w:val="00820170"/>
    <w:rsid w:val="00823989"/>
    <w:rsid w:val="00837436"/>
    <w:rsid w:val="00840353"/>
    <w:rsid w:val="00850704"/>
    <w:rsid w:val="00857EA9"/>
    <w:rsid w:val="00864F53"/>
    <w:rsid w:val="008878C6"/>
    <w:rsid w:val="0089175E"/>
    <w:rsid w:val="008A6602"/>
    <w:rsid w:val="008B1EC5"/>
    <w:rsid w:val="008B7630"/>
    <w:rsid w:val="008C3E84"/>
    <w:rsid w:val="008C788C"/>
    <w:rsid w:val="00901506"/>
    <w:rsid w:val="00903188"/>
    <w:rsid w:val="00942DD1"/>
    <w:rsid w:val="00964022"/>
    <w:rsid w:val="00964200"/>
    <w:rsid w:val="009738FC"/>
    <w:rsid w:val="00981189"/>
    <w:rsid w:val="00994BAD"/>
    <w:rsid w:val="009969EC"/>
    <w:rsid w:val="009E4F88"/>
    <w:rsid w:val="009F24D6"/>
    <w:rsid w:val="00A03123"/>
    <w:rsid w:val="00A0588A"/>
    <w:rsid w:val="00A1644C"/>
    <w:rsid w:val="00A44A73"/>
    <w:rsid w:val="00A50777"/>
    <w:rsid w:val="00A509CF"/>
    <w:rsid w:val="00A661E1"/>
    <w:rsid w:val="00A70180"/>
    <w:rsid w:val="00A82A71"/>
    <w:rsid w:val="00AA6CCA"/>
    <w:rsid w:val="00AB40FF"/>
    <w:rsid w:val="00AE16D1"/>
    <w:rsid w:val="00AE6A6C"/>
    <w:rsid w:val="00B06024"/>
    <w:rsid w:val="00B069E8"/>
    <w:rsid w:val="00B16CDF"/>
    <w:rsid w:val="00B47D23"/>
    <w:rsid w:val="00B57EF7"/>
    <w:rsid w:val="00B80C84"/>
    <w:rsid w:val="00B80E34"/>
    <w:rsid w:val="00B94D89"/>
    <w:rsid w:val="00BA3168"/>
    <w:rsid w:val="00BB2B50"/>
    <w:rsid w:val="00BD1B19"/>
    <w:rsid w:val="00BE7106"/>
    <w:rsid w:val="00BF48AD"/>
    <w:rsid w:val="00C05013"/>
    <w:rsid w:val="00C3122F"/>
    <w:rsid w:val="00C403F1"/>
    <w:rsid w:val="00C41334"/>
    <w:rsid w:val="00C571C0"/>
    <w:rsid w:val="00C57E7A"/>
    <w:rsid w:val="00C61BC2"/>
    <w:rsid w:val="00C82753"/>
    <w:rsid w:val="00C91390"/>
    <w:rsid w:val="00C937A1"/>
    <w:rsid w:val="00C97403"/>
    <w:rsid w:val="00C97E02"/>
    <w:rsid w:val="00CA7030"/>
    <w:rsid w:val="00CB28F9"/>
    <w:rsid w:val="00CC6FB6"/>
    <w:rsid w:val="00CC72AD"/>
    <w:rsid w:val="00CE09BE"/>
    <w:rsid w:val="00CE5830"/>
    <w:rsid w:val="00CF1783"/>
    <w:rsid w:val="00CF7805"/>
    <w:rsid w:val="00D17079"/>
    <w:rsid w:val="00D3053D"/>
    <w:rsid w:val="00D3462A"/>
    <w:rsid w:val="00D35710"/>
    <w:rsid w:val="00D9595C"/>
    <w:rsid w:val="00DA448E"/>
    <w:rsid w:val="00DA451C"/>
    <w:rsid w:val="00DA6703"/>
    <w:rsid w:val="00DC58E6"/>
    <w:rsid w:val="00E05E17"/>
    <w:rsid w:val="00E158D0"/>
    <w:rsid w:val="00E25B35"/>
    <w:rsid w:val="00E27A03"/>
    <w:rsid w:val="00E321BC"/>
    <w:rsid w:val="00E449FB"/>
    <w:rsid w:val="00E45A2D"/>
    <w:rsid w:val="00E5697F"/>
    <w:rsid w:val="00E64BBF"/>
    <w:rsid w:val="00E93340"/>
    <w:rsid w:val="00EA0782"/>
    <w:rsid w:val="00EA41D7"/>
    <w:rsid w:val="00EB597E"/>
    <w:rsid w:val="00EB5AB7"/>
    <w:rsid w:val="00F02EEB"/>
    <w:rsid w:val="00F04F22"/>
    <w:rsid w:val="00F35EDE"/>
    <w:rsid w:val="00F47B82"/>
    <w:rsid w:val="00F53EE8"/>
    <w:rsid w:val="00F56410"/>
    <w:rsid w:val="00F63196"/>
    <w:rsid w:val="00F713E5"/>
    <w:rsid w:val="00F768A1"/>
    <w:rsid w:val="00F840E7"/>
    <w:rsid w:val="00F96CB6"/>
    <w:rsid w:val="00FA4E47"/>
    <w:rsid w:val="00FB20E0"/>
    <w:rsid w:val="00FB6660"/>
    <w:rsid w:val="00FC0DE6"/>
    <w:rsid w:val="00FD18D1"/>
    <w:rsid w:val="00FE2E81"/>
    <w:rsid w:val="00FE59CE"/>
    <w:rsid w:val="00FF55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23"/>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53976"/>
    <w:pPr>
      <w:keepNext/>
      <w:numPr>
        <w:numId w:val="1"/>
      </w:numPr>
      <w:contextualSpacing/>
      <w:outlineLvl w:val="0"/>
    </w:pPr>
    <w:rPr>
      <w:rFonts w:ascii="Helvetica" w:eastAsia="MS Gothic" w:hAnsi="Helvetica"/>
      <w:sz w:val="28"/>
      <w:szCs w:val="28"/>
    </w:rPr>
  </w:style>
  <w:style w:type="paragraph" w:customStyle="1" w:styleId="NoteLevel2">
    <w:name w:val="Note Level 2"/>
    <w:basedOn w:val="Normal"/>
    <w:uiPriority w:val="99"/>
    <w:semiHidden/>
    <w:unhideWhenUsed/>
    <w:rsid w:val="00453976"/>
    <w:pPr>
      <w:keepNext/>
      <w:numPr>
        <w:ilvl w:val="1"/>
        <w:numId w:val="1"/>
      </w:numPr>
      <w:contextualSpacing/>
      <w:outlineLvl w:val="1"/>
    </w:pPr>
    <w:rPr>
      <w:rFonts w:ascii="Helvetica" w:eastAsia="MS Gothic" w:hAnsi="Helvetica"/>
      <w:sz w:val="28"/>
      <w:szCs w:val="28"/>
    </w:rPr>
  </w:style>
  <w:style w:type="paragraph" w:customStyle="1" w:styleId="NoteLevel3">
    <w:name w:val="Note Level 3"/>
    <w:basedOn w:val="Normal"/>
    <w:uiPriority w:val="99"/>
    <w:semiHidden/>
    <w:unhideWhenUsed/>
    <w:rsid w:val="00453976"/>
    <w:pPr>
      <w:keepNext/>
      <w:numPr>
        <w:ilvl w:val="2"/>
        <w:numId w:val="1"/>
      </w:numPr>
      <w:contextualSpacing/>
      <w:outlineLvl w:val="2"/>
    </w:pPr>
    <w:rPr>
      <w:rFonts w:ascii="Helvetica" w:eastAsia="MS Gothic" w:hAnsi="Helvetica"/>
      <w:sz w:val="28"/>
      <w:szCs w:val="28"/>
    </w:rPr>
  </w:style>
  <w:style w:type="paragraph" w:customStyle="1" w:styleId="NoteLevel4">
    <w:name w:val="Note Level 4"/>
    <w:basedOn w:val="Normal"/>
    <w:uiPriority w:val="99"/>
    <w:semiHidden/>
    <w:unhideWhenUsed/>
    <w:rsid w:val="00453976"/>
    <w:pPr>
      <w:keepNext/>
      <w:numPr>
        <w:ilvl w:val="3"/>
        <w:numId w:val="1"/>
      </w:numPr>
      <w:contextualSpacing/>
      <w:outlineLvl w:val="3"/>
    </w:pPr>
    <w:rPr>
      <w:rFonts w:ascii="Helvetica" w:eastAsia="MS Gothic" w:hAnsi="Helvetica"/>
      <w:sz w:val="28"/>
      <w:szCs w:val="28"/>
    </w:rPr>
  </w:style>
  <w:style w:type="paragraph" w:customStyle="1" w:styleId="NoteLevel5">
    <w:name w:val="Note Level 5"/>
    <w:basedOn w:val="Normal"/>
    <w:uiPriority w:val="99"/>
    <w:semiHidden/>
    <w:unhideWhenUsed/>
    <w:rsid w:val="00453976"/>
    <w:pPr>
      <w:keepNext/>
      <w:numPr>
        <w:ilvl w:val="4"/>
        <w:numId w:val="1"/>
      </w:numPr>
      <w:contextualSpacing/>
      <w:outlineLvl w:val="4"/>
    </w:pPr>
    <w:rPr>
      <w:rFonts w:ascii="Helvetica" w:eastAsia="MS Gothic" w:hAnsi="Helvetica"/>
      <w:sz w:val="28"/>
      <w:szCs w:val="28"/>
    </w:rPr>
  </w:style>
  <w:style w:type="paragraph" w:customStyle="1" w:styleId="NoteLevel6">
    <w:name w:val="Note Level 6"/>
    <w:basedOn w:val="Normal"/>
    <w:uiPriority w:val="99"/>
    <w:semiHidden/>
    <w:unhideWhenUsed/>
    <w:rsid w:val="00453976"/>
    <w:pPr>
      <w:keepNext/>
      <w:numPr>
        <w:ilvl w:val="5"/>
        <w:numId w:val="1"/>
      </w:numPr>
      <w:contextualSpacing/>
      <w:outlineLvl w:val="5"/>
    </w:pPr>
    <w:rPr>
      <w:rFonts w:ascii="Helvetica" w:eastAsia="MS Gothic" w:hAnsi="Helvetica"/>
      <w:sz w:val="28"/>
      <w:szCs w:val="28"/>
    </w:rPr>
  </w:style>
  <w:style w:type="paragraph" w:customStyle="1" w:styleId="NoteLevel7">
    <w:name w:val="Note Level 7"/>
    <w:basedOn w:val="Normal"/>
    <w:uiPriority w:val="99"/>
    <w:semiHidden/>
    <w:unhideWhenUsed/>
    <w:rsid w:val="00453976"/>
    <w:pPr>
      <w:keepNext/>
      <w:numPr>
        <w:ilvl w:val="6"/>
        <w:numId w:val="1"/>
      </w:numPr>
      <w:contextualSpacing/>
      <w:outlineLvl w:val="6"/>
    </w:pPr>
    <w:rPr>
      <w:rFonts w:ascii="Helvetica" w:eastAsia="MS Gothic" w:hAnsi="Helvetica"/>
      <w:sz w:val="28"/>
      <w:szCs w:val="28"/>
    </w:rPr>
  </w:style>
  <w:style w:type="paragraph" w:customStyle="1" w:styleId="NoteLevel8">
    <w:name w:val="Note Level 8"/>
    <w:basedOn w:val="Normal"/>
    <w:uiPriority w:val="99"/>
    <w:semiHidden/>
    <w:unhideWhenUsed/>
    <w:rsid w:val="00453976"/>
    <w:pPr>
      <w:keepNext/>
      <w:numPr>
        <w:ilvl w:val="7"/>
        <w:numId w:val="1"/>
      </w:numPr>
      <w:contextualSpacing/>
      <w:outlineLvl w:val="7"/>
    </w:pPr>
    <w:rPr>
      <w:rFonts w:ascii="Helvetica" w:eastAsia="MS Gothic" w:hAnsi="Helvetica"/>
      <w:sz w:val="28"/>
      <w:szCs w:val="28"/>
    </w:rPr>
  </w:style>
  <w:style w:type="paragraph" w:customStyle="1" w:styleId="NoteLevel9">
    <w:name w:val="Note Level 9"/>
    <w:basedOn w:val="Normal"/>
    <w:uiPriority w:val="99"/>
    <w:semiHidden/>
    <w:unhideWhenUsed/>
    <w:rsid w:val="00453976"/>
    <w:pPr>
      <w:keepNext/>
      <w:numPr>
        <w:ilvl w:val="8"/>
        <w:numId w:val="1"/>
      </w:numPr>
      <w:contextualSpacing/>
      <w:outlineLvl w:val="8"/>
    </w:pPr>
    <w:rPr>
      <w:rFonts w:ascii="Helvetica" w:eastAsia="MS Gothic" w:hAnsi="Helvetica"/>
      <w:sz w:val="28"/>
      <w:szCs w:val="28"/>
    </w:rPr>
  </w:style>
  <w:style w:type="paragraph" w:styleId="Footer">
    <w:name w:val="footer"/>
    <w:basedOn w:val="Normal"/>
    <w:link w:val="FooterChar"/>
    <w:uiPriority w:val="99"/>
    <w:unhideWhenUsed/>
    <w:rsid w:val="00C61BC2"/>
    <w:pPr>
      <w:tabs>
        <w:tab w:val="center" w:pos="4320"/>
        <w:tab w:val="right" w:pos="8640"/>
      </w:tabs>
    </w:pPr>
  </w:style>
  <w:style w:type="character" w:customStyle="1" w:styleId="FooterChar">
    <w:name w:val="Footer Char"/>
    <w:link w:val="Footer"/>
    <w:uiPriority w:val="99"/>
    <w:rsid w:val="00C61BC2"/>
    <w:rPr>
      <w:sz w:val="26"/>
      <w:szCs w:val="26"/>
    </w:rPr>
  </w:style>
  <w:style w:type="character" w:styleId="PageNumber">
    <w:name w:val="page number"/>
    <w:uiPriority w:val="99"/>
    <w:semiHidden/>
    <w:unhideWhenUsed/>
    <w:rsid w:val="00C61BC2"/>
  </w:style>
  <w:style w:type="paragraph" w:styleId="Header">
    <w:name w:val="header"/>
    <w:basedOn w:val="Normal"/>
    <w:link w:val="HeaderChar"/>
    <w:uiPriority w:val="99"/>
    <w:unhideWhenUsed/>
    <w:rsid w:val="00CF1783"/>
    <w:pPr>
      <w:tabs>
        <w:tab w:val="center" w:pos="4680"/>
        <w:tab w:val="right" w:pos="9360"/>
      </w:tabs>
    </w:pPr>
  </w:style>
  <w:style w:type="character" w:customStyle="1" w:styleId="HeaderChar">
    <w:name w:val="Header Char"/>
    <w:basedOn w:val="DefaultParagraphFont"/>
    <w:link w:val="Header"/>
    <w:uiPriority w:val="99"/>
    <w:rsid w:val="00CF1783"/>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23"/>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53976"/>
    <w:pPr>
      <w:keepNext/>
      <w:numPr>
        <w:numId w:val="1"/>
      </w:numPr>
      <w:contextualSpacing/>
      <w:outlineLvl w:val="0"/>
    </w:pPr>
    <w:rPr>
      <w:rFonts w:ascii="Helvetica" w:eastAsia="MS Gothic" w:hAnsi="Helvetica"/>
      <w:sz w:val="28"/>
      <w:szCs w:val="28"/>
    </w:rPr>
  </w:style>
  <w:style w:type="paragraph" w:customStyle="1" w:styleId="NoteLevel2">
    <w:name w:val="Note Level 2"/>
    <w:basedOn w:val="Normal"/>
    <w:uiPriority w:val="99"/>
    <w:semiHidden/>
    <w:unhideWhenUsed/>
    <w:rsid w:val="00453976"/>
    <w:pPr>
      <w:keepNext/>
      <w:numPr>
        <w:ilvl w:val="1"/>
        <w:numId w:val="1"/>
      </w:numPr>
      <w:contextualSpacing/>
      <w:outlineLvl w:val="1"/>
    </w:pPr>
    <w:rPr>
      <w:rFonts w:ascii="Helvetica" w:eastAsia="MS Gothic" w:hAnsi="Helvetica"/>
      <w:sz w:val="28"/>
      <w:szCs w:val="28"/>
    </w:rPr>
  </w:style>
  <w:style w:type="paragraph" w:customStyle="1" w:styleId="NoteLevel3">
    <w:name w:val="Note Level 3"/>
    <w:basedOn w:val="Normal"/>
    <w:uiPriority w:val="99"/>
    <w:semiHidden/>
    <w:unhideWhenUsed/>
    <w:rsid w:val="00453976"/>
    <w:pPr>
      <w:keepNext/>
      <w:numPr>
        <w:ilvl w:val="2"/>
        <w:numId w:val="1"/>
      </w:numPr>
      <w:contextualSpacing/>
      <w:outlineLvl w:val="2"/>
    </w:pPr>
    <w:rPr>
      <w:rFonts w:ascii="Helvetica" w:eastAsia="MS Gothic" w:hAnsi="Helvetica"/>
      <w:sz w:val="28"/>
      <w:szCs w:val="28"/>
    </w:rPr>
  </w:style>
  <w:style w:type="paragraph" w:customStyle="1" w:styleId="NoteLevel4">
    <w:name w:val="Note Level 4"/>
    <w:basedOn w:val="Normal"/>
    <w:uiPriority w:val="99"/>
    <w:semiHidden/>
    <w:unhideWhenUsed/>
    <w:rsid w:val="00453976"/>
    <w:pPr>
      <w:keepNext/>
      <w:numPr>
        <w:ilvl w:val="3"/>
        <w:numId w:val="1"/>
      </w:numPr>
      <w:contextualSpacing/>
      <w:outlineLvl w:val="3"/>
    </w:pPr>
    <w:rPr>
      <w:rFonts w:ascii="Helvetica" w:eastAsia="MS Gothic" w:hAnsi="Helvetica"/>
      <w:sz w:val="28"/>
      <w:szCs w:val="28"/>
    </w:rPr>
  </w:style>
  <w:style w:type="paragraph" w:customStyle="1" w:styleId="NoteLevel5">
    <w:name w:val="Note Level 5"/>
    <w:basedOn w:val="Normal"/>
    <w:uiPriority w:val="99"/>
    <w:semiHidden/>
    <w:unhideWhenUsed/>
    <w:rsid w:val="00453976"/>
    <w:pPr>
      <w:keepNext/>
      <w:numPr>
        <w:ilvl w:val="4"/>
        <w:numId w:val="1"/>
      </w:numPr>
      <w:contextualSpacing/>
      <w:outlineLvl w:val="4"/>
    </w:pPr>
    <w:rPr>
      <w:rFonts w:ascii="Helvetica" w:eastAsia="MS Gothic" w:hAnsi="Helvetica"/>
      <w:sz w:val="28"/>
      <w:szCs w:val="28"/>
    </w:rPr>
  </w:style>
  <w:style w:type="paragraph" w:customStyle="1" w:styleId="NoteLevel6">
    <w:name w:val="Note Level 6"/>
    <w:basedOn w:val="Normal"/>
    <w:uiPriority w:val="99"/>
    <w:semiHidden/>
    <w:unhideWhenUsed/>
    <w:rsid w:val="00453976"/>
    <w:pPr>
      <w:keepNext/>
      <w:numPr>
        <w:ilvl w:val="5"/>
        <w:numId w:val="1"/>
      </w:numPr>
      <w:contextualSpacing/>
      <w:outlineLvl w:val="5"/>
    </w:pPr>
    <w:rPr>
      <w:rFonts w:ascii="Helvetica" w:eastAsia="MS Gothic" w:hAnsi="Helvetica"/>
      <w:sz w:val="28"/>
      <w:szCs w:val="28"/>
    </w:rPr>
  </w:style>
  <w:style w:type="paragraph" w:customStyle="1" w:styleId="NoteLevel7">
    <w:name w:val="Note Level 7"/>
    <w:basedOn w:val="Normal"/>
    <w:uiPriority w:val="99"/>
    <w:semiHidden/>
    <w:unhideWhenUsed/>
    <w:rsid w:val="00453976"/>
    <w:pPr>
      <w:keepNext/>
      <w:numPr>
        <w:ilvl w:val="6"/>
        <w:numId w:val="1"/>
      </w:numPr>
      <w:contextualSpacing/>
      <w:outlineLvl w:val="6"/>
    </w:pPr>
    <w:rPr>
      <w:rFonts w:ascii="Helvetica" w:eastAsia="MS Gothic" w:hAnsi="Helvetica"/>
      <w:sz w:val="28"/>
      <w:szCs w:val="28"/>
    </w:rPr>
  </w:style>
  <w:style w:type="paragraph" w:customStyle="1" w:styleId="NoteLevel8">
    <w:name w:val="Note Level 8"/>
    <w:basedOn w:val="Normal"/>
    <w:uiPriority w:val="99"/>
    <w:semiHidden/>
    <w:unhideWhenUsed/>
    <w:rsid w:val="00453976"/>
    <w:pPr>
      <w:keepNext/>
      <w:numPr>
        <w:ilvl w:val="7"/>
        <w:numId w:val="1"/>
      </w:numPr>
      <w:contextualSpacing/>
      <w:outlineLvl w:val="7"/>
    </w:pPr>
    <w:rPr>
      <w:rFonts w:ascii="Helvetica" w:eastAsia="MS Gothic" w:hAnsi="Helvetica"/>
      <w:sz w:val="28"/>
      <w:szCs w:val="28"/>
    </w:rPr>
  </w:style>
  <w:style w:type="paragraph" w:customStyle="1" w:styleId="NoteLevel9">
    <w:name w:val="Note Level 9"/>
    <w:basedOn w:val="Normal"/>
    <w:uiPriority w:val="99"/>
    <w:semiHidden/>
    <w:unhideWhenUsed/>
    <w:rsid w:val="00453976"/>
    <w:pPr>
      <w:keepNext/>
      <w:numPr>
        <w:ilvl w:val="8"/>
        <w:numId w:val="1"/>
      </w:numPr>
      <w:contextualSpacing/>
      <w:outlineLvl w:val="8"/>
    </w:pPr>
    <w:rPr>
      <w:rFonts w:ascii="Helvetica" w:eastAsia="MS Gothic" w:hAnsi="Helvetica"/>
      <w:sz w:val="28"/>
      <w:szCs w:val="28"/>
    </w:rPr>
  </w:style>
  <w:style w:type="paragraph" w:styleId="Footer">
    <w:name w:val="footer"/>
    <w:basedOn w:val="Normal"/>
    <w:link w:val="FooterChar"/>
    <w:uiPriority w:val="99"/>
    <w:unhideWhenUsed/>
    <w:rsid w:val="00C61BC2"/>
    <w:pPr>
      <w:tabs>
        <w:tab w:val="center" w:pos="4320"/>
        <w:tab w:val="right" w:pos="8640"/>
      </w:tabs>
    </w:pPr>
  </w:style>
  <w:style w:type="character" w:customStyle="1" w:styleId="FooterChar">
    <w:name w:val="Footer Char"/>
    <w:link w:val="Footer"/>
    <w:uiPriority w:val="99"/>
    <w:rsid w:val="00C61BC2"/>
    <w:rPr>
      <w:sz w:val="26"/>
      <w:szCs w:val="26"/>
    </w:rPr>
  </w:style>
  <w:style w:type="character" w:styleId="PageNumber">
    <w:name w:val="page number"/>
    <w:uiPriority w:val="99"/>
    <w:semiHidden/>
    <w:unhideWhenUsed/>
    <w:rsid w:val="00C61BC2"/>
  </w:style>
  <w:style w:type="paragraph" w:styleId="Header">
    <w:name w:val="header"/>
    <w:basedOn w:val="Normal"/>
    <w:link w:val="HeaderChar"/>
    <w:uiPriority w:val="99"/>
    <w:unhideWhenUsed/>
    <w:rsid w:val="00CF1783"/>
    <w:pPr>
      <w:tabs>
        <w:tab w:val="center" w:pos="4680"/>
        <w:tab w:val="right" w:pos="9360"/>
      </w:tabs>
    </w:pPr>
  </w:style>
  <w:style w:type="character" w:customStyle="1" w:styleId="HeaderChar">
    <w:name w:val="Header Char"/>
    <w:basedOn w:val="DefaultParagraphFont"/>
    <w:link w:val="Header"/>
    <w:uiPriority w:val="99"/>
    <w:rsid w:val="00CF178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B6AC-4B78-481E-9393-9939FE5A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Roberts</dc:creator>
  <cp:lastModifiedBy>Sanon Kirunda</cp:lastModifiedBy>
  <cp:revision>2</cp:revision>
  <cp:lastPrinted>2015-11-12T15:08:00Z</cp:lastPrinted>
  <dcterms:created xsi:type="dcterms:W3CDTF">2015-11-24T07:03:00Z</dcterms:created>
  <dcterms:modified xsi:type="dcterms:W3CDTF">2015-11-24T07:03:00Z</dcterms:modified>
</cp:coreProperties>
</file>