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D7" w:rsidRPr="00162622" w:rsidRDefault="009460D7" w:rsidP="00162622">
      <w:pPr>
        <w:spacing w:line="480" w:lineRule="auto"/>
        <w:jc w:val="center"/>
        <w:rPr>
          <w:rFonts w:ascii="Bookman Old Style" w:hAnsi="Bookman Old Style"/>
          <w:b/>
          <w:sz w:val="28"/>
          <w:szCs w:val="28"/>
        </w:rPr>
      </w:pPr>
      <w:bookmarkStart w:id="0" w:name="_GoBack"/>
      <w:bookmarkEnd w:id="0"/>
      <w:r w:rsidRPr="00162622">
        <w:rPr>
          <w:rFonts w:ascii="Bookman Old Style" w:hAnsi="Bookman Old Style"/>
          <w:b/>
          <w:sz w:val="28"/>
          <w:szCs w:val="28"/>
        </w:rPr>
        <w:t>THE REPUBLIC OF UGANDA</w:t>
      </w:r>
    </w:p>
    <w:p w:rsidR="009460D7" w:rsidRPr="00162622" w:rsidRDefault="009460D7" w:rsidP="00162622">
      <w:pPr>
        <w:spacing w:line="480" w:lineRule="auto"/>
        <w:jc w:val="center"/>
        <w:rPr>
          <w:rFonts w:ascii="Bookman Old Style" w:hAnsi="Bookman Old Style"/>
          <w:b/>
          <w:sz w:val="28"/>
          <w:szCs w:val="28"/>
        </w:rPr>
      </w:pPr>
      <w:r w:rsidRPr="00162622">
        <w:rPr>
          <w:rFonts w:ascii="Bookman Old Style" w:hAnsi="Bookman Old Style"/>
          <w:b/>
          <w:sz w:val="28"/>
          <w:szCs w:val="28"/>
        </w:rPr>
        <w:t>IN THE HIGH COURT OF UGANDA AT KAMPALA</w:t>
      </w:r>
    </w:p>
    <w:p w:rsidR="009460D7" w:rsidRPr="00162622" w:rsidRDefault="009460D7" w:rsidP="00162622">
      <w:pPr>
        <w:spacing w:line="480" w:lineRule="auto"/>
        <w:jc w:val="center"/>
        <w:rPr>
          <w:rFonts w:ascii="Bookman Old Style" w:hAnsi="Bookman Old Style"/>
          <w:b/>
          <w:sz w:val="28"/>
          <w:szCs w:val="28"/>
        </w:rPr>
      </w:pPr>
      <w:r w:rsidRPr="00162622">
        <w:rPr>
          <w:rFonts w:ascii="Bookman Old Style" w:hAnsi="Bookman Old Style"/>
          <w:b/>
          <w:sz w:val="28"/>
          <w:szCs w:val="28"/>
        </w:rPr>
        <w:t>COMMERCIAL DIVISION</w:t>
      </w:r>
    </w:p>
    <w:p w:rsidR="009460D7" w:rsidRPr="00162622" w:rsidRDefault="009460D7" w:rsidP="00162622">
      <w:pPr>
        <w:spacing w:line="480" w:lineRule="auto"/>
        <w:jc w:val="center"/>
        <w:rPr>
          <w:rFonts w:ascii="Bookman Old Style" w:hAnsi="Bookman Old Style"/>
          <w:b/>
          <w:sz w:val="28"/>
          <w:szCs w:val="28"/>
        </w:rPr>
      </w:pPr>
      <w:r w:rsidRPr="00162622">
        <w:rPr>
          <w:rFonts w:ascii="Bookman Old Style" w:hAnsi="Bookman Old Style"/>
          <w:b/>
          <w:sz w:val="28"/>
          <w:szCs w:val="28"/>
        </w:rPr>
        <w:t>MISC. APPLICATION 407 OF 2013</w:t>
      </w:r>
    </w:p>
    <w:p w:rsidR="009460D7" w:rsidRPr="00162622" w:rsidRDefault="009460D7" w:rsidP="00162622">
      <w:pPr>
        <w:spacing w:line="480" w:lineRule="auto"/>
        <w:rPr>
          <w:rFonts w:ascii="Bookman Old Style" w:hAnsi="Bookman Old Style"/>
          <w:b/>
          <w:sz w:val="28"/>
          <w:szCs w:val="28"/>
        </w:rPr>
      </w:pPr>
    </w:p>
    <w:p w:rsidR="009460D7" w:rsidRPr="00162622" w:rsidRDefault="009460D7" w:rsidP="00162622">
      <w:pPr>
        <w:spacing w:line="480" w:lineRule="auto"/>
        <w:rPr>
          <w:rFonts w:ascii="Bookman Old Style" w:hAnsi="Bookman Old Style"/>
          <w:b/>
          <w:sz w:val="28"/>
          <w:szCs w:val="28"/>
        </w:rPr>
      </w:pPr>
      <w:r w:rsidRPr="00162622">
        <w:rPr>
          <w:rFonts w:ascii="Bookman Old Style" w:hAnsi="Bookman Old Style"/>
          <w:b/>
          <w:sz w:val="28"/>
          <w:szCs w:val="28"/>
        </w:rPr>
        <w:t>DOOR MASTERS LTD::::::::::::::::::</w:t>
      </w:r>
      <w:r w:rsidR="00162622">
        <w:rPr>
          <w:rFonts w:ascii="Bookman Old Style" w:hAnsi="Bookman Old Style"/>
          <w:b/>
          <w:sz w:val="28"/>
          <w:szCs w:val="28"/>
        </w:rPr>
        <w:t>:::::::::::::::::::::::::::::</w:t>
      </w:r>
      <w:r w:rsidRPr="00162622">
        <w:rPr>
          <w:rFonts w:ascii="Bookman Old Style" w:hAnsi="Bookman Old Style"/>
          <w:b/>
          <w:sz w:val="28"/>
          <w:szCs w:val="28"/>
        </w:rPr>
        <w:t>APPLICANT</w:t>
      </w:r>
    </w:p>
    <w:p w:rsidR="009460D7" w:rsidRPr="00162622" w:rsidRDefault="009460D7" w:rsidP="00162622">
      <w:pPr>
        <w:spacing w:line="480" w:lineRule="auto"/>
        <w:jc w:val="center"/>
        <w:rPr>
          <w:rFonts w:ascii="Bookman Old Style" w:hAnsi="Bookman Old Style"/>
          <w:b/>
          <w:sz w:val="28"/>
          <w:szCs w:val="28"/>
        </w:rPr>
      </w:pPr>
      <w:r w:rsidRPr="00162622">
        <w:rPr>
          <w:rFonts w:ascii="Bookman Old Style" w:hAnsi="Bookman Old Style"/>
          <w:b/>
          <w:sz w:val="28"/>
          <w:szCs w:val="28"/>
        </w:rPr>
        <w:t>VERSUS</w:t>
      </w:r>
    </w:p>
    <w:p w:rsidR="009460D7" w:rsidRPr="00162622" w:rsidRDefault="009460D7" w:rsidP="00162622">
      <w:pPr>
        <w:spacing w:line="480" w:lineRule="auto"/>
        <w:rPr>
          <w:rFonts w:ascii="Bookman Old Style" w:hAnsi="Bookman Old Style"/>
          <w:b/>
          <w:sz w:val="28"/>
          <w:szCs w:val="28"/>
        </w:rPr>
      </w:pPr>
      <w:r w:rsidRPr="00162622">
        <w:rPr>
          <w:rFonts w:ascii="Bookman Old Style" w:hAnsi="Bookman Old Style"/>
          <w:b/>
          <w:sz w:val="28"/>
          <w:szCs w:val="28"/>
        </w:rPr>
        <w:t>MULTILINE CONSTRUCTION CO. LTD::::::::::::::::</w:t>
      </w:r>
      <w:r w:rsidR="00162622">
        <w:rPr>
          <w:rFonts w:ascii="Bookman Old Style" w:hAnsi="Bookman Old Style"/>
          <w:b/>
          <w:sz w:val="28"/>
          <w:szCs w:val="28"/>
        </w:rPr>
        <w:t>:::</w:t>
      </w:r>
      <w:r w:rsidRPr="00162622">
        <w:rPr>
          <w:rFonts w:ascii="Bookman Old Style" w:hAnsi="Bookman Old Style"/>
          <w:b/>
          <w:sz w:val="28"/>
          <w:szCs w:val="28"/>
        </w:rPr>
        <w:t>RESPONDENT</w:t>
      </w:r>
    </w:p>
    <w:p w:rsidR="009460D7" w:rsidRPr="00162622" w:rsidRDefault="009460D7" w:rsidP="00162622">
      <w:pPr>
        <w:spacing w:line="480" w:lineRule="auto"/>
        <w:rPr>
          <w:rFonts w:ascii="Bookman Old Style" w:hAnsi="Bookman Old Style"/>
          <w:b/>
          <w:sz w:val="28"/>
          <w:szCs w:val="28"/>
        </w:rPr>
      </w:pPr>
    </w:p>
    <w:p w:rsidR="00C13EEF" w:rsidRPr="00162622" w:rsidRDefault="00BC4619" w:rsidP="00162622">
      <w:pPr>
        <w:spacing w:line="480" w:lineRule="auto"/>
        <w:jc w:val="center"/>
        <w:rPr>
          <w:rFonts w:ascii="Bookman Old Style" w:hAnsi="Bookman Old Style"/>
          <w:b/>
          <w:sz w:val="28"/>
          <w:szCs w:val="28"/>
          <w:u w:val="single"/>
        </w:rPr>
      </w:pPr>
      <w:r w:rsidRPr="00162622">
        <w:rPr>
          <w:rFonts w:ascii="Bookman Old Style" w:hAnsi="Bookman Old Style"/>
          <w:b/>
          <w:sz w:val="28"/>
          <w:szCs w:val="28"/>
          <w:u w:val="single"/>
        </w:rPr>
        <w:t>BEFORE THE HON. MR. JUSTICE HENRY PETER ADONYO</w:t>
      </w:r>
    </w:p>
    <w:p w:rsidR="00BC4619" w:rsidRPr="00162622" w:rsidRDefault="00BC4619" w:rsidP="00162622">
      <w:pPr>
        <w:spacing w:line="480" w:lineRule="auto"/>
        <w:jc w:val="center"/>
        <w:rPr>
          <w:rFonts w:ascii="Bookman Old Style" w:hAnsi="Bookman Old Style"/>
          <w:b/>
          <w:sz w:val="28"/>
          <w:szCs w:val="28"/>
          <w:u w:val="single"/>
        </w:rPr>
      </w:pPr>
      <w:r w:rsidRPr="00162622">
        <w:rPr>
          <w:rFonts w:ascii="Bookman Old Style" w:hAnsi="Bookman Old Style"/>
          <w:b/>
          <w:sz w:val="28"/>
          <w:szCs w:val="28"/>
          <w:u w:val="single"/>
        </w:rPr>
        <w:t>RULING</w:t>
      </w:r>
    </w:p>
    <w:p w:rsidR="00BC4619" w:rsidRPr="00162622" w:rsidRDefault="00BC4619" w:rsidP="00162622">
      <w:pPr>
        <w:pStyle w:val="ListParagraph"/>
        <w:numPr>
          <w:ilvl w:val="0"/>
          <w:numId w:val="6"/>
        </w:numPr>
        <w:spacing w:line="480" w:lineRule="auto"/>
        <w:rPr>
          <w:rFonts w:ascii="Bookman Old Style" w:hAnsi="Bookman Old Style"/>
          <w:b/>
          <w:sz w:val="28"/>
          <w:szCs w:val="28"/>
          <w:u w:val="single"/>
        </w:rPr>
      </w:pPr>
      <w:r w:rsidRPr="00162622">
        <w:rPr>
          <w:rFonts w:ascii="Bookman Old Style" w:hAnsi="Bookman Old Style"/>
          <w:b/>
          <w:sz w:val="28"/>
          <w:szCs w:val="28"/>
          <w:u w:val="single"/>
        </w:rPr>
        <w:t>Brief facts:</w:t>
      </w:r>
    </w:p>
    <w:p w:rsidR="00453654" w:rsidRDefault="00865079" w:rsidP="00162622">
      <w:pPr>
        <w:spacing w:line="480" w:lineRule="auto"/>
        <w:jc w:val="both"/>
        <w:rPr>
          <w:rFonts w:ascii="Bookman Old Style" w:hAnsi="Bookman Old Style"/>
          <w:sz w:val="28"/>
          <w:szCs w:val="28"/>
        </w:rPr>
      </w:pPr>
      <w:r w:rsidRPr="00162622">
        <w:rPr>
          <w:rFonts w:ascii="Bookman Old Style" w:hAnsi="Bookman Old Style"/>
          <w:sz w:val="28"/>
          <w:szCs w:val="28"/>
        </w:rPr>
        <w:t>The</w:t>
      </w:r>
      <w:r w:rsidR="009460D7" w:rsidRPr="00162622">
        <w:rPr>
          <w:rFonts w:ascii="Bookman Old Style" w:hAnsi="Bookman Old Style"/>
          <w:sz w:val="28"/>
          <w:szCs w:val="28"/>
        </w:rPr>
        <w:t xml:space="preserve"> applicant filed the instant application in this Honorable Court under Order 9 Rule 23, order 52 Rules 1, 2, and 3 of the Civil Procedure Rules SI 71-1 and section 98 of the Civil Procedure Act Cap 71. </w:t>
      </w:r>
    </w:p>
    <w:p w:rsidR="009460D7" w:rsidRPr="00162622" w:rsidRDefault="009460D7" w:rsidP="00162622">
      <w:pPr>
        <w:spacing w:line="480" w:lineRule="auto"/>
        <w:jc w:val="both"/>
        <w:rPr>
          <w:rFonts w:ascii="Bookman Old Style" w:hAnsi="Bookman Old Style"/>
          <w:sz w:val="28"/>
          <w:szCs w:val="28"/>
        </w:rPr>
      </w:pPr>
      <w:r w:rsidRPr="00162622">
        <w:rPr>
          <w:rFonts w:ascii="Bookman Old Style" w:hAnsi="Bookman Old Style"/>
          <w:sz w:val="28"/>
          <w:szCs w:val="28"/>
        </w:rPr>
        <w:t>That applicant seeks the orders</w:t>
      </w:r>
      <w:r w:rsidR="00453654">
        <w:rPr>
          <w:rFonts w:ascii="Bookman Old Style" w:hAnsi="Bookman Old Style"/>
          <w:sz w:val="28"/>
          <w:szCs w:val="28"/>
        </w:rPr>
        <w:t xml:space="preserve"> below</w:t>
      </w:r>
      <w:r w:rsidRPr="00162622">
        <w:rPr>
          <w:rFonts w:ascii="Bookman Old Style" w:hAnsi="Bookman Old Style"/>
          <w:sz w:val="28"/>
          <w:szCs w:val="28"/>
        </w:rPr>
        <w:t>;</w:t>
      </w:r>
    </w:p>
    <w:p w:rsidR="009460D7" w:rsidRPr="00162622" w:rsidRDefault="009460D7" w:rsidP="00162622">
      <w:pPr>
        <w:pStyle w:val="ListParagraph"/>
        <w:numPr>
          <w:ilvl w:val="0"/>
          <w:numId w:val="1"/>
        </w:numPr>
        <w:spacing w:line="480" w:lineRule="auto"/>
        <w:jc w:val="both"/>
        <w:rPr>
          <w:rFonts w:ascii="Bookman Old Style" w:hAnsi="Bookman Old Style"/>
          <w:sz w:val="28"/>
          <w:szCs w:val="28"/>
        </w:rPr>
      </w:pPr>
      <w:r w:rsidRPr="00162622">
        <w:rPr>
          <w:rFonts w:ascii="Bookman Old Style" w:hAnsi="Bookman Old Style"/>
          <w:sz w:val="28"/>
          <w:szCs w:val="28"/>
        </w:rPr>
        <w:t>That the order for dismissal of the main suit entered in favour of the respondent against the applicant be unconditionally set aside.</w:t>
      </w:r>
    </w:p>
    <w:p w:rsidR="009460D7" w:rsidRPr="00162622" w:rsidRDefault="009460D7" w:rsidP="00162622">
      <w:pPr>
        <w:pStyle w:val="ListParagraph"/>
        <w:numPr>
          <w:ilvl w:val="0"/>
          <w:numId w:val="1"/>
        </w:numPr>
        <w:spacing w:line="480" w:lineRule="auto"/>
        <w:jc w:val="both"/>
        <w:rPr>
          <w:rFonts w:ascii="Bookman Old Style" w:hAnsi="Bookman Old Style"/>
          <w:sz w:val="28"/>
          <w:szCs w:val="28"/>
        </w:rPr>
      </w:pPr>
      <w:r w:rsidRPr="00162622">
        <w:rPr>
          <w:rFonts w:ascii="Bookman Old Style" w:hAnsi="Bookman Old Style"/>
          <w:sz w:val="28"/>
          <w:szCs w:val="28"/>
        </w:rPr>
        <w:lastRenderedPageBreak/>
        <w:t>That the main suit be re-instated.</w:t>
      </w:r>
    </w:p>
    <w:p w:rsidR="009460D7" w:rsidRPr="00162622" w:rsidRDefault="009460D7" w:rsidP="00162622">
      <w:pPr>
        <w:pStyle w:val="ListParagraph"/>
        <w:numPr>
          <w:ilvl w:val="0"/>
          <w:numId w:val="1"/>
        </w:numPr>
        <w:spacing w:line="480" w:lineRule="auto"/>
        <w:jc w:val="both"/>
        <w:rPr>
          <w:rFonts w:ascii="Bookman Old Style" w:hAnsi="Bookman Old Style"/>
          <w:sz w:val="28"/>
          <w:szCs w:val="28"/>
        </w:rPr>
      </w:pPr>
      <w:r w:rsidRPr="00162622">
        <w:rPr>
          <w:rFonts w:ascii="Bookman Old Style" w:hAnsi="Bookman Old Style"/>
          <w:sz w:val="28"/>
          <w:szCs w:val="28"/>
        </w:rPr>
        <w:t>Costs of this application be provided for.</w:t>
      </w:r>
    </w:p>
    <w:p w:rsidR="009460D7" w:rsidRPr="00162622" w:rsidRDefault="009460D7" w:rsidP="00162622">
      <w:pPr>
        <w:pStyle w:val="ListParagraph"/>
        <w:numPr>
          <w:ilvl w:val="0"/>
          <w:numId w:val="6"/>
        </w:numPr>
        <w:spacing w:line="480" w:lineRule="auto"/>
        <w:jc w:val="both"/>
        <w:rPr>
          <w:rFonts w:ascii="Bookman Old Style" w:hAnsi="Bookman Old Style"/>
          <w:b/>
          <w:sz w:val="28"/>
          <w:szCs w:val="28"/>
          <w:u w:val="single"/>
        </w:rPr>
      </w:pPr>
      <w:r w:rsidRPr="00162622">
        <w:rPr>
          <w:rFonts w:ascii="Bookman Old Style" w:hAnsi="Bookman Old Style"/>
          <w:b/>
          <w:sz w:val="28"/>
          <w:szCs w:val="28"/>
          <w:u w:val="single"/>
        </w:rPr>
        <w:t>Grounds for the application</w:t>
      </w:r>
      <w:r w:rsidR="00BC4619" w:rsidRPr="00162622">
        <w:rPr>
          <w:rFonts w:ascii="Bookman Old Style" w:hAnsi="Bookman Old Style"/>
          <w:b/>
          <w:sz w:val="28"/>
          <w:szCs w:val="28"/>
          <w:u w:val="single"/>
        </w:rPr>
        <w:t>:</w:t>
      </w:r>
    </w:p>
    <w:p w:rsidR="009460D7" w:rsidRPr="00162622" w:rsidRDefault="009460D7" w:rsidP="00162622">
      <w:pPr>
        <w:spacing w:line="480" w:lineRule="auto"/>
        <w:jc w:val="both"/>
        <w:rPr>
          <w:rFonts w:ascii="Bookman Old Style" w:hAnsi="Bookman Old Style"/>
          <w:sz w:val="28"/>
          <w:szCs w:val="28"/>
        </w:rPr>
      </w:pPr>
      <w:r w:rsidRPr="00162622">
        <w:rPr>
          <w:rFonts w:ascii="Bookman Old Style" w:hAnsi="Bookman Old Style"/>
          <w:sz w:val="28"/>
          <w:szCs w:val="28"/>
        </w:rPr>
        <w:t xml:space="preserve">The grounds upon which the application is based are particularized in the affidavit attached </w:t>
      </w:r>
      <w:r w:rsidR="00453654">
        <w:rPr>
          <w:rFonts w:ascii="Bookman Old Style" w:hAnsi="Bookman Old Style"/>
          <w:sz w:val="28"/>
          <w:szCs w:val="28"/>
        </w:rPr>
        <w:t xml:space="preserve">are briefly </w:t>
      </w:r>
      <w:r w:rsidR="00453654" w:rsidRPr="00162622">
        <w:rPr>
          <w:rFonts w:ascii="Bookman Old Style" w:hAnsi="Bookman Old Style"/>
          <w:sz w:val="28"/>
          <w:szCs w:val="28"/>
        </w:rPr>
        <w:t>t</w:t>
      </w:r>
      <w:r w:rsidR="00453654">
        <w:rPr>
          <w:rFonts w:ascii="Bookman Old Style" w:hAnsi="Bookman Old Style"/>
          <w:sz w:val="28"/>
          <w:szCs w:val="28"/>
        </w:rPr>
        <w:t>hat</w:t>
      </w:r>
      <w:r w:rsidRPr="00162622">
        <w:rPr>
          <w:rFonts w:ascii="Bookman Old Style" w:hAnsi="Bookman Old Style"/>
          <w:sz w:val="28"/>
          <w:szCs w:val="28"/>
        </w:rPr>
        <w:t>;</w:t>
      </w:r>
    </w:p>
    <w:p w:rsidR="009460D7" w:rsidRPr="00162622" w:rsidRDefault="009460D7" w:rsidP="00162622">
      <w:pPr>
        <w:pStyle w:val="ListParagraph"/>
        <w:numPr>
          <w:ilvl w:val="0"/>
          <w:numId w:val="2"/>
        </w:numPr>
        <w:spacing w:line="480" w:lineRule="auto"/>
        <w:jc w:val="both"/>
        <w:rPr>
          <w:rFonts w:ascii="Bookman Old Style" w:hAnsi="Bookman Old Style"/>
          <w:sz w:val="28"/>
          <w:szCs w:val="28"/>
        </w:rPr>
      </w:pPr>
      <w:r w:rsidRPr="00162622">
        <w:rPr>
          <w:rFonts w:ascii="Bookman Old Style" w:hAnsi="Bookman Old Style"/>
          <w:sz w:val="28"/>
          <w:szCs w:val="28"/>
        </w:rPr>
        <w:t>That the applicant is not guilty of dilatory conduct and has at all times been proactive in the pursuit of this matter. There was no delay and/ or failure to prosecute the matter. The applicant’s counsel only missed one court appearances for which he had sufficient reason.</w:t>
      </w:r>
    </w:p>
    <w:p w:rsidR="009460D7" w:rsidRPr="00162622" w:rsidRDefault="009460D7" w:rsidP="00162622">
      <w:pPr>
        <w:pStyle w:val="ListParagraph"/>
        <w:numPr>
          <w:ilvl w:val="0"/>
          <w:numId w:val="2"/>
        </w:numPr>
        <w:spacing w:line="480" w:lineRule="auto"/>
        <w:jc w:val="both"/>
        <w:rPr>
          <w:rFonts w:ascii="Bookman Old Style" w:hAnsi="Bookman Old Style"/>
          <w:sz w:val="28"/>
          <w:szCs w:val="28"/>
        </w:rPr>
      </w:pPr>
      <w:r w:rsidRPr="00162622">
        <w:rPr>
          <w:rFonts w:ascii="Bookman Old Style" w:hAnsi="Bookman Old Style"/>
          <w:sz w:val="28"/>
          <w:szCs w:val="28"/>
        </w:rPr>
        <w:t>That the failures of Counsel, if any, should not be meted on the applicant and in the instant circumstances, it is Respondent’s counsel who took long to reply counsel for the applicant yet at all times, he was aware that the matter was to be heard the 13</w:t>
      </w:r>
      <w:r w:rsidRPr="00162622">
        <w:rPr>
          <w:rFonts w:ascii="Bookman Old Style" w:hAnsi="Bookman Old Style"/>
          <w:sz w:val="28"/>
          <w:szCs w:val="28"/>
          <w:vertAlign w:val="superscript"/>
        </w:rPr>
        <w:t>th</w:t>
      </w:r>
      <w:r w:rsidR="00DB0E37">
        <w:rPr>
          <w:rFonts w:ascii="Bookman Old Style" w:hAnsi="Bookman Old Style"/>
          <w:sz w:val="28"/>
          <w:szCs w:val="28"/>
        </w:rPr>
        <w:t xml:space="preserve"> of M</w:t>
      </w:r>
      <w:r w:rsidRPr="00162622">
        <w:rPr>
          <w:rFonts w:ascii="Bookman Old Style" w:hAnsi="Bookman Old Style"/>
          <w:sz w:val="28"/>
          <w:szCs w:val="28"/>
        </w:rPr>
        <w:t>ay 2013</w:t>
      </w:r>
      <w:r w:rsidR="00B8080F" w:rsidRPr="00162622">
        <w:rPr>
          <w:rFonts w:ascii="Bookman Old Style" w:hAnsi="Bookman Old Style"/>
          <w:sz w:val="28"/>
          <w:szCs w:val="28"/>
        </w:rPr>
        <w:t>.</w:t>
      </w:r>
    </w:p>
    <w:p w:rsidR="0027428D" w:rsidRPr="00162622" w:rsidRDefault="0027428D" w:rsidP="00162622">
      <w:pPr>
        <w:pStyle w:val="ListParagraph"/>
        <w:numPr>
          <w:ilvl w:val="0"/>
          <w:numId w:val="2"/>
        </w:numPr>
        <w:spacing w:line="480" w:lineRule="auto"/>
        <w:jc w:val="both"/>
        <w:rPr>
          <w:rFonts w:ascii="Bookman Old Style" w:hAnsi="Bookman Old Style"/>
          <w:sz w:val="28"/>
          <w:szCs w:val="28"/>
        </w:rPr>
      </w:pPr>
      <w:r w:rsidRPr="00162622">
        <w:rPr>
          <w:rFonts w:ascii="Bookman Old Style" w:hAnsi="Bookman Old Style"/>
          <w:sz w:val="28"/>
          <w:szCs w:val="28"/>
        </w:rPr>
        <w:t>That it is the applicant’s constitutional right to be heard.</w:t>
      </w:r>
    </w:p>
    <w:p w:rsidR="00B8080F" w:rsidRPr="00162622" w:rsidRDefault="0027428D" w:rsidP="00162622">
      <w:pPr>
        <w:pStyle w:val="ListParagraph"/>
        <w:numPr>
          <w:ilvl w:val="0"/>
          <w:numId w:val="2"/>
        </w:numPr>
        <w:spacing w:line="480" w:lineRule="auto"/>
        <w:jc w:val="both"/>
        <w:rPr>
          <w:rFonts w:ascii="Bookman Old Style" w:hAnsi="Bookman Old Style"/>
          <w:sz w:val="28"/>
          <w:szCs w:val="28"/>
        </w:rPr>
      </w:pPr>
      <w:r w:rsidRPr="00162622">
        <w:rPr>
          <w:rFonts w:ascii="Bookman Old Style" w:hAnsi="Bookman Old Style"/>
          <w:sz w:val="28"/>
          <w:szCs w:val="28"/>
        </w:rPr>
        <w:t>That it is in the interests of justice that this application be allowed and the orders sought therein be granted by the court</w:t>
      </w:r>
      <w:r w:rsidR="00B8080F" w:rsidRPr="00162622">
        <w:rPr>
          <w:rFonts w:ascii="Bookman Old Style" w:hAnsi="Bookman Old Style"/>
          <w:sz w:val="28"/>
          <w:szCs w:val="28"/>
        </w:rPr>
        <w:t xml:space="preserve"> </w:t>
      </w:r>
    </w:p>
    <w:p w:rsidR="00B8080F" w:rsidRPr="00162622" w:rsidRDefault="00B8080F" w:rsidP="00162622">
      <w:pPr>
        <w:pStyle w:val="ListParagraph"/>
        <w:spacing w:line="480" w:lineRule="auto"/>
        <w:jc w:val="both"/>
        <w:rPr>
          <w:rFonts w:ascii="Bookman Old Style" w:hAnsi="Bookman Old Style"/>
          <w:sz w:val="28"/>
          <w:szCs w:val="28"/>
        </w:rPr>
      </w:pPr>
      <w:r w:rsidRPr="00162622">
        <w:rPr>
          <w:rFonts w:ascii="Bookman Old Style" w:hAnsi="Bookman Old Style"/>
          <w:sz w:val="28"/>
          <w:szCs w:val="28"/>
        </w:rPr>
        <w:t xml:space="preserve">    And the respondent will not be greatly prejudiced if this application is allowed</w:t>
      </w:r>
      <w:r w:rsidR="00865079" w:rsidRPr="00162622">
        <w:rPr>
          <w:rFonts w:ascii="Bookman Old Style" w:hAnsi="Bookman Old Style"/>
          <w:sz w:val="28"/>
          <w:szCs w:val="28"/>
        </w:rPr>
        <w:t>.</w:t>
      </w:r>
    </w:p>
    <w:p w:rsidR="00AC551F" w:rsidRPr="00162622" w:rsidRDefault="00AC551F" w:rsidP="00162622">
      <w:pPr>
        <w:pStyle w:val="ListParagraph"/>
        <w:numPr>
          <w:ilvl w:val="0"/>
          <w:numId w:val="6"/>
        </w:numPr>
        <w:spacing w:line="480" w:lineRule="auto"/>
        <w:jc w:val="both"/>
        <w:rPr>
          <w:rFonts w:ascii="Bookman Old Style" w:hAnsi="Bookman Old Style"/>
          <w:b/>
          <w:sz w:val="28"/>
          <w:szCs w:val="28"/>
          <w:u w:val="single"/>
        </w:rPr>
      </w:pPr>
      <w:r w:rsidRPr="00162622">
        <w:rPr>
          <w:rFonts w:ascii="Bookman Old Style" w:hAnsi="Bookman Old Style"/>
          <w:b/>
          <w:sz w:val="28"/>
          <w:szCs w:val="28"/>
          <w:u w:val="single"/>
        </w:rPr>
        <w:lastRenderedPageBreak/>
        <w:t xml:space="preserve">Preliminary </w:t>
      </w:r>
      <w:r w:rsidR="00162622" w:rsidRPr="00162622">
        <w:rPr>
          <w:rFonts w:ascii="Bookman Old Style" w:hAnsi="Bookman Old Style"/>
          <w:b/>
          <w:sz w:val="28"/>
          <w:szCs w:val="28"/>
          <w:u w:val="single"/>
        </w:rPr>
        <w:t xml:space="preserve">Objections on </w:t>
      </w:r>
      <w:r w:rsidRPr="00162622">
        <w:rPr>
          <w:rFonts w:ascii="Bookman Old Style" w:hAnsi="Bookman Old Style"/>
          <w:b/>
          <w:sz w:val="28"/>
          <w:szCs w:val="28"/>
          <w:u w:val="single"/>
        </w:rPr>
        <w:t xml:space="preserve">points of </w:t>
      </w:r>
      <w:r w:rsidR="00162622" w:rsidRPr="00162622">
        <w:rPr>
          <w:rFonts w:ascii="Bookman Old Style" w:hAnsi="Bookman Old Style"/>
          <w:b/>
          <w:sz w:val="28"/>
          <w:szCs w:val="28"/>
          <w:u w:val="single"/>
        </w:rPr>
        <w:t>law:</w:t>
      </w:r>
    </w:p>
    <w:p w:rsidR="00AC551F" w:rsidRPr="00162622" w:rsidRDefault="00AC551F" w:rsidP="00162622">
      <w:pPr>
        <w:spacing w:line="480" w:lineRule="auto"/>
        <w:jc w:val="both"/>
        <w:rPr>
          <w:rFonts w:ascii="Bookman Old Style" w:hAnsi="Bookman Old Style"/>
          <w:sz w:val="28"/>
          <w:szCs w:val="28"/>
        </w:rPr>
      </w:pPr>
      <w:r w:rsidRPr="00162622">
        <w:rPr>
          <w:rFonts w:ascii="Bookman Old Style" w:hAnsi="Bookman Old Style"/>
          <w:sz w:val="28"/>
          <w:szCs w:val="28"/>
        </w:rPr>
        <w:t xml:space="preserve">Before discussing the issues raised in this matter, I will consider the two preliminary points of law raised by the respondent. </w:t>
      </w:r>
    </w:p>
    <w:p w:rsidR="00AC551F" w:rsidRPr="00162622" w:rsidRDefault="00AC551F" w:rsidP="00162622">
      <w:pPr>
        <w:spacing w:line="480" w:lineRule="auto"/>
        <w:jc w:val="both"/>
        <w:rPr>
          <w:rFonts w:ascii="Bookman Old Style" w:hAnsi="Bookman Old Style"/>
          <w:sz w:val="28"/>
          <w:szCs w:val="28"/>
        </w:rPr>
      </w:pPr>
      <w:r w:rsidRPr="00162622">
        <w:rPr>
          <w:rFonts w:ascii="Bookman Old Style" w:hAnsi="Bookman Old Style"/>
          <w:sz w:val="28"/>
          <w:szCs w:val="28"/>
        </w:rPr>
        <w:t xml:space="preserve">The first preliminary point of law was that the affidavit in support of the application contained falsehoods which falsehoods were not explained nor refuted in the affidavit in rejoinder and could be found in paragraphs 11, 15, 16 and 17. It is false to say in paragraph 11 of the supporting affidavit that by 12.5.2013 when counsel travelled to Bushenyi his firm did not know the respondent’s new counsel and yet the notice of change of advocates was received by the deponent himself on the 7.5.2013 (See respondent’s Annexture ‘R2”), delivered the draft scheduling memorandum to new counsel on the 7.5.2013 (see applicant’s Annexture B) and received a return of the same with amendments on 10.5.2013 (see applicant’s Annexture B). Paragraphs 15, 16 and 17 of the supporting affidavit are for the same reason false. The respondent referred me to the case of </w:t>
      </w:r>
      <w:r w:rsidRPr="00162622">
        <w:rPr>
          <w:rFonts w:ascii="Bookman Old Style" w:hAnsi="Bookman Old Style"/>
          <w:b/>
          <w:sz w:val="28"/>
          <w:szCs w:val="28"/>
        </w:rPr>
        <w:t xml:space="preserve"> Mugume Ben </w:t>
      </w:r>
      <w:r w:rsidR="00162622">
        <w:rPr>
          <w:rFonts w:ascii="Bookman Old Style" w:hAnsi="Bookman Old Style"/>
          <w:b/>
          <w:sz w:val="28"/>
          <w:szCs w:val="28"/>
        </w:rPr>
        <w:t>&amp;</w:t>
      </w:r>
      <w:r w:rsidRPr="00162622">
        <w:rPr>
          <w:rFonts w:ascii="Bookman Old Style" w:hAnsi="Bookman Old Style"/>
          <w:b/>
          <w:sz w:val="28"/>
          <w:szCs w:val="28"/>
        </w:rPr>
        <w:t xml:space="preserve"> Another versus Akanwasa Edward [2008] HCB 159</w:t>
      </w:r>
      <w:r w:rsidRPr="00162622">
        <w:rPr>
          <w:rFonts w:ascii="Bookman Old Style" w:hAnsi="Bookman Old Style"/>
          <w:sz w:val="28"/>
          <w:szCs w:val="28"/>
        </w:rPr>
        <w:t xml:space="preserve"> in which the applicants denied having been served with a notice of motion, it was held that an application supported by a false affidavit is bound to fail because </w:t>
      </w:r>
      <w:r w:rsidRPr="00162622">
        <w:rPr>
          <w:rFonts w:ascii="Bookman Old Style" w:hAnsi="Bookman Old Style"/>
          <w:sz w:val="28"/>
          <w:szCs w:val="28"/>
        </w:rPr>
        <w:lastRenderedPageBreak/>
        <w:t>in such a case the applicant has not come to court with clean hands to tell the truth.</w:t>
      </w:r>
    </w:p>
    <w:p w:rsidR="00AC551F" w:rsidRPr="00162622" w:rsidRDefault="00AC551F" w:rsidP="00162622">
      <w:pPr>
        <w:spacing w:line="480" w:lineRule="auto"/>
        <w:jc w:val="both"/>
        <w:rPr>
          <w:rFonts w:ascii="Bookman Old Style" w:hAnsi="Bookman Old Style"/>
          <w:sz w:val="28"/>
          <w:szCs w:val="28"/>
        </w:rPr>
      </w:pPr>
      <w:r w:rsidRPr="00162622">
        <w:rPr>
          <w:rFonts w:ascii="Bookman Old Style" w:hAnsi="Bookman Old Style"/>
          <w:sz w:val="28"/>
          <w:szCs w:val="28"/>
        </w:rPr>
        <w:t xml:space="preserve">I fail to find any scintilla of falsehoods here. Maybe what I make of the same is that there were mistakes in dating and this cannot in itself make the affidavit incurably defective </w:t>
      </w:r>
      <w:r w:rsidR="00663E17" w:rsidRPr="00162622">
        <w:rPr>
          <w:rFonts w:ascii="Bookman Old Style" w:hAnsi="Bookman Old Style"/>
          <w:sz w:val="28"/>
          <w:szCs w:val="28"/>
        </w:rPr>
        <w:t>and hence</w:t>
      </w:r>
      <w:r w:rsidRPr="00162622">
        <w:rPr>
          <w:rFonts w:ascii="Bookman Old Style" w:hAnsi="Bookman Old Style"/>
          <w:sz w:val="28"/>
          <w:szCs w:val="28"/>
        </w:rPr>
        <w:t xml:space="preserve"> used for denying a party a right to be heard. </w:t>
      </w:r>
    </w:p>
    <w:p w:rsidR="00AC551F" w:rsidRPr="00162622" w:rsidRDefault="00AC551F" w:rsidP="00162622">
      <w:pPr>
        <w:spacing w:line="480" w:lineRule="auto"/>
        <w:jc w:val="both"/>
        <w:rPr>
          <w:rFonts w:ascii="Bookman Old Style" w:hAnsi="Bookman Old Style"/>
          <w:sz w:val="28"/>
          <w:szCs w:val="28"/>
        </w:rPr>
      </w:pPr>
      <w:r w:rsidRPr="00162622">
        <w:rPr>
          <w:rFonts w:ascii="Bookman Old Style" w:hAnsi="Bookman Old Style"/>
          <w:sz w:val="28"/>
          <w:szCs w:val="28"/>
        </w:rPr>
        <w:t xml:space="preserve">The </w:t>
      </w:r>
      <w:r w:rsidR="00663E17" w:rsidRPr="00162622">
        <w:rPr>
          <w:rFonts w:ascii="Bookman Old Style" w:hAnsi="Bookman Old Style"/>
          <w:sz w:val="28"/>
          <w:szCs w:val="28"/>
        </w:rPr>
        <w:t xml:space="preserve">respondent raised another </w:t>
      </w:r>
      <w:r w:rsidRPr="00162622">
        <w:rPr>
          <w:rFonts w:ascii="Bookman Old Style" w:hAnsi="Bookman Old Style"/>
          <w:sz w:val="28"/>
          <w:szCs w:val="28"/>
        </w:rPr>
        <w:t xml:space="preserve">preliminary point of law that the affidavits supporting the application first do not say whether they are made from the deponent’s knowledge or from information and belief and as such </w:t>
      </w:r>
      <w:r w:rsidR="00663E17" w:rsidRPr="00162622">
        <w:rPr>
          <w:rFonts w:ascii="Bookman Old Style" w:hAnsi="Bookman Old Style"/>
          <w:sz w:val="28"/>
          <w:szCs w:val="28"/>
        </w:rPr>
        <w:t xml:space="preserve">the affidavits are incompetent as was held in the case of </w:t>
      </w:r>
      <w:r w:rsidRPr="00162622">
        <w:rPr>
          <w:rFonts w:ascii="Bookman Old Style" w:hAnsi="Bookman Old Style"/>
          <w:b/>
          <w:sz w:val="28"/>
          <w:szCs w:val="28"/>
        </w:rPr>
        <w:t xml:space="preserve">Kassamali </w:t>
      </w:r>
      <w:r w:rsidR="00663E17" w:rsidRPr="00162622">
        <w:rPr>
          <w:rFonts w:ascii="Bookman Old Style" w:hAnsi="Bookman Old Style"/>
          <w:b/>
          <w:sz w:val="28"/>
          <w:szCs w:val="28"/>
        </w:rPr>
        <w:t>Gulamhussein</w:t>
      </w:r>
      <w:r w:rsidRPr="00162622">
        <w:rPr>
          <w:rFonts w:ascii="Bookman Old Style" w:hAnsi="Bookman Old Style"/>
          <w:b/>
          <w:sz w:val="28"/>
          <w:szCs w:val="28"/>
        </w:rPr>
        <w:t xml:space="preserve"> Co. Kenya Ltd v</w:t>
      </w:r>
      <w:r w:rsidR="00663E17" w:rsidRPr="00162622">
        <w:rPr>
          <w:rFonts w:ascii="Bookman Old Style" w:hAnsi="Bookman Old Style"/>
          <w:b/>
          <w:sz w:val="28"/>
          <w:szCs w:val="28"/>
        </w:rPr>
        <w:t>ersus</w:t>
      </w:r>
      <w:r w:rsidRPr="00162622">
        <w:rPr>
          <w:rFonts w:ascii="Bookman Old Style" w:hAnsi="Bookman Old Style"/>
          <w:b/>
          <w:sz w:val="28"/>
          <w:szCs w:val="28"/>
        </w:rPr>
        <w:t xml:space="preserve"> Kyrtatas Bros Ltd</w:t>
      </w:r>
      <w:r w:rsidR="00663E17" w:rsidRPr="00162622">
        <w:rPr>
          <w:rFonts w:ascii="Bookman Old Style" w:hAnsi="Bookman Old Style"/>
          <w:sz w:val="28"/>
          <w:szCs w:val="28"/>
        </w:rPr>
        <w:t xml:space="preserve"> </w:t>
      </w:r>
      <w:r w:rsidR="00663E17" w:rsidRPr="00162622">
        <w:rPr>
          <w:rFonts w:ascii="Bookman Old Style" w:hAnsi="Bookman Old Style"/>
          <w:b/>
          <w:sz w:val="28"/>
          <w:szCs w:val="28"/>
        </w:rPr>
        <w:t>[1968]</w:t>
      </w:r>
      <w:r w:rsidRPr="00162622">
        <w:rPr>
          <w:rFonts w:ascii="Bookman Old Style" w:hAnsi="Bookman Old Style"/>
          <w:b/>
          <w:sz w:val="28"/>
          <w:szCs w:val="28"/>
        </w:rPr>
        <w:t xml:space="preserve"> EA 542 (CA-K)</w:t>
      </w:r>
      <w:r w:rsidR="00663E17" w:rsidRPr="00162622">
        <w:rPr>
          <w:rFonts w:ascii="Bookman Old Style" w:hAnsi="Bookman Old Style"/>
          <w:b/>
          <w:sz w:val="28"/>
          <w:szCs w:val="28"/>
        </w:rPr>
        <w:t xml:space="preserve">. </w:t>
      </w:r>
      <w:r w:rsidR="00663E17" w:rsidRPr="00162622">
        <w:rPr>
          <w:rFonts w:ascii="Bookman Old Style" w:hAnsi="Bookman Old Style"/>
          <w:sz w:val="28"/>
          <w:szCs w:val="28"/>
        </w:rPr>
        <w:t>In addition, the respondent drew the attention of this court to the fact that</w:t>
      </w:r>
      <w:r w:rsidR="00663E17" w:rsidRPr="00162622">
        <w:rPr>
          <w:rFonts w:ascii="Bookman Old Style" w:hAnsi="Bookman Old Style"/>
          <w:b/>
          <w:sz w:val="28"/>
          <w:szCs w:val="28"/>
        </w:rPr>
        <w:t xml:space="preserve"> </w:t>
      </w:r>
      <w:r w:rsidR="00663E17" w:rsidRPr="00162622">
        <w:rPr>
          <w:rFonts w:ascii="Bookman Old Style" w:hAnsi="Bookman Old Style"/>
          <w:sz w:val="28"/>
          <w:szCs w:val="28"/>
        </w:rPr>
        <w:t>second the affidavit</w:t>
      </w:r>
      <w:r w:rsidRPr="00162622">
        <w:rPr>
          <w:rFonts w:ascii="Bookman Old Style" w:hAnsi="Bookman Old Style"/>
          <w:sz w:val="28"/>
          <w:szCs w:val="28"/>
        </w:rPr>
        <w:t xml:space="preserve"> d</w:t>
      </w:r>
      <w:r w:rsidR="00663E17" w:rsidRPr="00162622">
        <w:rPr>
          <w:rFonts w:ascii="Bookman Old Style" w:hAnsi="Bookman Old Style"/>
          <w:sz w:val="28"/>
          <w:szCs w:val="28"/>
        </w:rPr>
        <w:t xml:space="preserve">id </w:t>
      </w:r>
      <w:r w:rsidRPr="00162622">
        <w:rPr>
          <w:rFonts w:ascii="Bookman Old Style" w:hAnsi="Bookman Old Style"/>
          <w:sz w:val="28"/>
          <w:szCs w:val="28"/>
        </w:rPr>
        <w:t>not distinguish between natters stated on information and belief and their source and to which the deponent swears by his own knowledge</w:t>
      </w:r>
      <w:r w:rsidR="00663E17" w:rsidRPr="00162622">
        <w:rPr>
          <w:rFonts w:ascii="Bookman Old Style" w:hAnsi="Bookman Old Style"/>
          <w:sz w:val="28"/>
          <w:szCs w:val="28"/>
        </w:rPr>
        <w:t xml:space="preserve"> as was pointed out in the cases of </w:t>
      </w:r>
      <w:r w:rsidRPr="00162622">
        <w:rPr>
          <w:rFonts w:ascii="Bookman Old Style" w:hAnsi="Bookman Old Style"/>
          <w:b/>
          <w:sz w:val="28"/>
          <w:szCs w:val="28"/>
        </w:rPr>
        <w:t>Kabwimukya v</w:t>
      </w:r>
      <w:r w:rsidR="00663E17" w:rsidRPr="00162622">
        <w:rPr>
          <w:rFonts w:ascii="Bookman Old Style" w:hAnsi="Bookman Old Style"/>
          <w:b/>
          <w:sz w:val="28"/>
          <w:szCs w:val="28"/>
        </w:rPr>
        <w:t>ersus</w:t>
      </w:r>
      <w:r w:rsidRPr="00162622">
        <w:rPr>
          <w:rFonts w:ascii="Bookman Old Style" w:hAnsi="Bookman Old Style"/>
          <w:b/>
          <w:sz w:val="28"/>
          <w:szCs w:val="28"/>
        </w:rPr>
        <w:t xml:space="preserve"> Kasigwa</w:t>
      </w:r>
      <w:r w:rsidR="00663E17" w:rsidRPr="00162622">
        <w:rPr>
          <w:rFonts w:ascii="Bookman Old Style" w:hAnsi="Bookman Old Style"/>
          <w:sz w:val="28"/>
          <w:szCs w:val="28"/>
        </w:rPr>
        <w:t xml:space="preserve"> </w:t>
      </w:r>
      <w:r w:rsidR="00663E17" w:rsidRPr="00162622">
        <w:rPr>
          <w:rFonts w:ascii="Bookman Old Style" w:hAnsi="Bookman Old Style"/>
          <w:b/>
          <w:sz w:val="28"/>
          <w:szCs w:val="28"/>
        </w:rPr>
        <w:t>[1978] HCB 251</w:t>
      </w:r>
      <w:r w:rsidRPr="00162622">
        <w:rPr>
          <w:rFonts w:ascii="Bookman Old Style" w:hAnsi="Bookman Old Style"/>
          <w:sz w:val="28"/>
          <w:szCs w:val="28"/>
        </w:rPr>
        <w:t xml:space="preserve"> and as per </w:t>
      </w:r>
      <w:r w:rsidRPr="00162622">
        <w:rPr>
          <w:rFonts w:ascii="Bookman Old Style" w:hAnsi="Bookman Old Style"/>
          <w:b/>
          <w:sz w:val="28"/>
          <w:szCs w:val="28"/>
        </w:rPr>
        <w:t>Premchand Raichand Ltd v</w:t>
      </w:r>
      <w:r w:rsidR="00663E17" w:rsidRPr="00162622">
        <w:rPr>
          <w:rFonts w:ascii="Bookman Old Style" w:hAnsi="Bookman Old Style"/>
          <w:b/>
          <w:sz w:val="28"/>
          <w:szCs w:val="28"/>
        </w:rPr>
        <w:t>ersus</w:t>
      </w:r>
      <w:r w:rsidRPr="00162622">
        <w:rPr>
          <w:rFonts w:ascii="Bookman Old Style" w:hAnsi="Bookman Old Style"/>
          <w:b/>
          <w:sz w:val="28"/>
          <w:szCs w:val="28"/>
        </w:rPr>
        <w:t xml:space="preserve"> Quarry Services Ltd </w:t>
      </w:r>
      <w:r w:rsidR="00663E17" w:rsidRPr="00162622">
        <w:rPr>
          <w:rFonts w:ascii="Bookman Old Style" w:hAnsi="Bookman Old Style"/>
          <w:b/>
          <w:sz w:val="28"/>
          <w:szCs w:val="28"/>
        </w:rPr>
        <w:t>[1969]</w:t>
      </w:r>
      <w:r w:rsidRPr="00162622">
        <w:rPr>
          <w:rFonts w:ascii="Bookman Old Style" w:hAnsi="Bookman Old Style"/>
          <w:b/>
          <w:sz w:val="28"/>
          <w:szCs w:val="28"/>
        </w:rPr>
        <w:t xml:space="preserve"> EA 514</w:t>
      </w:r>
      <w:r w:rsidR="00663E17" w:rsidRPr="00162622">
        <w:rPr>
          <w:rFonts w:ascii="Bookman Old Style" w:hAnsi="Bookman Old Style"/>
          <w:b/>
          <w:sz w:val="28"/>
          <w:szCs w:val="28"/>
        </w:rPr>
        <w:t xml:space="preserve"> </w:t>
      </w:r>
      <w:r w:rsidR="00663E17" w:rsidRPr="00162622">
        <w:rPr>
          <w:rFonts w:ascii="Bookman Old Style" w:hAnsi="Bookman Old Style"/>
          <w:sz w:val="28"/>
          <w:szCs w:val="28"/>
        </w:rPr>
        <w:t>and as s</w:t>
      </w:r>
      <w:r w:rsidRPr="00162622">
        <w:rPr>
          <w:rFonts w:ascii="Bookman Old Style" w:hAnsi="Bookman Old Style"/>
          <w:sz w:val="28"/>
          <w:szCs w:val="28"/>
        </w:rPr>
        <w:t xml:space="preserve">uch </w:t>
      </w:r>
      <w:r w:rsidR="00663E17" w:rsidRPr="00162622">
        <w:rPr>
          <w:rFonts w:ascii="Bookman Old Style" w:hAnsi="Bookman Old Style"/>
          <w:sz w:val="28"/>
          <w:szCs w:val="28"/>
        </w:rPr>
        <w:t xml:space="preserve">they should be </w:t>
      </w:r>
      <w:r w:rsidRPr="00162622">
        <w:rPr>
          <w:rFonts w:ascii="Bookman Old Style" w:hAnsi="Bookman Old Style"/>
          <w:sz w:val="28"/>
          <w:szCs w:val="28"/>
        </w:rPr>
        <w:t>rejected.</w:t>
      </w:r>
    </w:p>
    <w:p w:rsidR="00663E17" w:rsidRPr="00162622" w:rsidRDefault="00663E17" w:rsidP="00162622">
      <w:pPr>
        <w:spacing w:line="480" w:lineRule="auto"/>
        <w:jc w:val="both"/>
        <w:rPr>
          <w:rFonts w:ascii="Bookman Old Style" w:hAnsi="Bookman Old Style"/>
          <w:sz w:val="28"/>
          <w:szCs w:val="28"/>
        </w:rPr>
      </w:pPr>
      <w:r w:rsidRPr="00162622">
        <w:rPr>
          <w:rFonts w:ascii="Bookman Old Style" w:hAnsi="Bookman Old Style"/>
          <w:sz w:val="28"/>
          <w:szCs w:val="28"/>
        </w:rPr>
        <w:lastRenderedPageBreak/>
        <w:t>I have carefully perused the affidavits in questions, and I find that what the respondent is alleging is not borne from my reading of them. They are clear to me as stating the circumstances under which they were sworn and go on to prove the point which the deponents wish this court to take note of. There may be issues as to their drafting but do not go to the root of what the deponents wish to point out to this court and as such I find no reason to merely discard them on the basis of the allegations made by the respondent. It must be recalled that it has long since been held that t</w:t>
      </w:r>
      <w:r w:rsidR="00AC551F" w:rsidRPr="00162622">
        <w:rPr>
          <w:rFonts w:ascii="Bookman Old Style" w:hAnsi="Bookman Old Style"/>
          <w:sz w:val="28"/>
          <w:szCs w:val="28"/>
        </w:rPr>
        <w:t xml:space="preserve">he courts of law should not dwell </w:t>
      </w:r>
      <w:r w:rsidRPr="00162622">
        <w:rPr>
          <w:rFonts w:ascii="Bookman Old Style" w:hAnsi="Bookman Old Style"/>
          <w:sz w:val="28"/>
          <w:szCs w:val="28"/>
        </w:rPr>
        <w:t xml:space="preserve">too much the </w:t>
      </w:r>
      <w:r w:rsidR="00AC551F" w:rsidRPr="00162622">
        <w:rPr>
          <w:rFonts w:ascii="Bookman Old Style" w:hAnsi="Bookman Old Style"/>
          <w:sz w:val="28"/>
          <w:szCs w:val="28"/>
        </w:rPr>
        <w:t xml:space="preserve">technicalities </w:t>
      </w:r>
      <w:r w:rsidRPr="00162622">
        <w:rPr>
          <w:rFonts w:ascii="Bookman Old Style" w:hAnsi="Bookman Old Style"/>
          <w:sz w:val="28"/>
          <w:szCs w:val="28"/>
        </w:rPr>
        <w:t xml:space="preserve">in pleadings but ought to </w:t>
      </w:r>
      <w:r w:rsidR="00AC551F" w:rsidRPr="00162622">
        <w:rPr>
          <w:rFonts w:ascii="Bookman Old Style" w:hAnsi="Bookman Old Style"/>
          <w:sz w:val="28"/>
          <w:szCs w:val="28"/>
        </w:rPr>
        <w:t xml:space="preserve">exercise substantive justice. </w:t>
      </w:r>
    </w:p>
    <w:p w:rsidR="00AC551F" w:rsidRPr="00162622" w:rsidRDefault="00AC551F" w:rsidP="00162622">
      <w:pPr>
        <w:spacing w:line="480" w:lineRule="auto"/>
        <w:jc w:val="both"/>
        <w:rPr>
          <w:rFonts w:ascii="Bookman Old Style" w:hAnsi="Bookman Old Style"/>
          <w:sz w:val="28"/>
          <w:szCs w:val="28"/>
        </w:rPr>
      </w:pPr>
      <w:r w:rsidRPr="00162622">
        <w:rPr>
          <w:rFonts w:ascii="Bookman Old Style" w:hAnsi="Bookman Old Style"/>
          <w:sz w:val="28"/>
          <w:szCs w:val="28"/>
        </w:rPr>
        <w:t>I</w:t>
      </w:r>
      <w:r w:rsidR="00663E17" w:rsidRPr="00162622">
        <w:rPr>
          <w:rFonts w:ascii="Bookman Old Style" w:hAnsi="Bookman Old Style"/>
          <w:sz w:val="28"/>
          <w:szCs w:val="28"/>
        </w:rPr>
        <w:t xml:space="preserve"> </w:t>
      </w:r>
      <w:r w:rsidRPr="00162622">
        <w:rPr>
          <w:rFonts w:ascii="Bookman Old Style" w:hAnsi="Bookman Old Style"/>
          <w:sz w:val="28"/>
          <w:szCs w:val="28"/>
        </w:rPr>
        <w:t xml:space="preserve">find this situation existing in the instant matter and therefore I would overrule the preliminary objections raided. </w:t>
      </w:r>
    </w:p>
    <w:p w:rsidR="00B8080F" w:rsidRPr="00162622" w:rsidRDefault="00B8080F" w:rsidP="00162622">
      <w:pPr>
        <w:pStyle w:val="ListParagraph"/>
        <w:numPr>
          <w:ilvl w:val="0"/>
          <w:numId w:val="6"/>
        </w:numPr>
        <w:spacing w:line="480" w:lineRule="auto"/>
        <w:jc w:val="both"/>
        <w:rPr>
          <w:rFonts w:ascii="Bookman Old Style" w:hAnsi="Bookman Old Style"/>
          <w:b/>
          <w:sz w:val="28"/>
          <w:szCs w:val="28"/>
          <w:u w:val="single"/>
        </w:rPr>
      </w:pPr>
      <w:r w:rsidRPr="00162622">
        <w:rPr>
          <w:rFonts w:ascii="Bookman Old Style" w:hAnsi="Bookman Old Style"/>
          <w:b/>
          <w:sz w:val="28"/>
          <w:szCs w:val="28"/>
          <w:u w:val="single"/>
        </w:rPr>
        <w:t>Whether the applicant is guilty of dilatory conduct</w:t>
      </w:r>
      <w:r w:rsidR="00BC4619" w:rsidRPr="00162622">
        <w:rPr>
          <w:rFonts w:ascii="Bookman Old Style" w:hAnsi="Bookman Old Style"/>
          <w:b/>
          <w:sz w:val="28"/>
          <w:szCs w:val="28"/>
          <w:u w:val="single"/>
        </w:rPr>
        <w:t>:</w:t>
      </w:r>
    </w:p>
    <w:p w:rsidR="00865079" w:rsidRPr="00162622" w:rsidRDefault="00BC4619" w:rsidP="00162622">
      <w:pPr>
        <w:spacing w:line="480" w:lineRule="auto"/>
        <w:jc w:val="both"/>
        <w:rPr>
          <w:rFonts w:ascii="Bookman Old Style" w:hAnsi="Bookman Old Style"/>
          <w:sz w:val="28"/>
          <w:szCs w:val="28"/>
        </w:rPr>
      </w:pPr>
      <w:r w:rsidRPr="00162622">
        <w:rPr>
          <w:rFonts w:ascii="Bookman Old Style" w:hAnsi="Bookman Old Style"/>
          <w:sz w:val="28"/>
          <w:szCs w:val="28"/>
        </w:rPr>
        <w:t>The applicant submits that it</w:t>
      </w:r>
      <w:r w:rsidR="00865079" w:rsidRPr="00162622">
        <w:rPr>
          <w:rFonts w:ascii="Bookman Old Style" w:hAnsi="Bookman Old Style"/>
          <w:sz w:val="28"/>
          <w:szCs w:val="28"/>
        </w:rPr>
        <w:t xml:space="preserve"> and its </w:t>
      </w:r>
      <w:r w:rsidRPr="00162622">
        <w:rPr>
          <w:rFonts w:ascii="Bookman Old Style" w:hAnsi="Bookman Old Style"/>
          <w:sz w:val="28"/>
          <w:szCs w:val="28"/>
        </w:rPr>
        <w:t>counsel</w:t>
      </w:r>
      <w:r w:rsidR="00865079" w:rsidRPr="00162622">
        <w:rPr>
          <w:rFonts w:ascii="Bookman Old Style" w:hAnsi="Bookman Old Style"/>
          <w:sz w:val="28"/>
          <w:szCs w:val="28"/>
        </w:rPr>
        <w:t xml:space="preserve"> are not guilty of dilatory </w:t>
      </w:r>
      <w:r w:rsidRPr="00162622">
        <w:rPr>
          <w:rFonts w:ascii="Bookman Old Style" w:hAnsi="Bookman Old Style"/>
          <w:sz w:val="28"/>
          <w:szCs w:val="28"/>
        </w:rPr>
        <w:t>conduct</w:t>
      </w:r>
      <w:r w:rsidR="00865079" w:rsidRPr="00162622">
        <w:rPr>
          <w:rFonts w:ascii="Bookman Old Style" w:hAnsi="Bookman Old Style"/>
          <w:sz w:val="28"/>
          <w:szCs w:val="28"/>
        </w:rPr>
        <w:t xml:space="preserve"> </w:t>
      </w:r>
      <w:r w:rsidRPr="00162622">
        <w:rPr>
          <w:rFonts w:ascii="Bookman Old Style" w:hAnsi="Bookman Old Style"/>
          <w:sz w:val="28"/>
          <w:szCs w:val="28"/>
        </w:rPr>
        <w:t xml:space="preserve">since they have </w:t>
      </w:r>
      <w:r w:rsidR="00865079" w:rsidRPr="00162622">
        <w:rPr>
          <w:rFonts w:ascii="Bookman Old Style" w:hAnsi="Bookman Old Style"/>
          <w:sz w:val="28"/>
          <w:szCs w:val="28"/>
        </w:rPr>
        <w:t>at all times been diligent and proactive in the pursuit of the applicant’s interests.</w:t>
      </w:r>
      <w:r w:rsidR="00162622" w:rsidRPr="00162622">
        <w:rPr>
          <w:rFonts w:ascii="Bookman Old Style" w:hAnsi="Bookman Old Style"/>
          <w:sz w:val="28"/>
          <w:szCs w:val="28"/>
        </w:rPr>
        <w:t xml:space="preserve"> The respondent states otherwise.</w:t>
      </w:r>
    </w:p>
    <w:p w:rsidR="00865079" w:rsidRPr="00162622" w:rsidRDefault="00162622" w:rsidP="00162622">
      <w:pPr>
        <w:spacing w:line="480" w:lineRule="auto"/>
        <w:jc w:val="both"/>
        <w:rPr>
          <w:rFonts w:ascii="Bookman Old Style" w:hAnsi="Bookman Old Style"/>
          <w:sz w:val="28"/>
          <w:szCs w:val="28"/>
        </w:rPr>
      </w:pPr>
      <w:r w:rsidRPr="00162622">
        <w:rPr>
          <w:rFonts w:ascii="Bookman Old Style" w:hAnsi="Bookman Old Style"/>
          <w:sz w:val="28"/>
          <w:szCs w:val="28"/>
        </w:rPr>
        <w:t xml:space="preserve">From the facts as stated herein, it clear to me that </w:t>
      </w:r>
      <w:r w:rsidR="00BC4619" w:rsidRPr="00162622">
        <w:rPr>
          <w:rFonts w:ascii="Bookman Old Style" w:hAnsi="Bookman Old Style"/>
          <w:sz w:val="28"/>
          <w:szCs w:val="28"/>
        </w:rPr>
        <w:t>while th</w:t>
      </w:r>
      <w:r w:rsidR="00865079" w:rsidRPr="00162622">
        <w:rPr>
          <w:rFonts w:ascii="Bookman Old Style" w:hAnsi="Bookman Old Style"/>
          <w:sz w:val="28"/>
          <w:szCs w:val="28"/>
        </w:rPr>
        <w:t xml:space="preserve">e </w:t>
      </w:r>
      <w:r w:rsidR="00BC4619" w:rsidRPr="00162622">
        <w:rPr>
          <w:rFonts w:ascii="Bookman Old Style" w:hAnsi="Bookman Old Style"/>
          <w:sz w:val="28"/>
          <w:szCs w:val="28"/>
        </w:rPr>
        <w:t>applicant’s</w:t>
      </w:r>
      <w:r w:rsidR="00865079" w:rsidRPr="00162622">
        <w:rPr>
          <w:rFonts w:ascii="Bookman Old Style" w:hAnsi="Bookman Old Style"/>
          <w:sz w:val="28"/>
          <w:szCs w:val="28"/>
        </w:rPr>
        <w:t xml:space="preserve"> counsel missed one court appearance which was for the </w:t>
      </w:r>
      <w:r w:rsidR="00865079" w:rsidRPr="00162622">
        <w:rPr>
          <w:rFonts w:ascii="Bookman Old Style" w:hAnsi="Bookman Old Style"/>
          <w:sz w:val="28"/>
          <w:szCs w:val="28"/>
        </w:rPr>
        <w:lastRenderedPageBreak/>
        <w:t>scheduling of the main suit</w:t>
      </w:r>
      <w:r w:rsidRPr="00162622">
        <w:rPr>
          <w:rFonts w:ascii="Bookman Old Style" w:hAnsi="Bookman Old Style"/>
          <w:sz w:val="28"/>
          <w:szCs w:val="28"/>
        </w:rPr>
        <w:t xml:space="preserve">, </w:t>
      </w:r>
      <w:r w:rsidR="00865079" w:rsidRPr="00162622">
        <w:rPr>
          <w:rFonts w:ascii="Bookman Old Style" w:hAnsi="Bookman Old Style"/>
          <w:sz w:val="28"/>
          <w:szCs w:val="28"/>
        </w:rPr>
        <w:t xml:space="preserve"> there </w:t>
      </w:r>
      <w:r w:rsidRPr="00162622">
        <w:rPr>
          <w:rFonts w:ascii="Bookman Old Style" w:hAnsi="Bookman Old Style"/>
          <w:sz w:val="28"/>
          <w:szCs w:val="28"/>
        </w:rPr>
        <w:t xml:space="preserve">appears to have been </w:t>
      </w:r>
      <w:r w:rsidR="00865079" w:rsidRPr="00162622">
        <w:rPr>
          <w:rFonts w:ascii="Bookman Old Style" w:hAnsi="Bookman Old Style"/>
          <w:sz w:val="28"/>
          <w:szCs w:val="28"/>
        </w:rPr>
        <w:t xml:space="preserve">sufficient reason as to why he was unable to attend </w:t>
      </w:r>
      <w:r w:rsidRPr="00162622">
        <w:rPr>
          <w:rFonts w:ascii="Bookman Old Style" w:hAnsi="Bookman Old Style"/>
          <w:sz w:val="28"/>
          <w:szCs w:val="28"/>
        </w:rPr>
        <w:t xml:space="preserve">to court </w:t>
      </w:r>
      <w:r w:rsidR="00865079" w:rsidRPr="00162622">
        <w:rPr>
          <w:rFonts w:ascii="Bookman Old Style" w:hAnsi="Bookman Old Style"/>
          <w:sz w:val="28"/>
          <w:szCs w:val="28"/>
        </w:rPr>
        <w:t xml:space="preserve">contrary to what is alleged by the </w:t>
      </w:r>
      <w:r w:rsidRPr="00162622">
        <w:rPr>
          <w:rFonts w:ascii="Bookman Old Style" w:hAnsi="Bookman Old Style"/>
          <w:sz w:val="28"/>
          <w:szCs w:val="28"/>
        </w:rPr>
        <w:t xml:space="preserve">respondents since the records show that on </w:t>
      </w:r>
      <w:r w:rsidR="00865079" w:rsidRPr="00162622">
        <w:rPr>
          <w:rFonts w:ascii="Bookman Old Style" w:hAnsi="Bookman Old Style"/>
          <w:sz w:val="28"/>
          <w:szCs w:val="28"/>
        </w:rPr>
        <w:t xml:space="preserve"> the 2</w:t>
      </w:r>
      <w:r w:rsidR="00865079" w:rsidRPr="00162622">
        <w:rPr>
          <w:rFonts w:ascii="Bookman Old Style" w:hAnsi="Bookman Old Style"/>
          <w:sz w:val="28"/>
          <w:szCs w:val="28"/>
          <w:vertAlign w:val="superscript"/>
        </w:rPr>
        <w:t>nd</w:t>
      </w:r>
      <w:r w:rsidR="00865079" w:rsidRPr="00162622">
        <w:rPr>
          <w:rFonts w:ascii="Bookman Old Style" w:hAnsi="Bookman Old Style"/>
          <w:sz w:val="28"/>
          <w:szCs w:val="28"/>
        </w:rPr>
        <w:t xml:space="preserve"> of May 2013, </w:t>
      </w:r>
      <w:r w:rsidRPr="00162622">
        <w:rPr>
          <w:rFonts w:ascii="Bookman Old Style" w:hAnsi="Bookman Old Style"/>
          <w:sz w:val="28"/>
          <w:szCs w:val="28"/>
        </w:rPr>
        <w:t xml:space="preserve">service of </w:t>
      </w:r>
      <w:r w:rsidR="00865079" w:rsidRPr="00162622">
        <w:rPr>
          <w:rFonts w:ascii="Bookman Old Style" w:hAnsi="Bookman Old Style"/>
          <w:sz w:val="28"/>
          <w:szCs w:val="28"/>
        </w:rPr>
        <w:t xml:space="preserve"> the scheduling memorandum </w:t>
      </w:r>
      <w:r w:rsidRPr="00162622">
        <w:rPr>
          <w:rFonts w:ascii="Bookman Old Style" w:hAnsi="Bookman Old Style"/>
          <w:sz w:val="28"/>
          <w:szCs w:val="28"/>
        </w:rPr>
        <w:t>was made on</w:t>
      </w:r>
      <w:r w:rsidR="00865079" w:rsidRPr="00162622">
        <w:rPr>
          <w:rFonts w:ascii="Bookman Old Style" w:hAnsi="Bookman Old Style"/>
          <w:sz w:val="28"/>
          <w:szCs w:val="28"/>
        </w:rPr>
        <w:t xml:space="preserve"> the respondent’s counsel at the chambers of </w:t>
      </w:r>
      <w:r w:rsidR="00865079" w:rsidRPr="00162622">
        <w:rPr>
          <w:rFonts w:ascii="Bookman Old Style" w:hAnsi="Bookman Old Style"/>
          <w:b/>
          <w:sz w:val="28"/>
          <w:szCs w:val="28"/>
        </w:rPr>
        <w:t xml:space="preserve">Tumwesigye Louis &amp; Co. Advocates </w:t>
      </w:r>
      <w:r w:rsidR="00865079" w:rsidRPr="00162622">
        <w:rPr>
          <w:rFonts w:ascii="Bookman Old Style" w:hAnsi="Bookman Old Style"/>
          <w:sz w:val="28"/>
          <w:szCs w:val="28"/>
        </w:rPr>
        <w:t xml:space="preserve">who declined service saying that instructions had been withdrawn from him. </w:t>
      </w:r>
      <w:r w:rsidRPr="00162622">
        <w:rPr>
          <w:rFonts w:ascii="Bookman Old Style" w:hAnsi="Bookman Old Style"/>
          <w:sz w:val="28"/>
          <w:szCs w:val="28"/>
        </w:rPr>
        <w:t xml:space="preserve">It is clear to me that since this was the position, the Applicant could not have had any other </w:t>
      </w:r>
      <w:r w:rsidR="00865079" w:rsidRPr="00162622">
        <w:rPr>
          <w:rFonts w:ascii="Bookman Old Style" w:hAnsi="Bookman Old Style"/>
          <w:sz w:val="28"/>
          <w:szCs w:val="28"/>
        </w:rPr>
        <w:t>knowledge of which advocate to serve until the 7</w:t>
      </w:r>
      <w:r w:rsidR="00865079" w:rsidRPr="00162622">
        <w:rPr>
          <w:rFonts w:ascii="Bookman Old Style" w:hAnsi="Bookman Old Style"/>
          <w:sz w:val="28"/>
          <w:szCs w:val="28"/>
          <w:vertAlign w:val="superscript"/>
        </w:rPr>
        <w:t>th</w:t>
      </w:r>
      <w:r w:rsidR="00865079" w:rsidRPr="00162622">
        <w:rPr>
          <w:rFonts w:ascii="Bookman Old Style" w:hAnsi="Bookman Old Style"/>
          <w:sz w:val="28"/>
          <w:szCs w:val="28"/>
        </w:rPr>
        <w:t xml:space="preserve"> day of May, 2013, when it discovered that </w:t>
      </w:r>
      <w:r w:rsidR="00865079" w:rsidRPr="00162622">
        <w:rPr>
          <w:rFonts w:ascii="Bookman Old Style" w:hAnsi="Bookman Old Style"/>
          <w:b/>
          <w:sz w:val="28"/>
          <w:szCs w:val="28"/>
        </w:rPr>
        <w:t>Byaruhanga &amp; Co. Advocates</w:t>
      </w:r>
      <w:r w:rsidR="00865079" w:rsidRPr="00162622">
        <w:rPr>
          <w:rFonts w:ascii="Bookman Old Style" w:hAnsi="Bookman Old Style"/>
          <w:sz w:val="28"/>
          <w:szCs w:val="28"/>
        </w:rPr>
        <w:t xml:space="preserve"> had </w:t>
      </w:r>
      <w:r w:rsidRPr="00162622">
        <w:rPr>
          <w:rFonts w:ascii="Bookman Old Style" w:hAnsi="Bookman Old Style"/>
          <w:sz w:val="28"/>
          <w:szCs w:val="28"/>
        </w:rPr>
        <w:t xml:space="preserve">been given </w:t>
      </w:r>
      <w:r w:rsidR="00865079" w:rsidRPr="00162622">
        <w:rPr>
          <w:rFonts w:ascii="Bookman Old Style" w:hAnsi="Bookman Old Style"/>
          <w:sz w:val="28"/>
          <w:szCs w:val="28"/>
        </w:rPr>
        <w:t xml:space="preserve">instructions to defend the respondent. </w:t>
      </w:r>
      <w:r w:rsidRPr="00162622">
        <w:rPr>
          <w:rFonts w:ascii="Bookman Old Style" w:hAnsi="Bookman Old Style"/>
          <w:sz w:val="28"/>
          <w:szCs w:val="28"/>
        </w:rPr>
        <w:t>Then c</w:t>
      </w:r>
      <w:r w:rsidR="00865079" w:rsidRPr="00162622">
        <w:rPr>
          <w:rFonts w:ascii="Bookman Old Style" w:hAnsi="Bookman Old Style"/>
          <w:sz w:val="28"/>
          <w:szCs w:val="28"/>
        </w:rPr>
        <w:t xml:space="preserve">ounsel Byaruhanga </w:t>
      </w:r>
      <w:r w:rsidR="00BC4619" w:rsidRPr="00162622">
        <w:rPr>
          <w:rFonts w:ascii="Bookman Old Style" w:hAnsi="Bookman Old Style"/>
          <w:sz w:val="28"/>
          <w:szCs w:val="28"/>
        </w:rPr>
        <w:t xml:space="preserve">then </w:t>
      </w:r>
      <w:r w:rsidR="00865079" w:rsidRPr="00162622">
        <w:rPr>
          <w:rFonts w:ascii="Bookman Old Style" w:hAnsi="Bookman Old Style"/>
          <w:sz w:val="28"/>
          <w:szCs w:val="28"/>
        </w:rPr>
        <w:t xml:space="preserve">made changes to the proposed scheduling memorandum and served the same on </w:t>
      </w:r>
      <w:r w:rsidR="00BC4619" w:rsidRPr="00162622">
        <w:rPr>
          <w:rFonts w:ascii="Bookman Old Style" w:hAnsi="Bookman Old Style"/>
          <w:sz w:val="28"/>
          <w:szCs w:val="28"/>
        </w:rPr>
        <w:t xml:space="preserve">the applicants </w:t>
      </w:r>
      <w:r w:rsidR="00865079" w:rsidRPr="00162622">
        <w:rPr>
          <w:rFonts w:ascii="Bookman Old Style" w:hAnsi="Bookman Old Style"/>
          <w:sz w:val="28"/>
          <w:szCs w:val="28"/>
        </w:rPr>
        <w:t>on 10</w:t>
      </w:r>
      <w:r w:rsidR="00865079" w:rsidRPr="00162622">
        <w:rPr>
          <w:rFonts w:ascii="Bookman Old Style" w:hAnsi="Bookman Old Style"/>
          <w:sz w:val="28"/>
          <w:szCs w:val="28"/>
          <w:vertAlign w:val="superscript"/>
        </w:rPr>
        <w:t>th</w:t>
      </w:r>
      <w:r w:rsidR="00865079" w:rsidRPr="00162622">
        <w:rPr>
          <w:rFonts w:ascii="Bookman Old Style" w:hAnsi="Bookman Old Style"/>
          <w:sz w:val="28"/>
          <w:szCs w:val="28"/>
        </w:rPr>
        <w:t xml:space="preserve"> day of May 2013 when counsel with personal conduct of the suit was unavailable having lost his grandmother.</w:t>
      </w:r>
      <w:r w:rsidRPr="00162622">
        <w:rPr>
          <w:rFonts w:ascii="Bookman Old Style" w:hAnsi="Bookman Old Style"/>
          <w:sz w:val="28"/>
          <w:szCs w:val="28"/>
        </w:rPr>
        <w:t xml:space="preserve"> This to me was satisfactory action.</w:t>
      </w:r>
    </w:p>
    <w:p w:rsidR="00865079" w:rsidRPr="00162622" w:rsidRDefault="00162622" w:rsidP="00162622">
      <w:pPr>
        <w:spacing w:line="480" w:lineRule="auto"/>
        <w:jc w:val="both"/>
        <w:rPr>
          <w:rFonts w:ascii="Bookman Old Style" w:hAnsi="Bookman Old Style"/>
          <w:i/>
          <w:sz w:val="28"/>
          <w:szCs w:val="28"/>
        </w:rPr>
      </w:pPr>
      <w:r w:rsidRPr="00162622">
        <w:rPr>
          <w:rFonts w:ascii="Bookman Old Style" w:hAnsi="Bookman Old Style"/>
          <w:sz w:val="28"/>
          <w:szCs w:val="28"/>
        </w:rPr>
        <w:t>It should be recalled that Order 9 rule 23 of the Civil Pr</w:t>
      </w:r>
      <w:r w:rsidR="00BC4619" w:rsidRPr="00162622">
        <w:rPr>
          <w:rFonts w:ascii="Bookman Old Style" w:hAnsi="Bookman Old Style"/>
          <w:sz w:val="28"/>
          <w:szCs w:val="28"/>
        </w:rPr>
        <w:t xml:space="preserve">ocedure Rules SI 71-1 requires </w:t>
      </w:r>
      <w:r w:rsidRPr="00162622">
        <w:rPr>
          <w:rFonts w:ascii="Bookman Old Style" w:hAnsi="Bookman Old Style"/>
          <w:sz w:val="28"/>
          <w:szCs w:val="28"/>
        </w:rPr>
        <w:t xml:space="preserve">that r an </w:t>
      </w:r>
      <w:r w:rsidR="00BC4619" w:rsidRPr="00162622">
        <w:rPr>
          <w:rFonts w:ascii="Bookman Old Style" w:hAnsi="Bookman Old Style"/>
          <w:sz w:val="28"/>
          <w:szCs w:val="28"/>
        </w:rPr>
        <w:t xml:space="preserve">applicant </w:t>
      </w:r>
      <w:r w:rsidRPr="00162622">
        <w:rPr>
          <w:rFonts w:ascii="Bookman Old Style" w:hAnsi="Bookman Old Style"/>
          <w:sz w:val="28"/>
          <w:szCs w:val="28"/>
        </w:rPr>
        <w:t>must</w:t>
      </w:r>
      <w:r w:rsidR="00BC4619" w:rsidRPr="00162622">
        <w:rPr>
          <w:rFonts w:ascii="Bookman Old Style" w:hAnsi="Bookman Old Style"/>
          <w:sz w:val="28"/>
          <w:szCs w:val="28"/>
        </w:rPr>
        <w:t xml:space="preserve"> satisfy the court that there was sufficient cause for non appearance when the suit was called on for hearing. That this point was considered i</w:t>
      </w:r>
      <w:r w:rsidR="00865079" w:rsidRPr="00162622">
        <w:rPr>
          <w:rFonts w:ascii="Bookman Old Style" w:hAnsi="Bookman Old Style"/>
          <w:sz w:val="28"/>
          <w:szCs w:val="28"/>
        </w:rPr>
        <w:t xml:space="preserve">n the case of </w:t>
      </w:r>
      <w:r w:rsidR="00865079" w:rsidRPr="00162622">
        <w:rPr>
          <w:rFonts w:ascii="Bookman Old Style" w:hAnsi="Bookman Old Style"/>
          <w:b/>
          <w:sz w:val="28"/>
          <w:szCs w:val="28"/>
        </w:rPr>
        <w:t>Barclays Bank Ltd v</w:t>
      </w:r>
      <w:r w:rsidR="00BC4619" w:rsidRPr="00162622">
        <w:rPr>
          <w:rFonts w:ascii="Bookman Old Style" w:hAnsi="Bookman Old Style"/>
          <w:b/>
          <w:sz w:val="28"/>
          <w:szCs w:val="28"/>
        </w:rPr>
        <w:t xml:space="preserve">ersus </w:t>
      </w:r>
      <w:r w:rsidR="00865079" w:rsidRPr="00162622">
        <w:rPr>
          <w:rFonts w:ascii="Bookman Old Style" w:hAnsi="Bookman Old Style"/>
          <w:b/>
          <w:sz w:val="28"/>
          <w:szCs w:val="28"/>
        </w:rPr>
        <w:t xml:space="preserve"> Kikwaya, Misc. App. No. 128 </w:t>
      </w:r>
      <w:r w:rsidR="00865079" w:rsidRPr="00162622">
        <w:rPr>
          <w:rFonts w:ascii="Bookman Old Style" w:hAnsi="Bookman Old Style"/>
          <w:b/>
          <w:sz w:val="28"/>
          <w:szCs w:val="28"/>
        </w:rPr>
        <w:lastRenderedPageBreak/>
        <w:t xml:space="preserve">of 2012, </w:t>
      </w:r>
      <w:r w:rsidR="00865079" w:rsidRPr="00162622">
        <w:rPr>
          <w:rFonts w:ascii="Bookman Old Style" w:hAnsi="Bookman Old Style"/>
          <w:sz w:val="28"/>
          <w:szCs w:val="28"/>
        </w:rPr>
        <w:t xml:space="preserve">while referring to the case of </w:t>
      </w:r>
      <w:r w:rsidR="00865079" w:rsidRPr="00162622">
        <w:rPr>
          <w:rFonts w:ascii="Bookman Old Style" w:hAnsi="Bookman Old Style"/>
          <w:b/>
          <w:sz w:val="28"/>
          <w:szCs w:val="28"/>
        </w:rPr>
        <w:t>Nakiride v</w:t>
      </w:r>
      <w:r w:rsidR="00BC4619" w:rsidRPr="00162622">
        <w:rPr>
          <w:rFonts w:ascii="Bookman Old Style" w:hAnsi="Bookman Old Style"/>
          <w:b/>
          <w:sz w:val="28"/>
          <w:szCs w:val="28"/>
        </w:rPr>
        <w:t>ersus</w:t>
      </w:r>
      <w:r w:rsidR="00865079" w:rsidRPr="00162622">
        <w:rPr>
          <w:rFonts w:ascii="Bookman Old Style" w:hAnsi="Bookman Old Style"/>
          <w:b/>
          <w:sz w:val="28"/>
          <w:szCs w:val="28"/>
        </w:rPr>
        <w:t xml:space="preserve"> Ho</w:t>
      </w:r>
      <w:r w:rsidR="00BC4619" w:rsidRPr="00162622">
        <w:rPr>
          <w:rFonts w:ascii="Bookman Old Style" w:hAnsi="Bookman Old Style"/>
          <w:b/>
          <w:sz w:val="28"/>
          <w:szCs w:val="28"/>
        </w:rPr>
        <w:t>tel International Ltd [</w:t>
      </w:r>
      <w:r w:rsidR="009726BD">
        <w:rPr>
          <w:rFonts w:ascii="Bookman Old Style" w:hAnsi="Bookman Old Style"/>
          <w:b/>
          <w:sz w:val="28"/>
          <w:szCs w:val="28"/>
        </w:rPr>
        <w:t>1</w:t>
      </w:r>
      <w:r w:rsidR="00BC4619" w:rsidRPr="00162622">
        <w:rPr>
          <w:rFonts w:ascii="Bookman Old Style" w:hAnsi="Bookman Old Style"/>
          <w:b/>
          <w:sz w:val="28"/>
          <w:szCs w:val="28"/>
        </w:rPr>
        <w:t xml:space="preserve">987] HCB </w:t>
      </w:r>
      <w:r w:rsidR="00865079" w:rsidRPr="00162622">
        <w:rPr>
          <w:rFonts w:ascii="Bookman Old Style" w:hAnsi="Bookman Old Style"/>
          <w:b/>
          <w:sz w:val="28"/>
          <w:szCs w:val="28"/>
        </w:rPr>
        <w:t>85</w:t>
      </w:r>
      <w:r w:rsidR="00865079" w:rsidRPr="00162622">
        <w:rPr>
          <w:rFonts w:ascii="Bookman Old Style" w:hAnsi="Bookman Old Style"/>
          <w:sz w:val="28"/>
          <w:szCs w:val="28"/>
        </w:rPr>
        <w:t xml:space="preserve"> </w:t>
      </w:r>
      <w:r w:rsidR="00865079" w:rsidRPr="00162622">
        <w:rPr>
          <w:rFonts w:ascii="Bookman Old Style" w:hAnsi="Bookman Old Style"/>
          <w:i/>
          <w:sz w:val="28"/>
          <w:szCs w:val="28"/>
        </w:rPr>
        <w:t>where it was held that; “In considering whether there was sufficient cause why counsel for the applicant did not appear in court on the date the application was dismissed, the test to be applied in cases of that nature was whether under the circumstances the party applying honestly intended to be present at the hearing and did his best to attend. It was also important for litigant to show diligence in the matter”</w:t>
      </w:r>
    </w:p>
    <w:p w:rsidR="006D32CD" w:rsidRPr="00162622" w:rsidRDefault="006D32CD" w:rsidP="00162622">
      <w:pPr>
        <w:spacing w:line="480" w:lineRule="auto"/>
        <w:jc w:val="both"/>
        <w:rPr>
          <w:rFonts w:ascii="Bookman Old Style" w:hAnsi="Bookman Old Style"/>
          <w:sz w:val="28"/>
          <w:szCs w:val="28"/>
        </w:rPr>
      </w:pPr>
      <w:r w:rsidRPr="00162622">
        <w:rPr>
          <w:rFonts w:ascii="Bookman Old Style" w:hAnsi="Bookman Old Style"/>
          <w:sz w:val="28"/>
          <w:szCs w:val="28"/>
        </w:rPr>
        <w:t>In the instant case, counsel for the applicant intended to be present at the scheduling. He prepared the draft joint scheduling memorandum well within time and tried to serve the same on the respondent’s counsel. However, the untimely death of his grandmother prevented him from turning up in court on the day</w:t>
      </w:r>
      <w:r w:rsidR="00453654">
        <w:rPr>
          <w:rFonts w:ascii="Bookman Old Style" w:hAnsi="Bookman Old Style"/>
          <w:sz w:val="28"/>
          <w:szCs w:val="28"/>
        </w:rPr>
        <w:t xml:space="preserve"> in question. </w:t>
      </w:r>
      <w:r w:rsidRPr="00162622">
        <w:rPr>
          <w:rFonts w:ascii="Bookman Old Style" w:hAnsi="Bookman Old Style"/>
          <w:sz w:val="28"/>
          <w:szCs w:val="28"/>
        </w:rPr>
        <w:t xml:space="preserve">Secondly, once he returned from burial, </w:t>
      </w:r>
      <w:r w:rsidR="00BC4619" w:rsidRPr="00162622">
        <w:rPr>
          <w:rFonts w:ascii="Bookman Old Style" w:hAnsi="Bookman Old Style"/>
          <w:sz w:val="28"/>
          <w:szCs w:val="28"/>
        </w:rPr>
        <w:t xml:space="preserve">he </w:t>
      </w:r>
      <w:r w:rsidRPr="00162622">
        <w:rPr>
          <w:rFonts w:ascii="Bookman Old Style" w:hAnsi="Bookman Old Style"/>
          <w:sz w:val="28"/>
          <w:szCs w:val="28"/>
        </w:rPr>
        <w:t>immediately prepared the final copy of the scheduling memorandum and attempted to serve the same on the 15</w:t>
      </w:r>
      <w:r w:rsidRPr="00162622">
        <w:rPr>
          <w:rFonts w:ascii="Bookman Old Style" w:hAnsi="Bookman Old Style"/>
          <w:sz w:val="28"/>
          <w:szCs w:val="28"/>
          <w:vertAlign w:val="superscript"/>
        </w:rPr>
        <w:t>th</w:t>
      </w:r>
      <w:r w:rsidR="00BC4619" w:rsidRPr="00162622">
        <w:rPr>
          <w:rFonts w:ascii="Bookman Old Style" w:hAnsi="Bookman Old Style"/>
          <w:sz w:val="28"/>
          <w:szCs w:val="28"/>
        </w:rPr>
        <w:t xml:space="preserve"> of May, 2013</w:t>
      </w:r>
      <w:r w:rsidRPr="00162622">
        <w:rPr>
          <w:rFonts w:ascii="Bookman Old Style" w:hAnsi="Bookman Old Style"/>
          <w:sz w:val="28"/>
          <w:szCs w:val="28"/>
        </w:rPr>
        <w:t xml:space="preserve"> </w:t>
      </w:r>
      <w:r w:rsidR="00BC4619" w:rsidRPr="00162622">
        <w:rPr>
          <w:rFonts w:ascii="Bookman Old Style" w:hAnsi="Bookman Old Style"/>
          <w:sz w:val="28"/>
          <w:szCs w:val="28"/>
        </w:rPr>
        <w:t>only to discover</w:t>
      </w:r>
      <w:r w:rsidRPr="00162622">
        <w:rPr>
          <w:rFonts w:ascii="Bookman Old Style" w:hAnsi="Bookman Old Style"/>
          <w:sz w:val="28"/>
          <w:szCs w:val="28"/>
        </w:rPr>
        <w:t xml:space="preserve"> that the suit had been dismissed </w:t>
      </w:r>
      <w:r w:rsidR="00BC4619" w:rsidRPr="00162622">
        <w:rPr>
          <w:rFonts w:ascii="Bookman Old Style" w:hAnsi="Bookman Old Style"/>
          <w:sz w:val="28"/>
          <w:szCs w:val="28"/>
        </w:rPr>
        <w:t>but then he immediately</w:t>
      </w:r>
      <w:r w:rsidRPr="00162622">
        <w:rPr>
          <w:rFonts w:ascii="Bookman Old Style" w:hAnsi="Bookman Old Style"/>
          <w:sz w:val="28"/>
          <w:szCs w:val="28"/>
        </w:rPr>
        <w:t xml:space="preserve"> filed this instant application for reinstatement on the 23</w:t>
      </w:r>
      <w:r w:rsidRPr="00162622">
        <w:rPr>
          <w:rFonts w:ascii="Bookman Old Style" w:hAnsi="Bookman Old Style"/>
          <w:sz w:val="28"/>
          <w:szCs w:val="28"/>
          <w:vertAlign w:val="superscript"/>
        </w:rPr>
        <w:t>rd</w:t>
      </w:r>
      <w:r w:rsidRPr="00162622">
        <w:rPr>
          <w:rFonts w:ascii="Bookman Old Style" w:hAnsi="Bookman Old Style"/>
          <w:sz w:val="28"/>
          <w:szCs w:val="28"/>
        </w:rPr>
        <w:t xml:space="preserve"> of May 2013.</w:t>
      </w:r>
    </w:p>
    <w:p w:rsidR="006D32CD" w:rsidRPr="00162622" w:rsidRDefault="006D32CD" w:rsidP="00162622">
      <w:pPr>
        <w:spacing w:line="480" w:lineRule="auto"/>
        <w:jc w:val="both"/>
        <w:rPr>
          <w:rFonts w:ascii="Bookman Old Style" w:hAnsi="Bookman Old Style"/>
          <w:i/>
          <w:sz w:val="28"/>
          <w:szCs w:val="28"/>
        </w:rPr>
      </w:pPr>
      <w:r w:rsidRPr="00162622">
        <w:rPr>
          <w:rFonts w:ascii="Bookman Old Style" w:hAnsi="Bookman Old Style"/>
          <w:sz w:val="28"/>
          <w:szCs w:val="28"/>
        </w:rPr>
        <w:lastRenderedPageBreak/>
        <w:t xml:space="preserve">Clearly, neither the applicant nor </w:t>
      </w:r>
      <w:r w:rsidR="00BC4619" w:rsidRPr="00162622">
        <w:rPr>
          <w:rFonts w:ascii="Bookman Old Style" w:hAnsi="Bookman Old Style"/>
          <w:sz w:val="28"/>
          <w:szCs w:val="28"/>
        </w:rPr>
        <w:t>its counsel is</w:t>
      </w:r>
      <w:r w:rsidRPr="00162622">
        <w:rPr>
          <w:rFonts w:ascii="Bookman Old Style" w:hAnsi="Bookman Old Style"/>
          <w:sz w:val="28"/>
          <w:szCs w:val="28"/>
        </w:rPr>
        <w:t xml:space="preserve"> guilty of dilatory conduct. The above actions instead speak of vigilance and diligence. In the alternative but without prejudice to the foregoing, even if the applicant’s lawyers were guilty of dilatory conduct, which is not the case in this instance, in the case of </w:t>
      </w:r>
      <w:r w:rsidRPr="00162622">
        <w:rPr>
          <w:rFonts w:ascii="Bookman Old Style" w:hAnsi="Bookman Old Style"/>
          <w:b/>
          <w:sz w:val="28"/>
          <w:szCs w:val="28"/>
        </w:rPr>
        <w:t>Joseph Muluta v</w:t>
      </w:r>
      <w:r w:rsidR="00BC4619" w:rsidRPr="00162622">
        <w:rPr>
          <w:rFonts w:ascii="Bookman Old Style" w:hAnsi="Bookman Old Style"/>
          <w:b/>
          <w:sz w:val="28"/>
          <w:szCs w:val="28"/>
        </w:rPr>
        <w:t>ersus</w:t>
      </w:r>
      <w:r w:rsidRPr="00162622">
        <w:rPr>
          <w:rFonts w:ascii="Bookman Old Style" w:hAnsi="Bookman Old Style"/>
          <w:b/>
          <w:sz w:val="28"/>
          <w:szCs w:val="28"/>
        </w:rPr>
        <w:t xml:space="preserve"> Sylvano Katama, Civil application No. 21/199</w:t>
      </w:r>
      <w:r w:rsidRPr="00162622">
        <w:rPr>
          <w:rFonts w:ascii="Bookman Old Style" w:hAnsi="Bookman Old Style"/>
          <w:sz w:val="28"/>
          <w:szCs w:val="28"/>
        </w:rPr>
        <w:t xml:space="preserve"> following the case of </w:t>
      </w:r>
      <w:r w:rsidRPr="00162622">
        <w:rPr>
          <w:rFonts w:ascii="Bookman Old Style" w:hAnsi="Bookman Old Style"/>
          <w:b/>
          <w:sz w:val="28"/>
          <w:szCs w:val="28"/>
        </w:rPr>
        <w:t>Joy Tumushabe v</w:t>
      </w:r>
      <w:r w:rsidR="00BC4619" w:rsidRPr="00162622">
        <w:rPr>
          <w:rFonts w:ascii="Bookman Old Style" w:hAnsi="Bookman Old Style"/>
          <w:b/>
          <w:sz w:val="28"/>
          <w:szCs w:val="28"/>
        </w:rPr>
        <w:t xml:space="preserve">ersus </w:t>
      </w:r>
      <w:r w:rsidRPr="00162622">
        <w:rPr>
          <w:rFonts w:ascii="Bookman Old Style" w:hAnsi="Bookman Old Style"/>
          <w:b/>
          <w:sz w:val="28"/>
          <w:szCs w:val="28"/>
        </w:rPr>
        <w:t xml:space="preserve"> Anglo African Ltd &amp; Another, Civil application No. 14/1998,</w:t>
      </w:r>
      <w:r w:rsidRPr="00162622">
        <w:rPr>
          <w:rFonts w:ascii="Bookman Old Style" w:hAnsi="Bookman Old Style"/>
          <w:sz w:val="28"/>
          <w:szCs w:val="28"/>
        </w:rPr>
        <w:t xml:space="preserve"> court stated inter alia that, </w:t>
      </w:r>
      <w:r w:rsidRPr="00162622">
        <w:rPr>
          <w:rFonts w:ascii="Bookman Old Style" w:hAnsi="Bookman Old Style"/>
          <w:i/>
          <w:sz w:val="28"/>
          <w:szCs w:val="28"/>
        </w:rPr>
        <w:t>“it is trite law that a vigilant litigant should not be penalized for the dilatory conduct of his advocate or the court if he or she has not directly or indirectly contributed to it.”</w:t>
      </w:r>
    </w:p>
    <w:p w:rsidR="006D32CD" w:rsidRDefault="00BC4619" w:rsidP="00162622">
      <w:pPr>
        <w:spacing w:line="480" w:lineRule="auto"/>
        <w:jc w:val="both"/>
        <w:rPr>
          <w:rFonts w:ascii="Bookman Old Style" w:hAnsi="Bookman Old Style"/>
          <w:sz w:val="28"/>
          <w:szCs w:val="28"/>
        </w:rPr>
      </w:pPr>
      <w:r w:rsidRPr="00162622">
        <w:rPr>
          <w:rFonts w:ascii="Bookman Old Style" w:hAnsi="Bookman Old Style"/>
          <w:sz w:val="28"/>
          <w:szCs w:val="28"/>
        </w:rPr>
        <w:t>I find that this conduct is suggestive of persons who were neither</w:t>
      </w:r>
      <w:r w:rsidR="006D32CD" w:rsidRPr="00162622">
        <w:rPr>
          <w:rFonts w:ascii="Bookman Old Style" w:hAnsi="Bookman Old Style"/>
          <w:sz w:val="28"/>
          <w:szCs w:val="28"/>
        </w:rPr>
        <w:t xml:space="preserve"> guilty of dilatory </w:t>
      </w:r>
      <w:r w:rsidR="00162622" w:rsidRPr="00162622">
        <w:rPr>
          <w:rFonts w:ascii="Bookman Old Style" w:hAnsi="Bookman Old Style"/>
          <w:sz w:val="28"/>
          <w:szCs w:val="28"/>
        </w:rPr>
        <w:t>conduct.</w:t>
      </w:r>
    </w:p>
    <w:p w:rsidR="006D32CD" w:rsidRPr="00162622" w:rsidRDefault="006D32CD" w:rsidP="00162622">
      <w:pPr>
        <w:pStyle w:val="ListParagraph"/>
        <w:numPr>
          <w:ilvl w:val="0"/>
          <w:numId w:val="6"/>
        </w:numPr>
        <w:spacing w:line="480" w:lineRule="auto"/>
        <w:jc w:val="both"/>
        <w:rPr>
          <w:rFonts w:ascii="Bookman Old Style" w:hAnsi="Bookman Old Style"/>
          <w:b/>
          <w:sz w:val="28"/>
          <w:szCs w:val="28"/>
          <w:u w:val="single"/>
        </w:rPr>
      </w:pPr>
      <w:r w:rsidRPr="00162622">
        <w:rPr>
          <w:rFonts w:ascii="Bookman Old Style" w:hAnsi="Bookman Old Style"/>
          <w:b/>
          <w:sz w:val="28"/>
          <w:szCs w:val="28"/>
          <w:u w:val="single"/>
        </w:rPr>
        <w:t>Whether the mistake of counsel, if any, can ne visited on the litigant</w:t>
      </w:r>
      <w:r w:rsidR="00453654">
        <w:rPr>
          <w:rFonts w:ascii="Bookman Old Style" w:hAnsi="Bookman Old Style"/>
          <w:b/>
          <w:sz w:val="28"/>
          <w:szCs w:val="28"/>
          <w:u w:val="single"/>
        </w:rPr>
        <w:t>:</w:t>
      </w:r>
    </w:p>
    <w:p w:rsidR="00543E24" w:rsidRPr="00162622" w:rsidRDefault="005E3380" w:rsidP="00162622">
      <w:pPr>
        <w:spacing w:line="480" w:lineRule="auto"/>
        <w:jc w:val="both"/>
        <w:rPr>
          <w:rFonts w:ascii="Bookman Old Style" w:hAnsi="Bookman Old Style"/>
          <w:i/>
          <w:sz w:val="28"/>
          <w:szCs w:val="28"/>
          <w:u w:val="single"/>
        </w:rPr>
      </w:pPr>
      <w:r w:rsidRPr="00162622">
        <w:rPr>
          <w:rFonts w:ascii="Bookman Old Style" w:hAnsi="Bookman Old Style"/>
          <w:sz w:val="28"/>
          <w:szCs w:val="28"/>
        </w:rPr>
        <w:t>From the pleadings in this matter, it is clear to me that t</w:t>
      </w:r>
      <w:r w:rsidR="006D32CD" w:rsidRPr="00162622">
        <w:rPr>
          <w:rFonts w:ascii="Bookman Old Style" w:hAnsi="Bookman Old Style"/>
          <w:sz w:val="28"/>
          <w:szCs w:val="28"/>
        </w:rPr>
        <w:t>he applicant’s counsel was unable to attend</w:t>
      </w:r>
      <w:r w:rsidR="00543E24" w:rsidRPr="00162622">
        <w:rPr>
          <w:rFonts w:ascii="Bookman Old Style" w:hAnsi="Bookman Old Style"/>
          <w:sz w:val="28"/>
          <w:szCs w:val="28"/>
        </w:rPr>
        <w:t xml:space="preserve"> court on the appointed date for </w:t>
      </w:r>
      <w:r w:rsidRPr="00162622">
        <w:rPr>
          <w:rFonts w:ascii="Bookman Old Style" w:hAnsi="Bookman Old Style"/>
          <w:sz w:val="28"/>
          <w:szCs w:val="28"/>
        </w:rPr>
        <w:t>reasons of the untimely death of his grandmother and had not informed the Applicant to be in court. While I find this conduct dilatory</w:t>
      </w:r>
      <w:r w:rsidR="00453654" w:rsidRPr="00162622">
        <w:rPr>
          <w:rFonts w:ascii="Bookman Old Style" w:hAnsi="Bookman Old Style"/>
          <w:sz w:val="28"/>
          <w:szCs w:val="28"/>
        </w:rPr>
        <w:t>, it</w:t>
      </w:r>
      <w:r w:rsidRPr="00162622">
        <w:rPr>
          <w:rFonts w:ascii="Bookman Old Style" w:hAnsi="Bookman Old Style"/>
          <w:sz w:val="28"/>
          <w:szCs w:val="28"/>
        </w:rPr>
        <w:t xml:space="preserve"> is not </w:t>
      </w:r>
      <w:r w:rsidR="00543E24" w:rsidRPr="00162622">
        <w:rPr>
          <w:rFonts w:ascii="Bookman Old Style" w:hAnsi="Bookman Old Style"/>
          <w:sz w:val="28"/>
          <w:szCs w:val="28"/>
        </w:rPr>
        <w:t>sufficient reason to take away th</w:t>
      </w:r>
      <w:r w:rsidRPr="00162622">
        <w:rPr>
          <w:rFonts w:ascii="Bookman Old Style" w:hAnsi="Bookman Old Style"/>
          <w:sz w:val="28"/>
          <w:szCs w:val="28"/>
        </w:rPr>
        <w:t xml:space="preserve">e applicant’s right </w:t>
      </w:r>
      <w:r w:rsidRPr="00162622">
        <w:rPr>
          <w:rFonts w:ascii="Bookman Old Style" w:hAnsi="Bookman Old Style"/>
          <w:sz w:val="28"/>
          <w:szCs w:val="28"/>
        </w:rPr>
        <w:lastRenderedPageBreak/>
        <w:t xml:space="preserve">to be heard as was held by my learned sister </w:t>
      </w:r>
      <w:r w:rsidR="00543E24" w:rsidRPr="00162622">
        <w:rPr>
          <w:rFonts w:ascii="Bookman Old Style" w:hAnsi="Bookman Old Style"/>
          <w:sz w:val="28"/>
          <w:szCs w:val="28"/>
        </w:rPr>
        <w:t xml:space="preserve">Hon. </w:t>
      </w:r>
      <w:r w:rsidR="00543E24" w:rsidRPr="00162622">
        <w:rPr>
          <w:rFonts w:ascii="Bookman Old Style" w:hAnsi="Bookman Old Style"/>
          <w:b/>
          <w:sz w:val="28"/>
          <w:szCs w:val="28"/>
        </w:rPr>
        <w:t>Lady Justice Hellen Obura</w:t>
      </w:r>
      <w:r w:rsidR="00543E24" w:rsidRPr="00162622">
        <w:rPr>
          <w:rFonts w:ascii="Bookman Old Style" w:hAnsi="Bookman Old Style"/>
          <w:sz w:val="28"/>
          <w:szCs w:val="28"/>
        </w:rPr>
        <w:t xml:space="preserve"> in the case of </w:t>
      </w:r>
      <w:r w:rsidR="00D0509A">
        <w:rPr>
          <w:rFonts w:ascii="Bookman Old Style" w:hAnsi="Bookman Old Style"/>
          <w:b/>
          <w:sz w:val="28"/>
          <w:szCs w:val="28"/>
        </w:rPr>
        <w:t>Barclays B</w:t>
      </w:r>
      <w:r w:rsidR="00543E24" w:rsidRPr="00162622">
        <w:rPr>
          <w:rFonts w:ascii="Bookman Old Style" w:hAnsi="Bookman Old Style"/>
          <w:b/>
          <w:sz w:val="28"/>
          <w:szCs w:val="28"/>
        </w:rPr>
        <w:t>ank Uganda Ltd v Kikwaya supra</w:t>
      </w:r>
      <w:r w:rsidR="00543E24" w:rsidRPr="00162622">
        <w:rPr>
          <w:rFonts w:ascii="Bookman Old Style" w:hAnsi="Bookman Old Style"/>
          <w:sz w:val="28"/>
          <w:szCs w:val="28"/>
        </w:rPr>
        <w:t xml:space="preserve"> stated inter alia that it is now settled that mistake of counsel however negligent cannot be visited on the litigant</w:t>
      </w:r>
      <w:r w:rsidR="00543E24" w:rsidRPr="00162622">
        <w:rPr>
          <w:rFonts w:ascii="Bookman Old Style" w:hAnsi="Bookman Old Style"/>
          <w:i/>
          <w:sz w:val="28"/>
          <w:szCs w:val="28"/>
        </w:rPr>
        <w:t>.</w:t>
      </w:r>
    </w:p>
    <w:p w:rsidR="00543E24" w:rsidRDefault="005E3380" w:rsidP="00162622">
      <w:pPr>
        <w:spacing w:line="480" w:lineRule="auto"/>
        <w:jc w:val="both"/>
        <w:rPr>
          <w:rFonts w:ascii="Bookman Old Style" w:hAnsi="Bookman Old Style"/>
          <w:sz w:val="28"/>
          <w:szCs w:val="28"/>
        </w:rPr>
      </w:pPr>
      <w:r w:rsidRPr="00162622">
        <w:rPr>
          <w:rFonts w:ascii="Bookman Old Style" w:hAnsi="Bookman Old Style"/>
          <w:sz w:val="28"/>
          <w:szCs w:val="28"/>
        </w:rPr>
        <w:t>In the instant matter, while there is no proof that counsel lost his grandmother, the fact that the applicant had given him brief to represent him and he did not appear is sufficient for me to hold that the applicant cannot be made to suffer as a result since he had given brief to counsel to represent him in court and counsel failed for one reason or another to attend court. The applicant therefore cannot be made to suffer as a result of the mistake of counsel.</w:t>
      </w:r>
    </w:p>
    <w:p w:rsidR="00543E24" w:rsidRPr="00162622" w:rsidRDefault="00543E24" w:rsidP="00162622">
      <w:pPr>
        <w:pStyle w:val="ListParagraph"/>
        <w:numPr>
          <w:ilvl w:val="0"/>
          <w:numId w:val="6"/>
        </w:numPr>
        <w:spacing w:line="480" w:lineRule="auto"/>
        <w:jc w:val="both"/>
        <w:rPr>
          <w:rFonts w:ascii="Bookman Old Style" w:hAnsi="Bookman Old Style"/>
          <w:b/>
          <w:sz w:val="28"/>
          <w:szCs w:val="28"/>
          <w:u w:val="single"/>
        </w:rPr>
      </w:pPr>
      <w:r w:rsidRPr="00162622">
        <w:rPr>
          <w:rFonts w:ascii="Bookman Old Style" w:hAnsi="Bookman Old Style"/>
          <w:b/>
          <w:sz w:val="28"/>
          <w:szCs w:val="28"/>
          <w:u w:val="single"/>
        </w:rPr>
        <w:t>Whether the applicant’s constitutional right to be heard can be breached</w:t>
      </w:r>
      <w:r w:rsidR="00453654">
        <w:rPr>
          <w:rFonts w:ascii="Bookman Old Style" w:hAnsi="Bookman Old Style"/>
          <w:b/>
          <w:sz w:val="28"/>
          <w:szCs w:val="28"/>
          <w:u w:val="single"/>
        </w:rPr>
        <w:t>:</w:t>
      </w:r>
    </w:p>
    <w:p w:rsidR="00543E24" w:rsidRPr="00162622" w:rsidRDefault="00543E24" w:rsidP="00162622">
      <w:pPr>
        <w:spacing w:line="480" w:lineRule="auto"/>
        <w:jc w:val="both"/>
        <w:rPr>
          <w:rFonts w:ascii="Bookman Old Style" w:hAnsi="Bookman Old Style"/>
          <w:i/>
          <w:sz w:val="28"/>
          <w:szCs w:val="28"/>
        </w:rPr>
      </w:pPr>
      <w:r w:rsidRPr="00162622">
        <w:rPr>
          <w:rFonts w:ascii="Bookman Old Style" w:hAnsi="Bookman Old Style"/>
          <w:sz w:val="28"/>
          <w:szCs w:val="28"/>
        </w:rPr>
        <w:t xml:space="preserve">The </w:t>
      </w:r>
      <w:r w:rsidRPr="00162622">
        <w:rPr>
          <w:rFonts w:ascii="Bookman Old Style" w:hAnsi="Bookman Old Style"/>
          <w:b/>
          <w:sz w:val="28"/>
          <w:szCs w:val="28"/>
        </w:rPr>
        <w:t>Article 28 of the Constitution of Uganda 1995</w:t>
      </w:r>
      <w:r w:rsidRPr="00162622">
        <w:rPr>
          <w:rFonts w:ascii="Bookman Old Style" w:hAnsi="Bookman Old Style"/>
          <w:sz w:val="28"/>
          <w:szCs w:val="28"/>
        </w:rPr>
        <w:t xml:space="preserve"> provides for the right to be heard. Everyone is entitled to the right to be heard and a fair hearing and further still, Article 44 provides that the right to be heard is non </w:t>
      </w:r>
      <w:r w:rsidR="005E3380" w:rsidRPr="00162622">
        <w:rPr>
          <w:rFonts w:ascii="Bookman Old Style" w:hAnsi="Bookman Old Style"/>
          <w:sz w:val="28"/>
          <w:szCs w:val="28"/>
        </w:rPr>
        <w:t>derogable. In</w:t>
      </w:r>
      <w:r w:rsidRPr="00162622">
        <w:rPr>
          <w:rFonts w:ascii="Bookman Old Style" w:hAnsi="Bookman Old Style"/>
          <w:sz w:val="28"/>
          <w:szCs w:val="28"/>
        </w:rPr>
        <w:t xml:space="preserve"> the case of </w:t>
      </w:r>
      <w:r w:rsidRPr="00162622">
        <w:rPr>
          <w:rFonts w:ascii="Bookman Old Style" w:hAnsi="Bookman Old Style"/>
          <w:b/>
          <w:sz w:val="28"/>
          <w:szCs w:val="28"/>
        </w:rPr>
        <w:t>National Enterprises corporation v</w:t>
      </w:r>
      <w:r w:rsidR="005E3380" w:rsidRPr="00162622">
        <w:rPr>
          <w:rFonts w:ascii="Bookman Old Style" w:hAnsi="Bookman Old Style"/>
          <w:b/>
          <w:sz w:val="28"/>
          <w:szCs w:val="28"/>
        </w:rPr>
        <w:t>ersus Mukisa Foods Ltd; C</w:t>
      </w:r>
      <w:r w:rsidRPr="00162622">
        <w:rPr>
          <w:rFonts w:ascii="Bookman Old Style" w:hAnsi="Bookman Old Style"/>
          <w:b/>
          <w:sz w:val="28"/>
          <w:szCs w:val="28"/>
        </w:rPr>
        <w:t>A Civil Appeal No. 42 of 1997</w:t>
      </w:r>
      <w:r w:rsidRPr="00162622">
        <w:rPr>
          <w:rFonts w:ascii="Bookman Old Style" w:hAnsi="Bookman Old Style"/>
          <w:sz w:val="28"/>
          <w:szCs w:val="28"/>
        </w:rPr>
        <w:t xml:space="preserve"> while referring </w:t>
      </w:r>
      <w:r w:rsidR="00A2009C" w:rsidRPr="00162622">
        <w:rPr>
          <w:rFonts w:ascii="Bookman Old Style" w:hAnsi="Bookman Old Style"/>
          <w:sz w:val="28"/>
          <w:szCs w:val="28"/>
        </w:rPr>
        <w:t xml:space="preserve">to the case of </w:t>
      </w:r>
      <w:r w:rsidR="00A2009C" w:rsidRPr="00162622">
        <w:rPr>
          <w:rFonts w:ascii="Bookman Old Style" w:hAnsi="Bookman Old Style"/>
          <w:b/>
          <w:sz w:val="28"/>
          <w:szCs w:val="28"/>
        </w:rPr>
        <w:t>Evans v</w:t>
      </w:r>
      <w:r w:rsidR="005E3380" w:rsidRPr="00162622">
        <w:rPr>
          <w:rFonts w:ascii="Bookman Old Style" w:hAnsi="Bookman Old Style"/>
          <w:b/>
          <w:sz w:val="28"/>
          <w:szCs w:val="28"/>
        </w:rPr>
        <w:t>ersus</w:t>
      </w:r>
      <w:r w:rsidR="00A2009C" w:rsidRPr="00162622">
        <w:rPr>
          <w:rFonts w:ascii="Bookman Old Style" w:hAnsi="Bookman Old Style"/>
          <w:b/>
          <w:sz w:val="28"/>
          <w:szCs w:val="28"/>
        </w:rPr>
        <w:t xml:space="preserve"> Bart</w:t>
      </w:r>
      <w:r w:rsidR="005E3380" w:rsidRPr="00162622">
        <w:rPr>
          <w:rFonts w:ascii="Bookman Old Style" w:hAnsi="Bookman Old Style"/>
          <w:b/>
          <w:sz w:val="28"/>
          <w:szCs w:val="28"/>
        </w:rPr>
        <w:t>lam [1937]</w:t>
      </w:r>
      <w:r w:rsidRPr="00162622">
        <w:rPr>
          <w:rFonts w:ascii="Bookman Old Style" w:hAnsi="Bookman Old Style"/>
          <w:b/>
          <w:sz w:val="28"/>
          <w:szCs w:val="28"/>
        </w:rPr>
        <w:t xml:space="preserve"> AC 473 at 480,</w:t>
      </w:r>
      <w:r w:rsidRPr="00162622">
        <w:rPr>
          <w:rFonts w:ascii="Bookman Old Style" w:hAnsi="Bookman Old Style"/>
          <w:sz w:val="28"/>
          <w:szCs w:val="28"/>
        </w:rPr>
        <w:t xml:space="preserve"> </w:t>
      </w:r>
      <w:r w:rsidR="005E3380" w:rsidRPr="00162622">
        <w:rPr>
          <w:rFonts w:ascii="Bookman Old Style" w:hAnsi="Bookman Old Style"/>
          <w:sz w:val="28"/>
          <w:szCs w:val="28"/>
        </w:rPr>
        <w:t xml:space="preserve">the </w:t>
      </w:r>
      <w:r w:rsidRPr="00162622">
        <w:rPr>
          <w:rFonts w:ascii="Bookman Old Style" w:hAnsi="Bookman Old Style"/>
          <w:sz w:val="28"/>
          <w:szCs w:val="28"/>
        </w:rPr>
        <w:t xml:space="preserve">court stated that </w:t>
      </w:r>
      <w:r w:rsidR="005E3380" w:rsidRPr="00162622">
        <w:rPr>
          <w:rFonts w:ascii="Bookman Old Style" w:hAnsi="Bookman Old Style"/>
          <w:i/>
          <w:sz w:val="28"/>
          <w:szCs w:val="28"/>
        </w:rPr>
        <w:t>u</w:t>
      </w:r>
      <w:r w:rsidR="00A2009C" w:rsidRPr="00162622">
        <w:rPr>
          <w:rFonts w:ascii="Bookman Old Style" w:hAnsi="Bookman Old Style"/>
          <w:i/>
          <w:sz w:val="28"/>
          <w:szCs w:val="28"/>
        </w:rPr>
        <w:t xml:space="preserve">nless </w:t>
      </w:r>
      <w:r w:rsidRPr="00162622">
        <w:rPr>
          <w:rFonts w:ascii="Bookman Old Style" w:hAnsi="Bookman Old Style"/>
          <w:i/>
          <w:sz w:val="28"/>
          <w:szCs w:val="28"/>
        </w:rPr>
        <w:t xml:space="preserve">and until the court has </w:t>
      </w:r>
      <w:r w:rsidRPr="00162622">
        <w:rPr>
          <w:rFonts w:ascii="Bookman Old Style" w:hAnsi="Bookman Old Style"/>
          <w:i/>
          <w:sz w:val="28"/>
          <w:szCs w:val="28"/>
        </w:rPr>
        <w:lastRenderedPageBreak/>
        <w:t>pronounced a judgment upon the merits of the case or by consent of the parties, it is to have power to revoke the expression of its coercive power where that had only been obtained by failure to follow any of the rules of procedure</w:t>
      </w:r>
      <w:r w:rsidR="005E3380" w:rsidRPr="00162622">
        <w:rPr>
          <w:rFonts w:ascii="Bookman Old Style" w:hAnsi="Bookman Old Style"/>
          <w:i/>
          <w:sz w:val="28"/>
          <w:szCs w:val="28"/>
        </w:rPr>
        <w:t>.</w:t>
      </w:r>
    </w:p>
    <w:p w:rsidR="00A2009C" w:rsidRPr="00162622" w:rsidRDefault="00A2009C" w:rsidP="00162622">
      <w:pPr>
        <w:spacing w:line="480" w:lineRule="auto"/>
        <w:jc w:val="both"/>
        <w:rPr>
          <w:rFonts w:ascii="Bookman Old Style" w:hAnsi="Bookman Old Style"/>
          <w:sz w:val="28"/>
          <w:szCs w:val="28"/>
        </w:rPr>
      </w:pPr>
      <w:r w:rsidRPr="00162622">
        <w:rPr>
          <w:rFonts w:ascii="Bookman Old Style" w:hAnsi="Bookman Old Style"/>
          <w:sz w:val="28"/>
          <w:szCs w:val="28"/>
        </w:rPr>
        <w:t>Clearly, the circumstances require that the case be heard on its merit</w:t>
      </w:r>
      <w:r w:rsidR="005E3380" w:rsidRPr="00162622">
        <w:rPr>
          <w:rFonts w:ascii="Bookman Old Style" w:hAnsi="Bookman Old Style"/>
          <w:sz w:val="28"/>
          <w:szCs w:val="28"/>
        </w:rPr>
        <w:t xml:space="preserve"> and since</w:t>
      </w:r>
      <w:r w:rsidRPr="00162622">
        <w:rPr>
          <w:rFonts w:ascii="Bookman Old Style" w:hAnsi="Bookman Old Style"/>
          <w:sz w:val="28"/>
          <w:szCs w:val="28"/>
        </w:rPr>
        <w:t xml:space="preserve"> the respondent would not be prejudiced or suffer hardship if they can be compensated in costs</w:t>
      </w:r>
      <w:r w:rsidR="005E3380" w:rsidRPr="00162622">
        <w:rPr>
          <w:rFonts w:ascii="Bookman Old Style" w:hAnsi="Bookman Old Style"/>
          <w:sz w:val="28"/>
          <w:szCs w:val="28"/>
        </w:rPr>
        <w:t xml:space="preserve">, I would consider the circumstances in the instant matter to warrant reconsideration as </w:t>
      </w:r>
      <w:r w:rsidRPr="00162622">
        <w:rPr>
          <w:rFonts w:ascii="Bookman Old Style" w:hAnsi="Bookman Old Style"/>
          <w:sz w:val="28"/>
          <w:szCs w:val="28"/>
        </w:rPr>
        <w:t xml:space="preserve">in this instant case the main suit was never heard on its merits. </w:t>
      </w:r>
      <w:r w:rsidR="005E3380" w:rsidRPr="00162622">
        <w:rPr>
          <w:rFonts w:ascii="Bookman Old Style" w:hAnsi="Bookman Old Style"/>
          <w:sz w:val="28"/>
          <w:szCs w:val="28"/>
        </w:rPr>
        <w:t>I would therefore find that it is meritorious to allow</w:t>
      </w:r>
      <w:r w:rsidRPr="00162622">
        <w:rPr>
          <w:rFonts w:ascii="Bookman Old Style" w:hAnsi="Bookman Old Style"/>
          <w:sz w:val="28"/>
          <w:szCs w:val="28"/>
        </w:rPr>
        <w:t xml:space="preserve"> the main suit to be reinstated so the suit can be finally determined on its merits and this would be in line with the applicant’s constitutional right to be heard and in any case, the respondent can be adequately compensated by an award of damages</w:t>
      </w:r>
      <w:r w:rsidR="00453654">
        <w:rPr>
          <w:rFonts w:ascii="Bookman Old Style" w:hAnsi="Bookman Old Style"/>
          <w:sz w:val="28"/>
          <w:szCs w:val="28"/>
        </w:rPr>
        <w:t>.</w:t>
      </w:r>
    </w:p>
    <w:p w:rsidR="00A2009C" w:rsidRPr="00162622" w:rsidRDefault="00A2009C" w:rsidP="00162622">
      <w:pPr>
        <w:pStyle w:val="ListParagraph"/>
        <w:numPr>
          <w:ilvl w:val="0"/>
          <w:numId w:val="6"/>
        </w:numPr>
        <w:spacing w:line="480" w:lineRule="auto"/>
        <w:jc w:val="both"/>
        <w:rPr>
          <w:rFonts w:ascii="Bookman Old Style" w:hAnsi="Bookman Old Style"/>
          <w:b/>
          <w:sz w:val="28"/>
          <w:szCs w:val="28"/>
          <w:u w:val="single"/>
        </w:rPr>
      </w:pPr>
      <w:r w:rsidRPr="00162622">
        <w:rPr>
          <w:rFonts w:ascii="Bookman Old Style" w:hAnsi="Bookman Old Style"/>
          <w:b/>
          <w:sz w:val="28"/>
          <w:szCs w:val="28"/>
          <w:u w:val="single"/>
        </w:rPr>
        <w:t>Whether this application is in the interests of justice</w:t>
      </w:r>
      <w:r w:rsidR="00453654">
        <w:rPr>
          <w:rFonts w:ascii="Bookman Old Style" w:hAnsi="Bookman Old Style"/>
          <w:b/>
          <w:sz w:val="28"/>
          <w:szCs w:val="28"/>
          <w:u w:val="single"/>
        </w:rPr>
        <w:t>:</w:t>
      </w:r>
    </w:p>
    <w:p w:rsidR="00A2009C" w:rsidRPr="00162622" w:rsidRDefault="005E3380" w:rsidP="00162622">
      <w:pPr>
        <w:spacing w:line="480" w:lineRule="auto"/>
        <w:jc w:val="both"/>
        <w:rPr>
          <w:rFonts w:ascii="Bookman Old Style" w:hAnsi="Bookman Old Style"/>
          <w:sz w:val="28"/>
          <w:szCs w:val="28"/>
        </w:rPr>
      </w:pPr>
      <w:r w:rsidRPr="00162622">
        <w:rPr>
          <w:rFonts w:ascii="Bookman Old Style" w:hAnsi="Bookman Old Style"/>
          <w:sz w:val="28"/>
          <w:szCs w:val="28"/>
        </w:rPr>
        <w:t>On the Applicant’s contended that wa</w:t>
      </w:r>
      <w:r w:rsidR="00A2009C" w:rsidRPr="00162622">
        <w:rPr>
          <w:rFonts w:ascii="Bookman Old Style" w:hAnsi="Bookman Old Style"/>
          <w:sz w:val="28"/>
          <w:szCs w:val="28"/>
        </w:rPr>
        <w:t>s in the interests of justice that this application be allowed and the orders sought therein be granted</w:t>
      </w:r>
      <w:r w:rsidRPr="00162622">
        <w:rPr>
          <w:rFonts w:ascii="Bookman Old Style" w:hAnsi="Bookman Old Style"/>
          <w:sz w:val="28"/>
          <w:szCs w:val="28"/>
        </w:rPr>
        <w:t xml:space="preserve">, I </w:t>
      </w:r>
      <w:r w:rsidR="00AC551F" w:rsidRPr="00162622">
        <w:rPr>
          <w:rFonts w:ascii="Bookman Old Style" w:hAnsi="Bookman Old Style"/>
          <w:sz w:val="28"/>
          <w:szCs w:val="28"/>
        </w:rPr>
        <w:t xml:space="preserve">take note of the holding by </w:t>
      </w:r>
      <w:r w:rsidR="00A2009C" w:rsidRPr="00162622">
        <w:rPr>
          <w:rFonts w:ascii="Bookman Old Style" w:hAnsi="Bookman Old Style"/>
          <w:sz w:val="28"/>
          <w:szCs w:val="28"/>
        </w:rPr>
        <w:t>Berko, J.A</w:t>
      </w:r>
      <w:r w:rsidR="00A2009C" w:rsidRPr="00162622">
        <w:rPr>
          <w:rFonts w:ascii="Bookman Old Style" w:hAnsi="Bookman Old Style"/>
          <w:b/>
          <w:sz w:val="28"/>
          <w:szCs w:val="28"/>
        </w:rPr>
        <w:t xml:space="preserve"> </w:t>
      </w:r>
      <w:r w:rsidR="00A2009C" w:rsidRPr="00162622">
        <w:rPr>
          <w:rFonts w:ascii="Bookman Old Style" w:hAnsi="Bookman Old Style"/>
          <w:sz w:val="28"/>
          <w:szCs w:val="28"/>
        </w:rPr>
        <w:t>in</w:t>
      </w:r>
      <w:r w:rsidR="00A2009C" w:rsidRPr="00162622">
        <w:rPr>
          <w:rFonts w:ascii="Bookman Old Style" w:hAnsi="Bookman Old Style"/>
          <w:b/>
          <w:sz w:val="28"/>
          <w:szCs w:val="28"/>
        </w:rPr>
        <w:t xml:space="preserve"> National Enterprises Corporation v Mukisa Foods Ltd (Civil Appeal No. 42 of 1997)</w:t>
      </w:r>
      <w:r w:rsidR="00A2009C" w:rsidRPr="00162622">
        <w:rPr>
          <w:rFonts w:ascii="Bookman Old Style" w:hAnsi="Bookman Old Style"/>
          <w:sz w:val="28"/>
          <w:szCs w:val="28"/>
        </w:rPr>
        <w:t xml:space="preserve"> </w:t>
      </w:r>
      <w:r w:rsidR="00AC551F" w:rsidRPr="00162622">
        <w:rPr>
          <w:rFonts w:ascii="Bookman Old Style" w:hAnsi="Bookman Old Style"/>
          <w:sz w:val="28"/>
          <w:szCs w:val="28"/>
        </w:rPr>
        <w:t xml:space="preserve">when he </w:t>
      </w:r>
      <w:r w:rsidR="00A2009C" w:rsidRPr="00162622">
        <w:rPr>
          <w:rFonts w:ascii="Bookman Old Style" w:hAnsi="Bookman Old Style"/>
          <w:sz w:val="28"/>
          <w:szCs w:val="28"/>
        </w:rPr>
        <w:t xml:space="preserve">stated inter alia that </w:t>
      </w:r>
      <w:r w:rsidR="00A2009C" w:rsidRPr="00162622">
        <w:rPr>
          <w:rFonts w:ascii="Bookman Old Style" w:hAnsi="Bookman Old Style"/>
          <w:i/>
          <w:sz w:val="28"/>
          <w:szCs w:val="28"/>
        </w:rPr>
        <w:t>“it</w:t>
      </w:r>
      <w:r w:rsidR="00F30C72" w:rsidRPr="00162622">
        <w:rPr>
          <w:rFonts w:ascii="Bookman Old Style" w:hAnsi="Bookman Old Style"/>
          <w:i/>
          <w:sz w:val="28"/>
          <w:szCs w:val="28"/>
        </w:rPr>
        <w:t xml:space="preserve"> follows what I have </w:t>
      </w:r>
      <w:r w:rsidR="00F30C72" w:rsidRPr="00162622">
        <w:rPr>
          <w:rFonts w:ascii="Bookman Old Style" w:hAnsi="Bookman Old Style"/>
          <w:i/>
          <w:sz w:val="28"/>
          <w:szCs w:val="28"/>
        </w:rPr>
        <w:lastRenderedPageBreak/>
        <w:t xml:space="preserve">said that the learned judge was wrong in refusing the application to set aside the exparte judgment. I have seen that if the decision is allowed to stand, it will result in injustice being done. </w:t>
      </w:r>
      <w:r w:rsidR="00AC551F" w:rsidRPr="00162622">
        <w:rPr>
          <w:rFonts w:ascii="Bookman Old Style" w:hAnsi="Bookman Old Style"/>
          <w:i/>
          <w:sz w:val="28"/>
          <w:szCs w:val="28"/>
        </w:rPr>
        <w:t>This court i</w:t>
      </w:r>
      <w:r w:rsidR="00F30C72" w:rsidRPr="00162622">
        <w:rPr>
          <w:rFonts w:ascii="Bookman Old Style" w:hAnsi="Bookman Old Style"/>
          <w:i/>
          <w:sz w:val="28"/>
          <w:szCs w:val="28"/>
        </w:rPr>
        <w:t>n such a situation, has the power and the duty to remedy the injustice” court went ahead to set aside the exparte judgment</w:t>
      </w:r>
      <w:r w:rsidR="00F30C72" w:rsidRPr="00162622">
        <w:rPr>
          <w:rFonts w:ascii="Bookman Old Style" w:hAnsi="Bookman Old Style"/>
          <w:sz w:val="28"/>
          <w:szCs w:val="28"/>
        </w:rPr>
        <w:t>.</w:t>
      </w:r>
    </w:p>
    <w:p w:rsidR="00F30C72" w:rsidRPr="00162622" w:rsidRDefault="00F30C72" w:rsidP="00162622">
      <w:pPr>
        <w:spacing w:line="480" w:lineRule="auto"/>
        <w:jc w:val="both"/>
        <w:rPr>
          <w:rFonts w:ascii="Bookman Old Style" w:hAnsi="Bookman Old Style"/>
          <w:sz w:val="28"/>
          <w:szCs w:val="28"/>
        </w:rPr>
      </w:pPr>
      <w:r w:rsidRPr="00162622">
        <w:rPr>
          <w:rFonts w:ascii="Bookman Old Style" w:hAnsi="Bookman Old Style"/>
          <w:b/>
          <w:sz w:val="28"/>
          <w:szCs w:val="28"/>
        </w:rPr>
        <w:t>Section 98 of the Civil Procedure Act</w:t>
      </w:r>
      <w:r w:rsidRPr="00162622">
        <w:rPr>
          <w:rFonts w:ascii="Bookman Old Style" w:hAnsi="Bookman Old Style"/>
          <w:sz w:val="28"/>
          <w:szCs w:val="28"/>
        </w:rPr>
        <w:t xml:space="preserve"> is to the effect that nothing in this act shall be deemed to limit or otherwise affect the inherent power of the court to make such orders as may be necessary for the ends of justice or to prevent abuse of the process of the court.</w:t>
      </w:r>
    </w:p>
    <w:p w:rsidR="00F30C72" w:rsidRPr="00162622" w:rsidRDefault="00F30C72" w:rsidP="00162622">
      <w:pPr>
        <w:spacing w:line="480" w:lineRule="auto"/>
        <w:jc w:val="both"/>
        <w:rPr>
          <w:rFonts w:ascii="Bookman Old Style" w:hAnsi="Bookman Old Style"/>
          <w:sz w:val="28"/>
          <w:szCs w:val="28"/>
        </w:rPr>
      </w:pPr>
      <w:r w:rsidRPr="00162622">
        <w:rPr>
          <w:rFonts w:ascii="Bookman Old Style" w:hAnsi="Bookman Old Style"/>
          <w:sz w:val="28"/>
          <w:szCs w:val="28"/>
        </w:rPr>
        <w:t>In this instant case, it is necessary and in the interests of justice, fairness and equity that the main suit be finally determined on its merits. This will only be achieved if its instant application for the reinstatement of the main civil suit is allowed.</w:t>
      </w:r>
    </w:p>
    <w:p w:rsidR="00980C4E" w:rsidRDefault="00453654" w:rsidP="00453654">
      <w:pPr>
        <w:pStyle w:val="ListParagraph"/>
        <w:numPr>
          <w:ilvl w:val="0"/>
          <w:numId w:val="6"/>
        </w:numPr>
        <w:jc w:val="both"/>
        <w:rPr>
          <w:rFonts w:ascii="Bookman Old Style" w:hAnsi="Bookman Old Style"/>
          <w:b/>
          <w:sz w:val="28"/>
          <w:u w:val="single"/>
        </w:rPr>
      </w:pPr>
      <w:r w:rsidRPr="00453654">
        <w:rPr>
          <w:rFonts w:ascii="Bookman Old Style" w:hAnsi="Bookman Old Style"/>
          <w:b/>
          <w:sz w:val="28"/>
          <w:u w:val="single"/>
        </w:rPr>
        <w:t>Orders:</w:t>
      </w:r>
    </w:p>
    <w:p w:rsidR="00453654" w:rsidRDefault="00453654" w:rsidP="00453654">
      <w:pPr>
        <w:jc w:val="both"/>
        <w:rPr>
          <w:rFonts w:ascii="Bookman Old Style" w:hAnsi="Bookman Old Style"/>
          <w:b/>
          <w:sz w:val="28"/>
          <w:u w:val="single"/>
        </w:rPr>
      </w:pPr>
    </w:p>
    <w:p w:rsidR="00453654" w:rsidRPr="00453654" w:rsidRDefault="00453654" w:rsidP="00453654">
      <w:pPr>
        <w:spacing w:line="480" w:lineRule="auto"/>
        <w:jc w:val="both"/>
        <w:rPr>
          <w:rFonts w:ascii="Bookman Old Style" w:hAnsi="Bookman Old Style"/>
          <w:sz w:val="28"/>
        </w:rPr>
      </w:pPr>
      <w:r w:rsidRPr="00453654">
        <w:rPr>
          <w:rFonts w:ascii="Bookman Old Style" w:hAnsi="Bookman Old Style"/>
          <w:sz w:val="28"/>
        </w:rPr>
        <w:t xml:space="preserve">In the premises, I </w:t>
      </w:r>
      <w:r w:rsidR="00BF2663">
        <w:rPr>
          <w:rFonts w:ascii="Bookman Old Style" w:hAnsi="Bookman Old Style"/>
          <w:sz w:val="28"/>
        </w:rPr>
        <w:t xml:space="preserve">find that the applicant has made a case for this honourable court to consider the circumstances under which their matter was dismissed and therefore being convinced that there are reasonable grounds in this application, I </w:t>
      </w:r>
      <w:r w:rsidRPr="00453654">
        <w:rPr>
          <w:rFonts w:ascii="Bookman Old Style" w:hAnsi="Bookman Old Style"/>
          <w:sz w:val="28"/>
        </w:rPr>
        <w:t xml:space="preserve">would be constrained to allow this application </w:t>
      </w:r>
      <w:r>
        <w:rPr>
          <w:rFonts w:ascii="Bookman Old Style" w:hAnsi="Bookman Old Style"/>
          <w:sz w:val="28"/>
        </w:rPr>
        <w:t xml:space="preserve">so as </w:t>
      </w:r>
      <w:r w:rsidRPr="00453654">
        <w:rPr>
          <w:rFonts w:ascii="Bookman Old Style" w:hAnsi="Bookman Old Style"/>
          <w:sz w:val="28"/>
        </w:rPr>
        <w:t xml:space="preserve">to enable the dispute between the </w:t>
      </w:r>
      <w:r w:rsidRPr="00453654">
        <w:rPr>
          <w:rFonts w:ascii="Bookman Old Style" w:hAnsi="Bookman Old Style"/>
          <w:sz w:val="28"/>
        </w:rPr>
        <w:lastRenderedPageBreak/>
        <w:t xml:space="preserve">parties to be heard </w:t>
      </w:r>
      <w:r>
        <w:rPr>
          <w:rFonts w:ascii="Bookman Old Style" w:hAnsi="Bookman Old Style"/>
          <w:sz w:val="28"/>
        </w:rPr>
        <w:t xml:space="preserve">to enable the </w:t>
      </w:r>
      <w:r w:rsidRPr="00453654">
        <w:rPr>
          <w:rFonts w:ascii="Bookman Old Style" w:hAnsi="Bookman Old Style"/>
          <w:sz w:val="28"/>
        </w:rPr>
        <w:t>determin</w:t>
      </w:r>
      <w:r>
        <w:rPr>
          <w:rFonts w:ascii="Bookman Old Style" w:hAnsi="Bookman Old Style"/>
          <w:sz w:val="28"/>
        </w:rPr>
        <w:t xml:space="preserve">ation of </w:t>
      </w:r>
      <w:r w:rsidRPr="00453654">
        <w:rPr>
          <w:rFonts w:ascii="Bookman Old Style" w:hAnsi="Bookman Old Style"/>
          <w:sz w:val="28"/>
        </w:rPr>
        <w:t xml:space="preserve">the real issues in dispute. </w:t>
      </w:r>
    </w:p>
    <w:p w:rsidR="00453654" w:rsidRDefault="00453654" w:rsidP="00453654">
      <w:pPr>
        <w:spacing w:line="480" w:lineRule="auto"/>
        <w:jc w:val="both"/>
        <w:rPr>
          <w:rFonts w:ascii="Bookman Old Style" w:hAnsi="Bookman Old Style"/>
          <w:sz w:val="28"/>
        </w:rPr>
      </w:pPr>
      <w:r w:rsidRPr="00453654">
        <w:rPr>
          <w:rFonts w:ascii="Bookman Old Style" w:hAnsi="Bookman Old Style"/>
          <w:sz w:val="28"/>
        </w:rPr>
        <w:t>The costs of this application would be in the cause</w:t>
      </w:r>
      <w:r>
        <w:rPr>
          <w:rFonts w:ascii="Bookman Old Style" w:hAnsi="Bookman Old Style"/>
          <w:sz w:val="28"/>
        </w:rPr>
        <w:t xml:space="preserve"> in any event.</w:t>
      </w:r>
    </w:p>
    <w:p w:rsidR="00453654" w:rsidRDefault="00453654" w:rsidP="00453654">
      <w:pPr>
        <w:spacing w:line="480" w:lineRule="auto"/>
        <w:jc w:val="both"/>
        <w:rPr>
          <w:rFonts w:ascii="Bookman Old Style" w:hAnsi="Bookman Old Style"/>
          <w:sz w:val="28"/>
        </w:rPr>
      </w:pPr>
      <w:r>
        <w:rPr>
          <w:rFonts w:ascii="Bookman Old Style" w:hAnsi="Bookman Old Style"/>
          <w:sz w:val="28"/>
        </w:rPr>
        <w:t>I do so order accordingly.</w:t>
      </w:r>
    </w:p>
    <w:p w:rsidR="00453654" w:rsidRDefault="00453654" w:rsidP="00453654">
      <w:pPr>
        <w:spacing w:line="480" w:lineRule="auto"/>
        <w:jc w:val="both"/>
        <w:rPr>
          <w:rFonts w:ascii="Bookman Old Style" w:hAnsi="Bookman Old Style"/>
          <w:sz w:val="28"/>
        </w:rPr>
      </w:pPr>
    </w:p>
    <w:p w:rsidR="00453654" w:rsidRDefault="00453654" w:rsidP="00453654">
      <w:pPr>
        <w:spacing w:line="480" w:lineRule="auto"/>
        <w:jc w:val="both"/>
        <w:rPr>
          <w:rFonts w:ascii="Bookman Old Style" w:hAnsi="Bookman Old Style"/>
          <w:sz w:val="28"/>
        </w:rPr>
      </w:pPr>
    </w:p>
    <w:p w:rsidR="00453654" w:rsidRDefault="00453654" w:rsidP="00453654">
      <w:pPr>
        <w:spacing w:line="480" w:lineRule="auto"/>
        <w:jc w:val="both"/>
        <w:rPr>
          <w:rFonts w:ascii="Bookman Old Style" w:hAnsi="Bookman Old Style"/>
          <w:sz w:val="28"/>
        </w:rPr>
      </w:pPr>
    </w:p>
    <w:p w:rsidR="00453654" w:rsidRPr="00453654" w:rsidRDefault="00453654" w:rsidP="00453654">
      <w:pPr>
        <w:spacing w:line="480" w:lineRule="auto"/>
        <w:jc w:val="center"/>
        <w:rPr>
          <w:rFonts w:ascii="Bookman Old Style" w:hAnsi="Bookman Old Style"/>
          <w:b/>
          <w:sz w:val="28"/>
        </w:rPr>
      </w:pPr>
      <w:r w:rsidRPr="00453654">
        <w:rPr>
          <w:rFonts w:ascii="Bookman Old Style" w:hAnsi="Bookman Old Style"/>
          <w:b/>
          <w:sz w:val="28"/>
        </w:rPr>
        <w:t>Henry Peter Adonyo</w:t>
      </w:r>
    </w:p>
    <w:p w:rsidR="00453654" w:rsidRPr="00453654" w:rsidRDefault="00453654" w:rsidP="00453654">
      <w:pPr>
        <w:spacing w:line="480" w:lineRule="auto"/>
        <w:jc w:val="center"/>
        <w:rPr>
          <w:rFonts w:ascii="Bookman Old Style" w:hAnsi="Bookman Old Style"/>
          <w:b/>
          <w:sz w:val="28"/>
        </w:rPr>
      </w:pPr>
      <w:r w:rsidRPr="00453654">
        <w:rPr>
          <w:rFonts w:ascii="Bookman Old Style" w:hAnsi="Bookman Old Style"/>
          <w:b/>
          <w:sz w:val="28"/>
        </w:rPr>
        <w:t>Judge</w:t>
      </w:r>
    </w:p>
    <w:p w:rsidR="00453654" w:rsidRPr="00453654" w:rsidRDefault="00453654" w:rsidP="00453654">
      <w:pPr>
        <w:spacing w:line="480" w:lineRule="auto"/>
        <w:jc w:val="center"/>
        <w:rPr>
          <w:rFonts w:ascii="Bookman Old Style" w:hAnsi="Bookman Old Style"/>
          <w:b/>
          <w:sz w:val="28"/>
        </w:rPr>
      </w:pPr>
      <w:r w:rsidRPr="00453654">
        <w:rPr>
          <w:rFonts w:ascii="Bookman Old Style" w:hAnsi="Bookman Old Style"/>
          <w:b/>
          <w:sz w:val="28"/>
        </w:rPr>
        <w:t>30</w:t>
      </w:r>
      <w:r w:rsidRPr="00453654">
        <w:rPr>
          <w:rFonts w:ascii="Bookman Old Style" w:hAnsi="Bookman Old Style"/>
          <w:b/>
          <w:sz w:val="28"/>
          <w:vertAlign w:val="superscript"/>
        </w:rPr>
        <w:t>th</w:t>
      </w:r>
      <w:r w:rsidRPr="00453654">
        <w:rPr>
          <w:rFonts w:ascii="Bookman Old Style" w:hAnsi="Bookman Old Style"/>
          <w:b/>
          <w:sz w:val="28"/>
        </w:rPr>
        <w:t xml:space="preserve"> October, 2014</w:t>
      </w:r>
    </w:p>
    <w:sectPr w:rsidR="00453654" w:rsidRPr="00453654" w:rsidSect="00C13E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95" w:rsidRDefault="008B3295" w:rsidP="009268E8">
      <w:r>
        <w:separator/>
      </w:r>
    </w:p>
  </w:endnote>
  <w:endnote w:type="continuationSeparator" w:id="0">
    <w:p w:rsidR="008B3295" w:rsidRDefault="008B3295" w:rsidP="0092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A" w:rsidRDefault="00EB4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0865"/>
      <w:docPartObj>
        <w:docPartGallery w:val="Page Numbers (Bottom of Page)"/>
        <w:docPartUnique/>
      </w:docPartObj>
    </w:sdtPr>
    <w:sdtEndPr>
      <w:rPr>
        <w:i/>
      </w:rPr>
    </w:sdtEndPr>
    <w:sdtContent>
      <w:p w:rsidR="00EB4CBA" w:rsidRPr="00C20AE6" w:rsidRDefault="003C6D55">
        <w:pPr>
          <w:pStyle w:val="Footer"/>
          <w:rPr>
            <w:i/>
          </w:rPr>
        </w:pPr>
        <w:r w:rsidRPr="00C20AE6">
          <w:rPr>
            <w:i/>
          </w:rPr>
          <w:fldChar w:fldCharType="begin"/>
        </w:r>
        <w:r w:rsidR="00EB4CBA" w:rsidRPr="00C20AE6">
          <w:rPr>
            <w:i/>
          </w:rPr>
          <w:instrText xml:space="preserve"> PAGE   \* MERGEFORMAT </w:instrText>
        </w:r>
        <w:r w:rsidRPr="00C20AE6">
          <w:rPr>
            <w:i/>
          </w:rPr>
          <w:fldChar w:fldCharType="separate"/>
        </w:r>
        <w:r w:rsidR="00042481">
          <w:rPr>
            <w:i/>
            <w:noProof/>
          </w:rPr>
          <w:t>1</w:t>
        </w:r>
        <w:r w:rsidRPr="00C20AE6">
          <w:rPr>
            <w:i/>
          </w:rPr>
          <w:fldChar w:fldCharType="end"/>
        </w:r>
        <w:r w:rsidR="00EB4CBA" w:rsidRPr="00C20AE6">
          <w:rPr>
            <w:i/>
          </w:rPr>
          <w:t xml:space="preserve"> per Hon. Justice </w:t>
        </w:r>
        <w:r w:rsidR="00C20AE6" w:rsidRPr="00C20AE6">
          <w:rPr>
            <w:i/>
          </w:rPr>
          <w:t>Henry</w:t>
        </w:r>
        <w:r w:rsidR="00EB4CBA" w:rsidRPr="00C20AE6">
          <w:rPr>
            <w:i/>
          </w:rPr>
          <w:t xml:space="preserve"> Peter Adonyo: Ruling on </w:t>
        </w:r>
        <w:r w:rsidR="00C20AE6" w:rsidRPr="00C20AE6">
          <w:rPr>
            <w:i/>
          </w:rPr>
          <w:t>application for reinstatement of a dismissed suit: October 2014</w:t>
        </w:r>
      </w:p>
    </w:sdtContent>
  </w:sdt>
  <w:p w:rsidR="00162622" w:rsidRDefault="00162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A" w:rsidRDefault="00EB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95" w:rsidRDefault="008B3295" w:rsidP="009268E8">
      <w:r>
        <w:separator/>
      </w:r>
    </w:p>
  </w:footnote>
  <w:footnote w:type="continuationSeparator" w:id="0">
    <w:p w:rsidR="008B3295" w:rsidRDefault="008B3295" w:rsidP="0092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A" w:rsidRDefault="00EB4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A" w:rsidRDefault="00EB4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A" w:rsidRDefault="00EB4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A"/>
    <w:multiLevelType w:val="hybridMultilevel"/>
    <w:tmpl w:val="5A14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02BD1"/>
    <w:multiLevelType w:val="hybridMultilevel"/>
    <w:tmpl w:val="FD207304"/>
    <w:lvl w:ilvl="0" w:tplc="79841F10">
      <w:start w:val="1"/>
      <w:numFmt w:val="lowerLetter"/>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86D35"/>
    <w:multiLevelType w:val="hybridMultilevel"/>
    <w:tmpl w:val="138E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07A0E"/>
    <w:multiLevelType w:val="hybridMultilevel"/>
    <w:tmpl w:val="A322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27136"/>
    <w:multiLevelType w:val="hybridMultilevel"/>
    <w:tmpl w:val="75BC2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30418"/>
    <w:multiLevelType w:val="hybridMultilevel"/>
    <w:tmpl w:val="2142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D7"/>
    <w:rsid w:val="00011632"/>
    <w:rsid w:val="000250B5"/>
    <w:rsid w:val="00042481"/>
    <w:rsid w:val="000A48FC"/>
    <w:rsid w:val="00162622"/>
    <w:rsid w:val="0027428D"/>
    <w:rsid w:val="003C6D55"/>
    <w:rsid w:val="00453654"/>
    <w:rsid w:val="00505879"/>
    <w:rsid w:val="00543E24"/>
    <w:rsid w:val="005E3380"/>
    <w:rsid w:val="00630D22"/>
    <w:rsid w:val="00663E17"/>
    <w:rsid w:val="006D32CD"/>
    <w:rsid w:val="00766391"/>
    <w:rsid w:val="00865079"/>
    <w:rsid w:val="008B3295"/>
    <w:rsid w:val="009268E8"/>
    <w:rsid w:val="009460D7"/>
    <w:rsid w:val="009726BD"/>
    <w:rsid w:val="00980C4E"/>
    <w:rsid w:val="00A2009C"/>
    <w:rsid w:val="00A84190"/>
    <w:rsid w:val="00AC551F"/>
    <w:rsid w:val="00AD16D3"/>
    <w:rsid w:val="00B8080F"/>
    <w:rsid w:val="00BC4619"/>
    <w:rsid w:val="00BF2663"/>
    <w:rsid w:val="00C13EEF"/>
    <w:rsid w:val="00C20AE6"/>
    <w:rsid w:val="00D0509A"/>
    <w:rsid w:val="00DB0E37"/>
    <w:rsid w:val="00E30937"/>
    <w:rsid w:val="00EB4CBA"/>
    <w:rsid w:val="00F30C72"/>
    <w:rsid w:val="00F37A2D"/>
    <w:rsid w:val="00F4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D7"/>
    <w:pPr>
      <w:ind w:left="720"/>
      <w:contextualSpacing/>
    </w:pPr>
  </w:style>
  <w:style w:type="paragraph" w:styleId="Header">
    <w:name w:val="header"/>
    <w:basedOn w:val="Normal"/>
    <w:link w:val="HeaderChar"/>
    <w:uiPriority w:val="99"/>
    <w:unhideWhenUsed/>
    <w:rsid w:val="009268E8"/>
    <w:pPr>
      <w:tabs>
        <w:tab w:val="center" w:pos="4680"/>
        <w:tab w:val="right" w:pos="9360"/>
      </w:tabs>
    </w:pPr>
  </w:style>
  <w:style w:type="character" w:customStyle="1" w:styleId="HeaderChar">
    <w:name w:val="Header Char"/>
    <w:basedOn w:val="DefaultParagraphFont"/>
    <w:link w:val="Header"/>
    <w:uiPriority w:val="99"/>
    <w:rsid w:val="00926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68E8"/>
    <w:pPr>
      <w:tabs>
        <w:tab w:val="center" w:pos="4680"/>
        <w:tab w:val="right" w:pos="9360"/>
      </w:tabs>
    </w:pPr>
  </w:style>
  <w:style w:type="character" w:customStyle="1" w:styleId="FooterChar">
    <w:name w:val="Footer Char"/>
    <w:basedOn w:val="DefaultParagraphFont"/>
    <w:link w:val="Footer"/>
    <w:uiPriority w:val="99"/>
    <w:rsid w:val="009268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D7"/>
    <w:pPr>
      <w:ind w:left="720"/>
      <w:contextualSpacing/>
    </w:pPr>
  </w:style>
  <w:style w:type="paragraph" w:styleId="Header">
    <w:name w:val="header"/>
    <w:basedOn w:val="Normal"/>
    <w:link w:val="HeaderChar"/>
    <w:uiPriority w:val="99"/>
    <w:unhideWhenUsed/>
    <w:rsid w:val="009268E8"/>
    <w:pPr>
      <w:tabs>
        <w:tab w:val="center" w:pos="4680"/>
        <w:tab w:val="right" w:pos="9360"/>
      </w:tabs>
    </w:pPr>
  </w:style>
  <w:style w:type="character" w:customStyle="1" w:styleId="HeaderChar">
    <w:name w:val="Header Char"/>
    <w:basedOn w:val="DefaultParagraphFont"/>
    <w:link w:val="Header"/>
    <w:uiPriority w:val="99"/>
    <w:rsid w:val="009268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68E8"/>
    <w:pPr>
      <w:tabs>
        <w:tab w:val="center" w:pos="4680"/>
        <w:tab w:val="right" w:pos="9360"/>
      </w:tabs>
    </w:pPr>
  </w:style>
  <w:style w:type="character" w:customStyle="1" w:styleId="FooterChar">
    <w:name w:val="Footer Char"/>
    <w:basedOn w:val="DefaultParagraphFont"/>
    <w:link w:val="Footer"/>
    <w:uiPriority w:val="99"/>
    <w:rsid w:val="009268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cp:lastPrinted>2014-10-31T12:31:00Z</cp:lastPrinted>
  <dcterms:created xsi:type="dcterms:W3CDTF">2015-01-06T08:29:00Z</dcterms:created>
  <dcterms:modified xsi:type="dcterms:W3CDTF">2015-01-06T08:29:00Z</dcterms:modified>
</cp:coreProperties>
</file>