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E0" w:rsidRPr="00263D99" w:rsidRDefault="00AE49E0" w:rsidP="000B636E">
      <w:pPr>
        <w:spacing w:line="276" w:lineRule="auto"/>
        <w:jc w:val="center"/>
        <w:rPr>
          <w:b/>
          <w:sz w:val="28"/>
          <w:szCs w:val="28"/>
        </w:rPr>
      </w:pPr>
      <w:r w:rsidRPr="00263D99">
        <w:rPr>
          <w:b/>
          <w:sz w:val="28"/>
          <w:szCs w:val="28"/>
        </w:rPr>
        <w:t>THE REPUBLIC OF UGANDA</w:t>
      </w:r>
    </w:p>
    <w:p w:rsidR="00AE49E0" w:rsidRPr="00263D99" w:rsidRDefault="00AE49E0" w:rsidP="000B636E">
      <w:pPr>
        <w:spacing w:line="276" w:lineRule="auto"/>
        <w:jc w:val="center"/>
        <w:rPr>
          <w:b/>
          <w:sz w:val="28"/>
          <w:szCs w:val="28"/>
        </w:rPr>
      </w:pPr>
      <w:r w:rsidRPr="00263D99">
        <w:rPr>
          <w:b/>
          <w:sz w:val="28"/>
          <w:szCs w:val="28"/>
        </w:rPr>
        <w:t>IN THE HIGH COURT OF UGANDA AT KAMPALA</w:t>
      </w:r>
    </w:p>
    <w:p w:rsidR="00AE49E0" w:rsidRPr="00263D99" w:rsidRDefault="00AE49E0" w:rsidP="000B636E">
      <w:pPr>
        <w:spacing w:line="276" w:lineRule="auto"/>
        <w:jc w:val="center"/>
        <w:rPr>
          <w:b/>
          <w:sz w:val="28"/>
          <w:szCs w:val="28"/>
        </w:rPr>
      </w:pPr>
      <w:r w:rsidRPr="00263D99">
        <w:rPr>
          <w:b/>
          <w:sz w:val="28"/>
          <w:szCs w:val="28"/>
        </w:rPr>
        <w:t>(COMMERCIAL COURT)</w:t>
      </w:r>
    </w:p>
    <w:p w:rsidR="00AE49E0" w:rsidRDefault="00143146" w:rsidP="000B636E">
      <w:pPr>
        <w:spacing w:line="276" w:lineRule="auto"/>
        <w:jc w:val="center"/>
        <w:rPr>
          <w:b/>
          <w:sz w:val="28"/>
          <w:szCs w:val="28"/>
        </w:rPr>
      </w:pPr>
      <w:r w:rsidRPr="00263D99">
        <w:rPr>
          <w:b/>
          <w:sz w:val="28"/>
          <w:szCs w:val="28"/>
        </w:rPr>
        <w:t>MISCELLANEOUS APPLICATION NO.</w:t>
      </w:r>
      <w:r>
        <w:rPr>
          <w:b/>
          <w:sz w:val="28"/>
          <w:szCs w:val="28"/>
        </w:rPr>
        <w:t>727</w:t>
      </w:r>
      <w:r w:rsidRPr="00263D99">
        <w:rPr>
          <w:b/>
          <w:sz w:val="28"/>
          <w:szCs w:val="28"/>
        </w:rPr>
        <w:t xml:space="preserve"> OF 201</w:t>
      </w:r>
      <w:r>
        <w:rPr>
          <w:b/>
          <w:sz w:val="28"/>
          <w:szCs w:val="28"/>
        </w:rPr>
        <w:t>1</w:t>
      </w:r>
    </w:p>
    <w:p w:rsidR="00143146" w:rsidRDefault="00143146" w:rsidP="000B636E">
      <w:pPr>
        <w:spacing w:line="276" w:lineRule="auto"/>
        <w:jc w:val="center"/>
        <w:rPr>
          <w:b/>
          <w:sz w:val="28"/>
          <w:szCs w:val="28"/>
        </w:rPr>
      </w:pPr>
    </w:p>
    <w:p w:rsidR="00143146" w:rsidRDefault="00143146" w:rsidP="000B636E">
      <w:pPr>
        <w:spacing w:line="276" w:lineRule="auto"/>
        <w:jc w:val="center"/>
        <w:rPr>
          <w:b/>
          <w:i/>
          <w:sz w:val="28"/>
          <w:szCs w:val="28"/>
        </w:rPr>
      </w:pPr>
      <w:r w:rsidRPr="00143146">
        <w:rPr>
          <w:b/>
          <w:i/>
          <w:sz w:val="28"/>
          <w:szCs w:val="28"/>
        </w:rPr>
        <w:t>(</w:t>
      </w:r>
      <w:r w:rsidR="00827558">
        <w:rPr>
          <w:b/>
          <w:i/>
          <w:sz w:val="28"/>
          <w:szCs w:val="28"/>
        </w:rPr>
        <w:t xml:space="preserve">Arising from </w:t>
      </w:r>
      <w:r w:rsidRPr="00143146">
        <w:rPr>
          <w:b/>
          <w:i/>
          <w:sz w:val="28"/>
          <w:szCs w:val="28"/>
        </w:rPr>
        <w:t>Miscellaneous Application No.412 of 2010)</w:t>
      </w:r>
    </w:p>
    <w:p w:rsidR="0049390C" w:rsidRPr="00143146" w:rsidRDefault="0049390C" w:rsidP="000B636E">
      <w:pPr>
        <w:spacing w:line="276" w:lineRule="auto"/>
        <w:jc w:val="center"/>
        <w:rPr>
          <w:b/>
          <w:i/>
          <w:sz w:val="28"/>
          <w:szCs w:val="28"/>
        </w:rPr>
      </w:pPr>
      <w:r w:rsidRPr="00143146">
        <w:rPr>
          <w:b/>
          <w:i/>
          <w:sz w:val="28"/>
          <w:szCs w:val="28"/>
        </w:rPr>
        <w:t>(Arising from Civil Suit No. 133 of 2010)</w:t>
      </w:r>
    </w:p>
    <w:p w:rsidR="0030113E" w:rsidRPr="00263D99" w:rsidRDefault="0030113E" w:rsidP="000B636E">
      <w:pPr>
        <w:spacing w:line="276" w:lineRule="auto"/>
        <w:jc w:val="center"/>
        <w:rPr>
          <w:b/>
          <w:sz w:val="28"/>
          <w:szCs w:val="28"/>
        </w:rPr>
      </w:pPr>
    </w:p>
    <w:p w:rsidR="00AE49E0" w:rsidRPr="00263D99" w:rsidRDefault="000B72EE" w:rsidP="000B636E">
      <w:pPr>
        <w:spacing w:line="276" w:lineRule="auto"/>
        <w:jc w:val="center"/>
        <w:rPr>
          <w:b/>
          <w:sz w:val="28"/>
          <w:szCs w:val="28"/>
        </w:rPr>
      </w:pPr>
      <w:r w:rsidRPr="00263D99">
        <w:rPr>
          <w:b/>
          <w:sz w:val="28"/>
          <w:szCs w:val="28"/>
        </w:rPr>
        <w:t>MOHAMMED MAJYAMBERE</w:t>
      </w:r>
      <w:r w:rsidR="00AE49E0" w:rsidRPr="00263D99">
        <w:rPr>
          <w:b/>
          <w:sz w:val="28"/>
          <w:szCs w:val="28"/>
        </w:rPr>
        <w:t>:::::::::::::</w:t>
      </w:r>
      <w:r w:rsidR="007A7C81" w:rsidRPr="00263D99">
        <w:rPr>
          <w:b/>
          <w:sz w:val="28"/>
          <w:szCs w:val="28"/>
        </w:rPr>
        <w:t>::::::::::::::::::::::::::::::</w:t>
      </w:r>
      <w:r w:rsidR="00143146">
        <w:rPr>
          <w:b/>
          <w:sz w:val="28"/>
          <w:szCs w:val="28"/>
        </w:rPr>
        <w:t>APPLICANT</w:t>
      </w:r>
    </w:p>
    <w:p w:rsidR="00AE49E0" w:rsidRPr="00263D99" w:rsidRDefault="00AE49E0" w:rsidP="000B636E">
      <w:pPr>
        <w:spacing w:line="276" w:lineRule="auto"/>
        <w:jc w:val="center"/>
        <w:rPr>
          <w:b/>
          <w:sz w:val="28"/>
          <w:szCs w:val="28"/>
        </w:rPr>
      </w:pPr>
      <w:r w:rsidRPr="00263D99">
        <w:rPr>
          <w:b/>
          <w:sz w:val="28"/>
          <w:szCs w:val="28"/>
        </w:rPr>
        <w:t>VERSUS</w:t>
      </w:r>
    </w:p>
    <w:p w:rsidR="00AE49E0" w:rsidRDefault="00EB7ABB" w:rsidP="000B636E">
      <w:pPr>
        <w:spacing w:line="276" w:lineRule="auto"/>
        <w:jc w:val="center"/>
        <w:rPr>
          <w:b/>
          <w:sz w:val="28"/>
          <w:szCs w:val="28"/>
        </w:rPr>
      </w:pPr>
      <w:r w:rsidRPr="00263D99">
        <w:rPr>
          <w:b/>
          <w:sz w:val="28"/>
          <w:szCs w:val="28"/>
        </w:rPr>
        <w:t>B</w:t>
      </w:r>
      <w:r w:rsidR="00143146">
        <w:rPr>
          <w:b/>
          <w:sz w:val="28"/>
          <w:szCs w:val="28"/>
        </w:rPr>
        <w:t>HAK</w:t>
      </w:r>
      <w:r w:rsidRPr="00263D99">
        <w:rPr>
          <w:b/>
          <w:sz w:val="28"/>
          <w:szCs w:val="28"/>
        </w:rPr>
        <w:t>RESA</w:t>
      </w:r>
      <w:r w:rsidR="00143146" w:rsidRPr="00143146">
        <w:rPr>
          <w:b/>
          <w:sz w:val="28"/>
          <w:szCs w:val="28"/>
        </w:rPr>
        <w:t xml:space="preserve"> </w:t>
      </w:r>
      <w:r w:rsidR="00143146" w:rsidRPr="00263D99">
        <w:rPr>
          <w:b/>
          <w:sz w:val="28"/>
          <w:szCs w:val="28"/>
        </w:rPr>
        <w:t>KHALIL</w:t>
      </w:r>
      <w:r w:rsidR="00AE49E0" w:rsidRPr="00263D99">
        <w:rPr>
          <w:b/>
          <w:sz w:val="28"/>
          <w:szCs w:val="28"/>
        </w:rPr>
        <w:t>:::::::::::::::::::::::::::::</w:t>
      </w:r>
      <w:r w:rsidR="007A7C81" w:rsidRPr="00263D99">
        <w:rPr>
          <w:b/>
          <w:sz w:val="28"/>
          <w:szCs w:val="28"/>
        </w:rPr>
        <w:t>::::::::::::::::::::::::::::</w:t>
      </w:r>
      <w:r w:rsidR="00AE49E0" w:rsidRPr="00263D99">
        <w:rPr>
          <w:b/>
          <w:sz w:val="28"/>
          <w:szCs w:val="28"/>
        </w:rPr>
        <w:t>RESPONDENT</w:t>
      </w:r>
    </w:p>
    <w:p w:rsidR="00143146" w:rsidRPr="00263D99" w:rsidRDefault="00143146" w:rsidP="000B636E">
      <w:pPr>
        <w:spacing w:line="276" w:lineRule="auto"/>
        <w:jc w:val="center"/>
        <w:rPr>
          <w:b/>
          <w:sz w:val="28"/>
          <w:szCs w:val="28"/>
        </w:rPr>
      </w:pPr>
    </w:p>
    <w:p w:rsidR="00AE49E0" w:rsidRDefault="00AE49E0" w:rsidP="000B636E">
      <w:pPr>
        <w:spacing w:line="276" w:lineRule="auto"/>
        <w:jc w:val="center"/>
        <w:rPr>
          <w:b/>
          <w:sz w:val="28"/>
          <w:szCs w:val="28"/>
          <w:u w:val="single"/>
        </w:rPr>
      </w:pPr>
      <w:r w:rsidRPr="00263D99">
        <w:rPr>
          <w:b/>
          <w:sz w:val="28"/>
          <w:szCs w:val="28"/>
          <w:u w:val="single"/>
        </w:rPr>
        <w:t>BEFORE THE HON. LADY JUSTICE HELLEN OBURA</w:t>
      </w:r>
    </w:p>
    <w:p w:rsidR="00143146" w:rsidRPr="00263D99" w:rsidRDefault="00143146" w:rsidP="000B636E">
      <w:pPr>
        <w:spacing w:line="276" w:lineRule="auto"/>
        <w:jc w:val="center"/>
        <w:rPr>
          <w:b/>
          <w:sz w:val="28"/>
          <w:szCs w:val="28"/>
          <w:u w:val="single"/>
        </w:rPr>
      </w:pPr>
    </w:p>
    <w:p w:rsidR="00AE49E0" w:rsidRDefault="00263D99" w:rsidP="000B636E">
      <w:pPr>
        <w:spacing w:line="276" w:lineRule="auto"/>
        <w:jc w:val="both"/>
        <w:rPr>
          <w:b/>
          <w:sz w:val="28"/>
          <w:szCs w:val="28"/>
          <w:u w:val="single"/>
        </w:rPr>
      </w:pPr>
      <w:r w:rsidRPr="00263D99">
        <w:rPr>
          <w:b/>
          <w:sz w:val="28"/>
          <w:szCs w:val="28"/>
          <w:u w:val="single"/>
        </w:rPr>
        <w:t>RULING</w:t>
      </w:r>
    </w:p>
    <w:p w:rsidR="00143146" w:rsidRPr="00263D99" w:rsidRDefault="00143146" w:rsidP="000B636E">
      <w:pPr>
        <w:spacing w:line="276" w:lineRule="auto"/>
        <w:jc w:val="both"/>
        <w:rPr>
          <w:b/>
          <w:sz w:val="28"/>
          <w:szCs w:val="28"/>
          <w:u w:val="single"/>
        </w:rPr>
      </w:pPr>
    </w:p>
    <w:p w:rsidR="00263D99" w:rsidRPr="00263D99" w:rsidRDefault="00263D99" w:rsidP="000B636E">
      <w:pPr>
        <w:spacing w:line="276" w:lineRule="auto"/>
        <w:jc w:val="both"/>
        <w:rPr>
          <w:sz w:val="28"/>
          <w:szCs w:val="28"/>
        </w:rPr>
      </w:pPr>
      <w:r w:rsidRPr="00263D99">
        <w:rPr>
          <w:rFonts w:cstheme="minorHAnsi"/>
          <w:sz w:val="28"/>
          <w:szCs w:val="28"/>
        </w:rPr>
        <w:t xml:space="preserve">This ruling arises from a preliminary objection </w:t>
      </w:r>
      <w:r>
        <w:rPr>
          <w:rFonts w:cstheme="minorHAnsi"/>
          <w:sz w:val="28"/>
          <w:szCs w:val="28"/>
        </w:rPr>
        <w:t xml:space="preserve">on points of law </w:t>
      </w:r>
      <w:r w:rsidRPr="00263D99">
        <w:rPr>
          <w:rFonts w:cstheme="minorHAnsi"/>
          <w:sz w:val="28"/>
          <w:szCs w:val="28"/>
        </w:rPr>
        <w:t xml:space="preserve">raised by </w:t>
      </w:r>
      <w:r w:rsidRPr="00263D99">
        <w:rPr>
          <w:sz w:val="28"/>
          <w:szCs w:val="28"/>
        </w:rPr>
        <w:t xml:space="preserve">Mr.  Max Mutabingwa </w:t>
      </w:r>
      <w:r w:rsidRPr="00263D99">
        <w:rPr>
          <w:rFonts w:cstheme="minorHAnsi"/>
          <w:sz w:val="28"/>
          <w:szCs w:val="28"/>
        </w:rPr>
        <w:t>counsel for the respondent when this matter was called on for hearing. He challenged the competence of this app</w:t>
      </w:r>
      <w:r w:rsidR="00143146">
        <w:rPr>
          <w:rFonts w:cstheme="minorHAnsi"/>
          <w:sz w:val="28"/>
          <w:szCs w:val="28"/>
        </w:rPr>
        <w:t>eal</w:t>
      </w:r>
      <w:r w:rsidRPr="00263D99">
        <w:rPr>
          <w:rFonts w:cstheme="minorHAnsi"/>
          <w:sz w:val="28"/>
          <w:szCs w:val="28"/>
        </w:rPr>
        <w:t xml:space="preserve"> on two grounds. Firstly, </w:t>
      </w:r>
      <w:r>
        <w:rPr>
          <w:sz w:val="28"/>
          <w:szCs w:val="28"/>
        </w:rPr>
        <w:t>that it</w:t>
      </w:r>
      <w:r w:rsidRPr="00263D99">
        <w:rPr>
          <w:sz w:val="28"/>
          <w:szCs w:val="28"/>
        </w:rPr>
        <w:t xml:space="preserve"> is time barred </w:t>
      </w:r>
      <w:r w:rsidR="0054259A">
        <w:rPr>
          <w:sz w:val="28"/>
          <w:szCs w:val="28"/>
        </w:rPr>
        <w:t xml:space="preserve">and </w:t>
      </w:r>
      <w:r>
        <w:rPr>
          <w:sz w:val="28"/>
          <w:szCs w:val="28"/>
        </w:rPr>
        <w:t xml:space="preserve">secondly, </w:t>
      </w:r>
      <w:r w:rsidRPr="00263D99">
        <w:rPr>
          <w:sz w:val="28"/>
          <w:szCs w:val="28"/>
        </w:rPr>
        <w:t>that it is incompetent</w:t>
      </w:r>
      <w:r w:rsidR="00EB217E" w:rsidRPr="00EB217E">
        <w:rPr>
          <w:sz w:val="28"/>
          <w:szCs w:val="28"/>
        </w:rPr>
        <w:t xml:space="preserve"> </w:t>
      </w:r>
      <w:r w:rsidR="00EB217E" w:rsidRPr="00263D99">
        <w:rPr>
          <w:sz w:val="28"/>
          <w:szCs w:val="28"/>
        </w:rPr>
        <w:t>because the signature of the deponent of</w:t>
      </w:r>
      <w:r w:rsidR="00EB217E">
        <w:rPr>
          <w:sz w:val="28"/>
          <w:szCs w:val="28"/>
        </w:rPr>
        <w:t xml:space="preserve"> the affidavit in support was</w:t>
      </w:r>
      <w:r w:rsidR="00EB217E" w:rsidRPr="00263D99">
        <w:rPr>
          <w:sz w:val="28"/>
          <w:szCs w:val="28"/>
        </w:rPr>
        <w:t xml:space="preserve"> either scanned or photocopied</w:t>
      </w:r>
      <w:r w:rsidRPr="00263D99">
        <w:rPr>
          <w:sz w:val="28"/>
          <w:szCs w:val="28"/>
        </w:rPr>
        <w:t>.</w:t>
      </w:r>
    </w:p>
    <w:p w:rsidR="00263D99" w:rsidRPr="00263D99" w:rsidRDefault="00263D99" w:rsidP="000B636E">
      <w:pPr>
        <w:spacing w:line="276" w:lineRule="auto"/>
        <w:jc w:val="both"/>
        <w:rPr>
          <w:rFonts w:cstheme="minorHAnsi"/>
          <w:sz w:val="28"/>
          <w:szCs w:val="28"/>
        </w:rPr>
      </w:pPr>
    </w:p>
    <w:p w:rsidR="000B636E" w:rsidRPr="00263D99" w:rsidRDefault="00CD5055" w:rsidP="000B636E">
      <w:pPr>
        <w:spacing w:line="276" w:lineRule="auto"/>
        <w:jc w:val="both"/>
        <w:rPr>
          <w:sz w:val="28"/>
          <w:szCs w:val="28"/>
        </w:rPr>
      </w:pPr>
      <w:r w:rsidRPr="00263D99">
        <w:rPr>
          <w:sz w:val="28"/>
          <w:szCs w:val="28"/>
        </w:rPr>
        <w:t>As reg</w:t>
      </w:r>
      <w:r w:rsidR="00263D99">
        <w:rPr>
          <w:sz w:val="28"/>
          <w:szCs w:val="28"/>
        </w:rPr>
        <w:t>ards</w:t>
      </w:r>
      <w:r w:rsidRPr="00263D99">
        <w:rPr>
          <w:sz w:val="28"/>
          <w:szCs w:val="28"/>
        </w:rPr>
        <w:t xml:space="preserve"> the issue of time, </w:t>
      </w:r>
      <w:r w:rsidR="00263D99">
        <w:rPr>
          <w:sz w:val="28"/>
          <w:szCs w:val="28"/>
        </w:rPr>
        <w:t xml:space="preserve">he submitted that </w:t>
      </w:r>
      <w:r w:rsidRPr="00263D99">
        <w:rPr>
          <w:sz w:val="28"/>
          <w:szCs w:val="28"/>
        </w:rPr>
        <w:t>this app</w:t>
      </w:r>
      <w:r w:rsidR="0054259A">
        <w:rPr>
          <w:sz w:val="28"/>
          <w:szCs w:val="28"/>
        </w:rPr>
        <w:t>eal</w:t>
      </w:r>
      <w:r w:rsidR="00263D99">
        <w:rPr>
          <w:sz w:val="28"/>
          <w:szCs w:val="28"/>
        </w:rPr>
        <w:t xml:space="preserve"> arises out of a ruling of the r</w:t>
      </w:r>
      <w:r w:rsidRPr="00263D99">
        <w:rPr>
          <w:sz w:val="28"/>
          <w:szCs w:val="28"/>
        </w:rPr>
        <w:t>egistrar in M</w:t>
      </w:r>
      <w:r w:rsidR="00263D99">
        <w:rPr>
          <w:sz w:val="28"/>
          <w:szCs w:val="28"/>
        </w:rPr>
        <w:t xml:space="preserve">isc. Application No. </w:t>
      </w:r>
      <w:r w:rsidR="0054259A">
        <w:rPr>
          <w:sz w:val="28"/>
          <w:szCs w:val="28"/>
        </w:rPr>
        <w:t>412</w:t>
      </w:r>
      <w:r w:rsidR="00263D99">
        <w:rPr>
          <w:sz w:val="28"/>
          <w:szCs w:val="28"/>
        </w:rPr>
        <w:t xml:space="preserve"> of </w:t>
      </w:r>
      <w:r w:rsidRPr="00263D99">
        <w:rPr>
          <w:sz w:val="28"/>
          <w:szCs w:val="28"/>
        </w:rPr>
        <w:t>2010</w:t>
      </w:r>
      <w:r w:rsidR="00263D99">
        <w:rPr>
          <w:sz w:val="28"/>
          <w:szCs w:val="28"/>
        </w:rPr>
        <w:t xml:space="preserve"> which was</w:t>
      </w:r>
      <w:r w:rsidRPr="00263D99">
        <w:rPr>
          <w:sz w:val="28"/>
          <w:szCs w:val="28"/>
        </w:rPr>
        <w:t xml:space="preserve"> delivered on 30</w:t>
      </w:r>
      <w:r w:rsidR="00827558" w:rsidRPr="00827558">
        <w:rPr>
          <w:sz w:val="28"/>
          <w:szCs w:val="28"/>
          <w:vertAlign w:val="superscript"/>
        </w:rPr>
        <w:t>th</w:t>
      </w:r>
      <w:r w:rsidR="00827558">
        <w:rPr>
          <w:sz w:val="28"/>
          <w:szCs w:val="28"/>
        </w:rPr>
        <w:t xml:space="preserve"> November </w:t>
      </w:r>
      <w:r w:rsidRPr="00263D99">
        <w:rPr>
          <w:sz w:val="28"/>
          <w:szCs w:val="28"/>
        </w:rPr>
        <w:t xml:space="preserve">2011.  </w:t>
      </w:r>
      <w:r w:rsidR="000E6158">
        <w:rPr>
          <w:sz w:val="28"/>
          <w:szCs w:val="28"/>
        </w:rPr>
        <w:t>He noted</w:t>
      </w:r>
      <w:r w:rsidR="00263D99">
        <w:rPr>
          <w:sz w:val="28"/>
          <w:szCs w:val="28"/>
        </w:rPr>
        <w:t xml:space="preserve"> that Order 50</w:t>
      </w:r>
      <w:r w:rsidRPr="00263D99">
        <w:rPr>
          <w:sz w:val="28"/>
          <w:szCs w:val="28"/>
        </w:rPr>
        <w:t xml:space="preserve"> r</w:t>
      </w:r>
      <w:r w:rsidR="00263D99">
        <w:rPr>
          <w:sz w:val="28"/>
          <w:szCs w:val="28"/>
        </w:rPr>
        <w:t>ule</w:t>
      </w:r>
      <w:r w:rsidR="0054259A">
        <w:rPr>
          <w:sz w:val="28"/>
          <w:szCs w:val="28"/>
        </w:rPr>
        <w:t xml:space="preserve"> 8 under which this appeal</w:t>
      </w:r>
      <w:r w:rsidRPr="00263D99">
        <w:rPr>
          <w:sz w:val="28"/>
          <w:szCs w:val="28"/>
        </w:rPr>
        <w:t xml:space="preserve"> was </w:t>
      </w:r>
      <w:r w:rsidR="00780A5D" w:rsidRPr="00263D99">
        <w:rPr>
          <w:sz w:val="28"/>
          <w:szCs w:val="28"/>
        </w:rPr>
        <w:t>brought gives</w:t>
      </w:r>
      <w:r w:rsidRPr="00263D99">
        <w:rPr>
          <w:sz w:val="28"/>
          <w:szCs w:val="28"/>
        </w:rPr>
        <w:t xml:space="preserve"> the </w:t>
      </w:r>
      <w:r w:rsidR="0054259A">
        <w:rPr>
          <w:sz w:val="28"/>
          <w:szCs w:val="28"/>
        </w:rPr>
        <w:t>appellant</w:t>
      </w:r>
      <w:r w:rsidR="000E6158">
        <w:rPr>
          <w:sz w:val="28"/>
          <w:szCs w:val="28"/>
        </w:rPr>
        <w:t xml:space="preserve"> the right </w:t>
      </w:r>
      <w:r w:rsidR="00F91D2E" w:rsidRPr="00263D99">
        <w:rPr>
          <w:sz w:val="28"/>
          <w:szCs w:val="28"/>
        </w:rPr>
        <w:t>of appeal to the H</w:t>
      </w:r>
      <w:r w:rsidR="000E6158">
        <w:rPr>
          <w:sz w:val="28"/>
          <w:szCs w:val="28"/>
        </w:rPr>
        <w:t>igh C</w:t>
      </w:r>
      <w:r w:rsidR="007A7C81" w:rsidRPr="00263D99">
        <w:rPr>
          <w:sz w:val="28"/>
          <w:szCs w:val="28"/>
        </w:rPr>
        <w:t>ourt</w:t>
      </w:r>
      <w:r w:rsidR="00F91D2E" w:rsidRPr="00263D99">
        <w:rPr>
          <w:sz w:val="28"/>
          <w:szCs w:val="28"/>
        </w:rPr>
        <w:t xml:space="preserve"> in</w:t>
      </w:r>
      <w:r w:rsidR="000E6158">
        <w:rPr>
          <w:sz w:val="28"/>
          <w:szCs w:val="28"/>
        </w:rPr>
        <w:t xml:space="preserve"> </w:t>
      </w:r>
      <w:r w:rsidR="00F91D2E" w:rsidRPr="00263D99">
        <w:rPr>
          <w:sz w:val="28"/>
          <w:szCs w:val="28"/>
        </w:rPr>
        <w:t>case he is ag</w:t>
      </w:r>
      <w:r w:rsidR="0054259A">
        <w:rPr>
          <w:sz w:val="28"/>
          <w:szCs w:val="28"/>
        </w:rPr>
        <w:t>grieved by the decision of the r</w:t>
      </w:r>
      <w:r w:rsidR="00F91D2E" w:rsidRPr="00263D99">
        <w:rPr>
          <w:sz w:val="28"/>
          <w:szCs w:val="28"/>
        </w:rPr>
        <w:t>egistrar.</w:t>
      </w:r>
      <w:r w:rsidR="000E6158">
        <w:rPr>
          <w:sz w:val="28"/>
          <w:szCs w:val="28"/>
        </w:rPr>
        <w:t xml:space="preserve"> He however, pointed out that section 79 (1</w:t>
      </w:r>
      <w:r w:rsidR="00A61DC6" w:rsidRPr="00263D99">
        <w:rPr>
          <w:sz w:val="28"/>
          <w:szCs w:val="28"/>
        </w:rPr>
        <w:t>)</w:t>
      </w:r>
      <w:r w:rsidR="000E6158">
        <w:rPr>
          <w:sz w:val="28"/>
          <w:szCs w:val="28"/>
        </w:rPr>
        <w:t xml:space="preserve"> </w:t>
      </w:r>
      <w:r w:rsidR="00A61DC6" w:rsidRPr="00263D99">
        <w:rPr>
          <w:sz w:val="28"/>
          <w:szCs w:val="28"/>
        </w:rPr>
        <w:t xml:space="preserve">(b) of the </w:t>
      </w:r>
      <w:r w:rsidR="000E6158">
        <w:rPr>
          <w:sz w:val="28"/>
          <w:szCs w:val="28"/>
        </w:rPr>
        <w:t>Civil Procedure Act (</w:t>
      </w:r>
      <w:r w:rsidR="00A61DC6" w:rsidRPr="00263D99">
        <w:rPr>
          <w:sz w:val="28"/>
          <w:szCs w:val="28"/>
        </w:rPr>
        <w:t>CPA</w:t>
      </w:r>
      <w:r w:rsidR="000E6158">
        <w:rPr>
          <w:sz w:val="28"/>
          <w:szCs w:val="28"/>
        </w:rPr>
        <w:t>)</w:t>
      </w:r>
      <w:r w:rsidR="00A61DC6" w:rsidRPr="00263D99">
        <w:rPr>
          <w:sz w:val="28"/>
          <w:szCs w:val="28"/>
        </w:rPr>
        <w:t xml:space="preserve"> provides that an appeal ag</w:t>
      </w:r>
      <w:r w:rsidR="000E6158">
        <w:rPr>
          <w:sz w:val="28"/>
          <w:szCs w:val="28"/>
        </w:rPr>
        <w:t>ainst the order of the r</w:t>
      </w:r>
      <w:r w:rsidR="00A61DC6" w:rsidRPr="00263D99">
        <w:rPr>
          <w:sz w:val="28"/>
          <w:szCs w:val="28"/>
        </w:rPr>
        <w:t>egistrar sh</w:t>
      </w:r>
      <w:r w:rsidR="00827558">
        <w:rPr>
          <w:sz w:val="28"/>
          <w:szCs w:val="28"/>
        </w:rPr>
        <w:t>ould be brought within seven</w:t>
      </w:r>
      <w:r w:rsidR="000E6158">
        <w:rPr>
          <w:sz w:val="28"/>
          <w:szCs w:val="28"/>
        </w:rPr>
        <w:t xml:space="preserve"> days from</w:t>
      </w:r>
      <w:r w:rsidR="00A61DC6" w:rsidRPr="00263D99">
        <w:rPr>
          <w:sz w:val="28"/>
          <w:szCs w:val="28"/>
        </w:rPr>
        <w:t xml:space="preserve"> the date of order.</w:t>
      </w:r>
      <w:r w:rsidR="000E6158">
        <w:rPr>
          <w:sz w:val="28"/>
          <w:szCs w:val="28"/>
        </w:rPr>
        <w:t xml:space="preserve"> He then submitted that t</w:t>
      </w:r>
      <w:r w:rsidR="00A61DC6" w:rsidRPr="00263D99">
        <w:rPr>
          <w:sz w:val="28"/>
          <w:szCs w:val="28"/>
        </w:rPr>
        <w:t xml:space="preserve">his application should have been </w:t>
      </w:r>
      <w:r w:rsidR="00780A5D" w:rsidRPr="00263D99">
        <w:rPr>
          <w:sz w:val="28"/>
          <w:szCs w:val="28"/>
        </w:rPr>
        <w:t>brought</w:t>
      </w:r>
      <w:r w:rsidR="00827558">
        <w:rPr>
          <w:sz w:val="28"/>
          <w:szCs w:val="28"/>
        </w:rPr>
        <w:t xml:space="preserve"> within seven</w:t>
      </w:r>
      <w:r w:rsidR="00A61DC6" w:rsidRPr="00263D99">
        <w:rPr>
          <w:sz w:val="28"/>
          <w:szCs w:val="28"/>
        </w:rPr>
        <w:t xml:space="preserve"> days </w:t>
      </w:r>
      <w:r w:rsidR="00827558">
        <w:rPr>
          <w:sz w:val="28"/>
          <w:szCs w:val="28"/>
        </w:rPr>
        <w:t>from 30</w:t>
      </w:r>
      <w:r w:rsidR="00827558" w:rsidRPr="00827558">
        <w:rPr>
          <w:sz w:val="28"/>
          <w:szCs w:val="28"/>
          <w:vertAlign w:val="superscript"/>
        </w:rPr>
        <w:t>th</w:t>
      </w:r>
      <w:r w:rsidR="00827558">
        <w:rPr>
          <w:sz w:val="28"/>
          <w:szCs w:val="28"/>
        </w:rPr>
        <w:t xml:space="preserve"> November 2011 </w:t>
      </w:r>
      <w:r w:rsidR="00A61DC6" w:rsidRPr="00263D99">
        <w:rPr>
          <w:sz w:val="28"/>
          <w:szCs w:val="28"/>
        </w:rPr>
        <w:t xml:space="preserve">but it was brought </w:t>
      </w:r>
      <w:r w:rsidR="007A7C81" w:rsidRPr="00263D99">
        <w:rPr>
          <w:sz w:val="28"/>
          <w:szCs w:val="28"/>
        </w:rPr>
        <w:t>after more</w:t>
      </w:r>
      <w:r w:rsidR="00A61DC6" w:rsidRPr="00263D99">
        <w:rPr>
          <w:sz w:val="28"/>
          <w:szCs w:val="28"/>
        </w:rPr>
        <w:t xml:space="preserve"> than one month</w:t>
      </w:r>
      <w:r w:rsidR="000B636E">
        <w:rPr>
          <w:sz w:val="28"/>
          <w:szCs w:val="28"/>
        </w:rPr>
        <w:t xml:space="preserve"> and t</w:t>
      </w:r>
      <w:r w:rsidR="000B636E" w:rsidRPr="00263D99">
        <w:rPr>
          <w:sz w:val="28"/>
          <w:szCs w:val="28"/>
        </w:rPr>
        <w:t xml:space="preserve">herefore </w:t>
      </w:r>
      <w:r w:rsidR="000B636E">
        <w:rPr>
          <w:sz w:val="28"/>
          <w:szCs w:val="28"/>
        </w:rPr>
        <w:t xml:space="preserve">it </w:t>
      </w:r>
      <w:r w:rsidR="000B636E" w:rsidRPr="00263D99">
        <w:rPr>
          <w:sz w:val="28"/>
          <w:szCs w:val="28"/>
        </w:rPr>
        <w:t>was filed out of time.</w:t>
      </w:r>
    </w:p>
    <w:p w:rsidR="000B636E" w:rsidRPr="00263D99" w:rsidRDefault="000B636E" w:rsidP="000B636E">
      <w:pPr>
        <w:spacing w:line="276" w:lineRule="auto"/>
        <w:jc w:val="both"/>
        <w:rPr>
          <w:sz w:val="28"/>
          <w:szCs w:val="28"/>
        </w:rPr>
      </w:pPr>
    </w:p>
    <w:p w:rsidR="00A61DC6" w:rsidRPr="00263D99" w:rsidRDefault="000E6158" w:rsidP="000B636E">
      <w:pPr>
        <w:spacing w:line="276" w:lineRule="auto"/>
        <w:jc w:val="both"/>
        <w:rPr>
          <w:sz w:val="28"/>
          <w:szCs w:val="28"/>
        </w:rPr>
      </w:pPr>
      <w:r>
        <w:rPr>
          <w:sz w:val="28"/>
          <w:szCs w:val="28"/>
        </w:rPr>
        <w:lastRenderedPageBreak/>
        <w:t>He observed that u</w:t>
      </w:r>
      <w:r w:rsidR="00A61DC6" w:rsidRPr="00263D99">
        <w:rPr>
          <w:sz w:val="28"/>
          <w:szCs w:val="28"/>
        </w:rPr>
        <w:t xml:space="preserve">nder </w:t>
      </w:r>
      <w:r w:rsidR="00AA67C1" w:rsidRPr="00263D99">
        <w:rPr>
          <w:sz w:val="28"/>
          <w:szCs w:val="28"/>
        </w:rPr>
        <w:t>S</w:t>
      </w:r>
      <w:r w:rsidR="00A61DC6" w:rsidRPr="00263D99">
        <w:rPr>
          <w:sz w:val="28"/>
          <w:szCs w:val="28"/>
        </w:rPr>
        <w:t>.79</w:t>
      </w:r>
      <w:r>
        <w:rPr>
          <w:sz w:val="28"/>
          <w:szCs w:val="28"/>
        </w:rPr>
        <w:t xml:space="preserve"> (2) of the CPA i</w:t>
      </w:r>
      <w:r w:rsidR="00A61DC6" w:rsidRPr="00263D99">
        <w:rPr>
          <w:sz w:val="28"/>
          <w:szCs w:val="28"/>
        </w:rPr>
        <w:t xml:space="preserve">f the </w:t>
      </w:r>
      <w:r w:rsidR="00780A5D" w:rsidRPr="00263D99">
        <w:rPr>
          <w:sz w:val="28"/>
          <w:szCs w:val="28"/>
        </w:rPr>
        <w:t>app</w:t>
      </w:r>
      <w:r w:rsidR="007A7C81" w:rsidRPr="00263D99">
        <w:rPr>
          <w:sz w:val="28"/>
          <w:szCs w:val="28"/>
        </w:rPr>
        <w:t>ellan</w:t>
      </w:r>
      <w:r>
        <w:rPr>
          <w:sz w:val="28"/>
          <w:szCs w:val="28"/>
        </w:rPr>
        <w:t>t applies</w:t>
      </w:r>
      <w:r w:rsidR="00A61DC6" w:rsidRPr="00263D99">
        <w:rPr>
          <w:sz w:val="28"/>
          <w:szCs w:val="28"/>
        </w:rPr>
        <w:t xml:space="preserve"> for </w:t>
      </w:r>
      <w:r w:rsidR="00AA67C1" w:rsidRPr="00263D99">
        <w:rPr>
          <w:sz w:val="28"/>
          <w:szCs w:val="28"/>
        </w:rPr>
        <w:t>the record</w:t>
      </w:r>
      <w:r w:rsidR="00A61DC6" w:rsidRPr="00263D99">
        <w:rPr>
          <w:sz w:val="28"/>
          <w:szCs w:val="28"/>
        </w:rPr>
        <w:t xml:space="preserve"> of </w:t>
      </w:r>
      <w:r w:rsidR="00780A5D" w:rsidRPr="00263D99">
        <w:rPr>
          <w:sz w:val="28"/>
          <w:szCs w:val="28"/>
        </w:rPr>
        <w:t>proceedings</w:t>
      </w:r>
      <w:r w:rsidR="00A61DC6" w:rsidRPr="00263D99">
        <w:rPr>
          <w:sz w:val="28"/>
          <w:szCs w:val="28"/>
        </w:rPr>
        <w:t xml:space="preserve"> the time taken by court to prepare the order and proceedings is </w:t>
      </w:r>
      <w:r w:rsidR="00780A5D" w:rsidRPr="00263D99">
        <w:rPr>
          <w:sz w:val="28"/>
          <w:szCs w:val="28"/>
        </w:rPr>
        <w:t>excluded</w:t>
      </w:r>
      <w:r w:rsidR="00A61DC6" w:rsidRPr="00263D99">
        <w:rPr>
          <w:sz w:val="28"/>
          <w:szCs w:val="28"/>
        </w:rPr>
        <w:t xml:space="preserve"> </w:t>
      </w:r>
      <w:r>
        <w:rPr>
          <w:sz w:val="28"/>
          <w:szCs w:val="28"/>
        </w:rPr>
        <w:t xml:space="preserve">when </w:t>
      </w:r>
      <w:r w:rsidR="00A61DC6" w:rsidRPr="00263D99">
        <w:rPr>
          <w:sz w:val="28"/>
          <w:szCs w:val="28"/>
        </w:rPr>
        <w:t>reckoning the time</w:t>
      </w:r>
      <w:r w:rsidR="00780A5D" w:rsidRPr="00263D99">
        <w:rPr>
          <w:sz w:val="28"/>
          <w:szCs w:val="28"/>
        </w:rPr>
        <w:t xml:space="preserve"> </w:t>
      </w:r>
      <w:r w:rsidR="00A61DC6" w:rsidRPr="00263D99">
        <w:rPr>
          <w:sz w:val="28"/>
          <w:szCs w:val="28"/>
        </w:rPr>
        <w:t>within which to appeal.</w:t>
      </w:r>
      <w:r w:rsidR="000B636E">
        <w:rPr>
          <w:sz w:val="28"/>
          <w:szCs w:val="28"/>
        </w:rPr>
        <w:t xml:space="preserve"> He contended that i</w:t>
      </w:r>
      <w:r w:rsidR="00A61DC6" w:rsidRPr="00263D99">
        <w:rPr>
          <w:sz w:val="28"/>
          <w:szCs w:val="28"/>
        </w:rPr>
        <w:t>n the</w:t>
      </w:r>
      <w:r w:rsidR="000B636E">
        <w:rPr>
          <w:sz w:val="28"/>
          <w:szCs w:val="28"/>
        </w:rPr>
        <w:t xml:space="preserve"> instant case, the appellant had</w:t>
      </w:r>
      <w:r w:rsidR="00A61DC6" w:rsidRPr="00263D99">
        <w:rPr>
          <w:sz w:val="28"/>
          <w:szCs w:val="28"/>
        </w:rPr>
        <w:t xml:space="preserve"> never applied for the </w:t>
      </w:r>
      <w:r w:rsidR="000B636E">
        <w:rPr>
          <w:sz w:val="28"/>
          <w:szCs w:val="28"/>
        </w:rPr>
        <w:t>order and proceedings or if he</w:t>
      </w:r>
      <w:r w:rsidR="00A61DC6" w:rsidRPr="00263D99">
        <w:rPr>
          <w:sz w:val="28"/>
          <w:szCs w:val="28"/>
        </w:rPr>
        <w:t xml:space="preserve"> did so, </w:t>
      </w:r>
      <w:r w:rsidR="000B636E">
        <w:rPr>
          <w:sz w:val="28"/>
          <w:szCs w:val="28"/>
        </w:rPr>
        <w:t>they had</w:t>
      </w:r>
      <w:r w:rsidR="00A61DC6" w:rsidRPr="00263D99">
        <w:rPr>
          <w:sz w:val="28"/>
          <w:szCs w:val="28"/>
        </w:rPr>
        <w:t xml:space="preserve"> never been served</w:t>
      </w:r>
      <w:r w:rsidR="000B636E">
        <w:rPr>
          <w:sz w:val="28"/>
          <w:szCs w:val="28"/>
        </w:rPr>
        <w:t xml:space="preserve"> with a copy of the letter requesting for it and yet t</w:t>
      </w:r>
      <w:r w:rsidR="00A61DC6" w:rsidRPr="00263D99">
        <w:rPr>
          <w:sz w:val="28"/>
          <w:szCs w:val="28"/>
        </w:rPr>
        <w:t xml:space="preserve">his is an appeal which must be accompanied by an order and proceedings.  </w:t>
      </w:r>
      <w:r w:rsidR="00DE7B95">
        <w:rPr>
          <w:sz w:val="28"/>
          <w:szCs w:val="28"/>
        </w:rPr>
        <w:t>He</w:t>
      </w:r>
      <w:r w:rsidR="00A61DC6" w:rsidRPr="00263D99">
        <w:rPr>
          <w:sz w:val="28"/>
          <w:szCs w:val="28"/>
        </w:rPr>
        <w:t xml:space="preserve"> refer</w:t>
      </w:r>
      <w:r w:rsidR="00DE7B95">
        <w:rPr>
          <w:sz w:val="28"/>
          <w:szCs w:val="28"/>
        </w:rPr>
        <w:t>red</w:t>
      </w:r>
      <w:r w:rsidR="00A61DC6" w:rsidRPr="00263D99">
        <w:rPr>
          <w:sz w:val="28"/>
          <w:szCs w:val="28"/>
        </w:rPr>
        <w:t xml:space="preserve"> to the case of </w:t>
      </w:r>
      <w:r w:rsidR="00A61DC6" w:rsidRPr="0054259A">
        <w:rPr>
          <w:b/>
          <w:i/>
          <w:sz w:val="28"/>
          <w:szCs w:val="28"/>
        </w:rPr>
        <w:t>Asadi Weke</w:t>
      </w:r>
      <w:r w:rsidR="00DE7B95" w:rsidRPr="0054259A">
        <w:rPr>
          <w:b/>
          <w:i/>
          <w:sz w:val="28"/>
          <w:szCs w:val="28"/>
        </w:rPr>
        <w:t xml:space="preserve"> v</w:t>
      </w:r>
      <w:r w:rsidR="00A61DC6" w:rsidRPr="0054259A">
        <w:rPr>
          <w:b/>
          <w:i/>
          <w:sz w:val="28"/>
          <w:szCs w:val="28"/>
        </w:rPr>
        <w:t xml:space="preserve"> Livingstone Oola</w:t>
      </w:r>
      <w:r w:rsidR="00DE7B95" w:rsidRPr="0054259A">
        <w:rPr>
          <w:b/>
          <w:i/>
          <w:sz w:val="28"/>
          <w:szCs w:val="28"/>
        </w:rPr>
        <w:t xml:space="preserve"> </w:t>
      </w:r>
      <w:r w:rsidR="00A61DC6" w:rsidRPr="0054259A">
        <w:rPr>
          <w:b/>
          <w:i/>
          <w:sz w:val="28"/>
          <w:szCs w:val="28"/>
        </w:rPr>
        <w:t>[1985]</w:t>
      </w:r>
      <w:r w:rsidR="00EB217E" w:rsidRPr="0054259A">
        <w:rPr>
          <w:b/>
          <w:i/>
          <w:sz w:val="28"/>
          <w:szCs w:val="28"/>
        </w:rPr>
        <w:t xml:space="preserve"> </w:t>
      </w:r>
      <w:r w:rsidR="00A61DC6" w:rsidRPr="0054259A">
        <w:rPr>
          <w:b/>
          <w:i/>
          <w:sz w:val="28"/>
          <w:szCs w:val="28"/>
        </w:rPr>
        <w:t>HCB 49</w:t>
      </w:r>
      <w:r w:rsidR="00EB217E">
        <w:rPr>
          <w:sz w:val="28"/>
          <w:szCs w:val="28"/>
        </w:rPr>
        <w:t xml:space="preserve"> </w:t>
      </w:r>
      <w:r w:rsidR="0054259A">
        <w:rPr>
          <w:sz w:val="28"/>
          <w:szCs w:val="28"/>
        </w:rPr>
        <w:t xml:space="preserve">(though a copy was not availed to court) </w:t>
      </w:r>
      <w:r w:rsidR="00EB217E">
        <w:rPr>
          <w:sz w:val="28"/>
          <w:szCs w:val="28"/>
        </w:rPr>
        <w:t xml:space="preserve">and submitted that </w:t>
      </w:r>
      <w:r w:rsidR="00A61DC6" w:rsidRPr="00263D99">
        <w:rPr>
          <w:sz w:val="28"/>
          <w:szCs w:val="28"/>
        </w:rPr>
        <w:t xml:space="preserve">this </w:t>
      </w:r>
      <w:r w:rsidR="00780A5D" w:rsidRPr="00263D99">
        <w:rPr>
          <w:sz w:val="28"/>
          <w:szCs w:val="28"/>
        </w:rPr>
        <w:t>appeal is</w:t>
      </w:r>
      <w:r w:rsidR="00A61DC6" w:rsidRPr="00263D99">
        <w:rPr>
          <w:sz w:val="28"/>
          <w:szCs w:val="28"/>
        </w:rPr>
        <w:t xml:space="preserve"> incompetent in that the proceedings from which it arises are not there.</w:t>
      </w:r>
    </w:p>
    <w:p w:rsidR="00A61DC6" w:rsidRPr="00263D99" w:rsidRDefault="00A61DC6" w:rsidP="000B636E">
      <w:pPr>
        <w:spacing w:line="276" w:lineRule="auto"/>
        <w:jc w:val="both"/>
        <w:rPr>
          <w:sz w:val="28"/>
          <w:szCs w:val="28"/>
        </w:rPr>
      </w:pPr>
    </w:p>
    <w:p w:rsidR="00FE54B0" w:rsidRPr="00263D99" w:rsidRDefault="00EB217E" w:rsidP="00FE54B0">
      <w:pPr>
        <w:spacing w:line="276" w:lineRule="auto"/>
        <w:jc w:val="both"/>
        <w:rPr>
          <w:sz w:val="28"/>
          <w:szCs w:val="28"/>
        </w:rPr>
      </w:pPr>
      <w:r>
        <w:rPr>
          <w:sz w:val="28"/>
          <w:szCs w:val="28"/>
        </w:rPr>
        <w:t xml:space="preserve">On the </w:t>
      </w:r>
      <w:r w:rsidR="00FE54B0">
        <w:rPr>
          <w:sz w:val="28"/>
          <w:szCs w:val="28"/>
        </w:rPr>
        <w:t xml:space="preserve">competence of the </w:t>
      </w:r>
      <w:r>
        <w:rPr>
          <w:sz w:val="28"/>
          <w:szCs w:val="28"/>
        </w:rPr>
        <w:t xml:space="preserve">affidavit in support, </w:t>
      </w:r>
      <w:r w:rsidR="00FE54B0">
        <w:rPr>
          <w:sz w:val="28"/>
          <w:szCs w:val="28"/>
        </w:rPr>
        <w:t xml:space="preserve">he contended that </w:t>
      </w:r>
      <w:r w:rsidR="00A61DC6" w:rsidRPr="00263D99">
        <w:rPr>
          <w:sz w:val="28"/>
          <w:szCs w:val="28"/>
        </w:rPr>
        <w:t xml:space="preserve">the </w:t>
      </w:r>
      <w:r w:rsidR="00780A5D" w:rsidRPr="00263D99">
        <w:rPr>
          <w:sz w:val="28"/>
          <w:szCs w:val="28"/>
        </w:rPr>
        <w:t>signature of</w:t>
      </w:r>
      <w:r w:rsidR="00A61DC6" w:rsidRPr="00263D99">
        <w:rPr>
          <w:sz w:val="28"/>
          <w:szCs w:val="28"/>
        </w:rPr>
        <w:t xml:space="preserve"> the deponent </w:t>
      </w:r>
      <w:r w:rsidR="00827558" w:rsidRPr="00263D99">
        <w:rPr>
          <w:sz w:val="28"/>
          <w:szCs w:val="28"/>
        </w:rPr>
        <w:t>on t</w:t>
      </w:r>
      <w:r w:rsidR="00827558">
        <w:rPr>
          <w:sz w:val="28"/>
          <w:szCs w:val="28"/>
        </w:rPr>
        <w:t xml:space="preserve">he copy that was served on them </w:t>
      </w:r>
      <w:r w:rsidR="00FE54B0">
        <w:rPr>
          <w:sz w:val="28"/>
          <w:szCs w:val="28"/>
        </w:rPr>
        <w:t xml:space="preserve">was </w:t>
      </w:r>
      <w:r w:rsidR="00A61DC6" w:rsidRPr="00263D99">
        <w:rPr>
          <w:sz w:val="28"/>
          <w:szCs w:val="28"/>
        </w:rPr>
        <w:t>either scanned or photocopied.</w:t>
      </w:r>
      <w:r w:rsidR="00FE54B0">
        <w:rPr>
          <w:sz w:val="28"/>
          <w:szCs w:val="28"/>
        </w:rPr>
        <w:t xml:space="preserve"> </w:t>
      </w:r>
      <w:r w:rsidR="00A61DC6" w:rsidRPr="00263D99">
        <w:rPr>
          <w:sz w:val="28"/>
          <w:szCs w:val="28"/>
        </w:rPr>
        <w:t>This means that the depo</w:t>
      </w:r>
      <w:r w:rsidR="00827558">
        <w:rPr>
          <w:sz w:val="28"/>
          <w:szCs w:val="28"/>
        </w:rPr>
        <w:t>nent did not appear before the c</w:t>
      </w:r>
      <w:r w:rsidR="00FE54B0">
        <w:rPr>
          <w:sz w:val="28"/>
          <w:szCs w:val="28"/>
        </w:rPr>
        <w:t xml:space="preserve">ommissioner for </w:t>
      </w:r>
      <w:r w:rsidR="00827558">
        <w:rPr>
          <w:sz w:val="28"/>
          <w:szCs w:val="28"/>
        </w:rPr>
        <w:t>o</w:t>
      </w:r>
      <w:r w:rsidR="00A61DC6" w:rsidRPr="00263D99">
        <w:rPr>
          <w:sz w:val="28"/>
          <w:szCs w:val="28"/>
        </w:rPr>
        <w:t>aths to swear the affidavit.</w:t>
      </w:r>
      <w:r w:rsidR="00365347" w:rsidRPr="00263D99">
        <w:rPr>
          <w:sz w:val="28"/>
          <w:szCs w:val="28"/>
        </w:rPr>
        <w:t xml:space="preserve"> </w:t>
      </w:r>
      <w:r w:rsidR="00827558">
        <w:rPr>
          <w:sz w:val="28"/>
          <w:szCs w:val="28"/>
        </w:rPr>
        <w:t>He observed that the commissioner for o</w:t>
      </w:r>
      <w:r w:rsidR="00A61DC6" w:rsidRPr="00263D99">
        <w:rPr>
          <w:sz w:val="28"/>
          <w:szCs w:val="28"/>
        </w:rPr>
        <w:t>ath</w:t>
      </w:r>
      <w:r w:rsidR="00FE54B0">
        <w:rPr>
          <w:sz w:val="28"/>
          <w:szCs w:val="28"/>
        </w:rPr>
        <w:t>s</w:t>
      </w:r>
      <w:r w:rsidR="00A61DC6" w:rsidRPr="00263D99">
        <w:rPr>
          <w:sz w:val="28"/>
          <w:szCs w:val="28"/>
        </w:rPr>
        <w:t xml:space="preserve"> who commissioned the affidavit in the absence of the</w:t>
      </w:r>
      <w:r w:rsidR="003D3557" w:rsidRPr="00263D99">
        <w:rPr>
          <w:sz w:val="28"/>
          <w:szCs w:val="28"/>
        </w:rPr>
        <w:t xml:space="preserve"> deponent should be reported to the Law Council.</w:t>
      </w:r>
      <w:r w:rsidR="00FE54B0">
        <w:rPr>
          <w:sz w:val="28"/>
          <w:szCs w:val="28"/>
        </w:rPr>
        <w:t xml:space="preserve"> He relied on the authority of Joy </w:t>
      </w:r>
      <w:r w:rsidR="00FE54B0" w:rsidRPr="00FE54B0">
        <w:rPr>
          <w:b/>
          <w:i/>
          <w:sz w:val="28"/>
          <w:szCs w:val="28"/>
        </w:rPr>
        <w:t xml:space="preserve">Kaingana </w:t>
      </w:r>
      <w:r w:rsidR="0005583F">
        <w:rPr>
          <w:b/>
          <w:i/>
          <w:sz w:val="28"/>
          <w:szCs w:val="28"/>
        </w:rPr>
        <w:t>v Dabo Boubou</w:t>
      </w:r>
      <w:r w:rsidR="00FE54B0" w:rsidRPr="00FE54B0">
        <w:rPr>
          <w:b/>
          <w:i/>
          <w:sz w:val="28"/>
          <w:szCs w:val="28"/>
        </w:rPr>
        <w:t xml:space="preserve"> [1986] HCB 59</w:t>
      </w:r>
      <w:r w:rsidR="00FE54B0">
        <w:rPr>
          <w:b/>
          <w:i/>
          <w:sz w:val="28"/>
          <w:szCs w:val="28"/>
        </w:rPr>
        <w:t xml:space="preserve"> </w:t>
      </w:r>
      <w:r w:rsidR="0054259A">
        <w:rPr>
          <w:sz w:val="28"/>
          <w:szCs w:val="28"/>
        </w:rPr>
        <w:t xml:space="preserve">(which he availed to court later) </w:t>
      </w:r>
      <w:r w:rsidR="00FE54B0" w:rsidRPr="00FE54B0">
        <w:rPr>
          <w:sz w:val="28"/>
          <w:szCs w:val="28"/>
        </w:rPr>
        <w:t>to contend that this</w:t>
      </w:r>
      <w:r w:rsidR="00FE54B0">
        <w:rPr>
          <w:b/>
          <w:i/>
          <w:sz w:val="28"/>
          <w:szCs w:val="28"/>
        </w:rPr>
        <w:t xml:space="preserve"> </w:t>
      </w:r>
      <w:r w:rsidR="00C07336">
        <w:rPr>
          <w:sz w:val="28"/>
          <w:szCs w:val="28"/>
        </w:rPr>
        <w:t>appeal</w:t>
      </w:r>
      <w:r w:rsidR="00FE54B0" w:rsidRPr="00263D99">
        <w:rPr>
          <w:sz w:val="28"/>
          <w:szCs w:val="28"/>
        </w:rPr>
        <w:t xml:space="preserve"> is not supported by a competent affidavit</w:t>
      </w:r>
      <w:r w:rsidR="00FE54B0">
        <w:rPr>
          <w:sz w:val="28"/>
          <w:szCs w:val="28"/>
        </w:rPr>
        <w:t xml:space="preserve"> and</w:t>
      </w:r>
      <w:r w:rsidR="00FE54B0" w:rsidRPr="00263D99">
        <w:rPr>
          <w:sz w:val="28"/>
          <w:szCs w:val="28"/>
        </w:rPr>
        <w:t xml:space="preserve"> should be struck out with costs to the respondent.</w:t>
      </w:r>
    </w:p>
    <w:p w:rsidR="00FE54B0" w:rsidRDefault="00FE54B0" w:rsidP="000B636E">
      <w:pPr>
        <w:spacing w:line="276" w:lineRule="auto"/>
        <w:rPr>
          <w:b/>
          <w:sz w:val="28"/>
          <w:szCs w:val="28"/>
        </w:rPr>
      </w:pPr>
    </w:p>
    <w:p w:rsidR="003830F7" w:rsidRDefault="00263D99" w:rsidP="00827AA1">
      <w:pPr>
        <w:spacing w:line="276" w:lineRule="auto"/>
        <w:jc w:val="both"/>
        <w:rPr>
          <w:sz w:val="28"/>
          <w:szCs w:val="28"/>
        </w:rPr>
      </w:pPr>
      <w:r w:rsidRPr="00FE54B0">
        <w:rPr>
          <w:sz w:val="28"/>
          <w:szCs w:val="28"/>
        </w:rPr>
        <w:t xml:space="preserve">Mr. Ernest </w:t>
      </w:r>
      <w:r w:rsidR="00827AA1">
        <w:rPr>
          <w:sz w:val="28"/>
          <w:szCs w:val="28"/>
        </w:rPr>
        <w:t>R</w:t>
      </w:r>
      <w:r w:rsidRPr="00FE54B0">
        <w:rPr>
          <w:sz w:val="28"/>
          <w:szCs w:val="28"/>
        </w:rPr>
        <w:t>ukundo</w:t>
      </w:r>
      <w:r w:rsidR="00C07336">
        <w:rPr>
          <w:sz w:val="28"/>
          <w:szCs w:val="28"/>
        </w:rPr>
        <w:t xml:space="preserve"> for the appellant conceded that this appeal</w:t>
      </w:r>
      <w:r w:rsidR="00FE54B0">
        <w:rPr>
          <w:sz w:val="28"/>
          <w:szCs w:val="28"/>
        </w:rPr>
        <w:t xml:space="preserve"> </w:t>
      </w:r>
      <w:r w:rsidR="00827AA1">
        <w:rPr>
          <w:sz w:val="28"/>
          <w:szCs w:val="28"/>
        </w:rPr>
        <w:t>was not filed within seven days but</w:t>
      </w:r>
      <w:r w:rsidR="003D3557" w:rsidRPr="00263D99">
        <w:rPr>
          <w:sz w:val="28"/>
          <w:szCs w:val="28"/>
        </w:rPr>
        <w:t xml:space="preserve"> submit</w:t>
      </w:r>
      <w:r w:rsidR="00827AA1">
        <w:rPr>
          <w:sz w:val="28"/>
          <w:szCs w:val="28"/>
        </w:rPr>
        <w:t>ted</w:t>
      </w:r>
      <w:r w:rsidR="003D3557" w:rsidRPr="00263D99">
        <w:rPr>
          <w:sz w:val="28"/>
          <w:szCs w:val="28"/>
        </w:rPr>
        <w:t xml:space="preserve"> that it is not time barred.</w:t>
      </w:r>
      <w:r w:rsidR="00827AA1">
        <w:rPr>
          <w:sz w:val="28"/>
          <w:szCs w:val="28"/>
        </w:rPr>
        <w:t xml:space="preserve"> He contended that Order </w:t>
      </w:r>
      <w:r w:rsidR="003D3557" w:rsidRPr="00263D99">
        <w:rPr>
          <w:sz w:val="28"/>
          <w:szCs w:val="28"/>
        </w:rPr>
        <w:t xml:space="preserve">50 </w:t>
      </w:r>
      <w:r w:rsidR="00C07336">
        <w:rPr>
          <w:sz w:val="28"/>
          <w:szCs w:val="28"/>
        </w:rPr>
        <w:t>r 8 under which this appeal</w:t>
      </w:r>
      <w:r w:rsidR="003D3557" w:rsidRPr="00263D99">
        <w:rPr>
          <w:sz w:val="28"/>
          <w:szCs w:val="28"/>
        </w:rPr>
        <w:t xml:space="preserve"> was brought does not give a time frame</w:t>
      </w:r>
      <w:r w:rsidR="00827AA1">
        <w:rPr>
          <w:sz w:val="28"/>
          <w:szCs w:val="28"/>
        </w:rPr>
        <w:t xml:space="preserve">. He </w:t>
      </w:r>
      <w:r w:rsidR="00827558">
        <w:rPr>
          <w:sz w:val="28"/>
          <w:szCs w:val="28"/>
        </w:rPr>
        <w:t>pointed out</w:t>
      </w:r>
      <w:r w:rsidR="00827AA1">
        <w:rPr>
          <w:sz w:val="28"/>
          <w:szCs w:val="28"/>
        </w:rPr>
        <w:t xml:space="preserve"> that s</w:t>
      </w:r>
      <w:r w:rsidR="003D3557" w:rsidRPr="00263D99">
        <w:rPr>
          <w:sz w:val="28"/>
          <w:szCs w:val="28"/>
        </w:rPr>
        <w:t>ection 79 (1) (b)</w:t>
      </w:r>
      <w:r w:rsidR="00A61DC6" w:rsidRPr="00263D99">
        <w:rPr>
          <w:sz w:val="28"/>
          <w:szCs w:val="28"/>
        </w:rPr>
        <w:t xml:space="preserve"> </w:t>
      </w:r>
      <w:r w:rsidR="00827558">
        <w:rPr>
          <w:sz w:val="28"/>
          <w:szCs w:val="28"/>
        </w:rPr>
        <w:t xml:space="preserve"> that provides for the seven</w:t>
      </w:r>
      <w:r w:rsidR="007145DA" w:rsidRPr="00263D99">
        <w:rPr>
          <w:sz w:val="28"/>
          <w:szCs w:val="28"/>
        </w:rPr>
        <w:t xml:space="preserve"> days within which to appeal gives this court power to accept an a</w:t>
      </w:r>
      <w:r w:rsidR="00C07336">
        <w:rPr>
          <w:sz w:val="28"/>
          <w:szCs w:val="28"/>
        </w:rPr>
        <w:t>ppeal</w:t>
      </w:r>
      <w:r w:rsidR="00827AA1">
        <w:rPr>
          <w:sz w:val="28"/>
          <w:szCs w:val="28"/>
        </w:rPr>
        <w:t xml:space="preserve"> brought out of time i</w:t>
      </w:r>
      <w:r w:rsidR="007145DA" w:rsidRPr="00263D99">
        <w:rPr>
          <w:sz w:val="28"/>
          <w:szCs w:val="28"/>
        </w:rPr>
        <w:t>f go</w:t>
      </w:r>
      <w:r w:rsidR="00827AA1">
        <w:rPr>
          <w:sz w:val="28"/>
          <w:szCs w:val="28"/>
        </w:rPr>
        <w:t>o</w:t>
      </w:r>
      <w:r w:rsidR="007145DA" w:rsidRPr="00263D99">
        <w:rPr>
          <w:sz w:val="28"/>
          <w:szCs w:val="28"/>
        </w:rPr>
        <w:t xml:space="preserve">d cause is shown.  </w:t>
      </w:r>
      <w:r w:rsidR="00827AA1">
        <w:rPr>
          <w:sz w:val="28"/>
          <w:szCs w:val="28"/>
        </w:rPr>
        <w:t xml:space="preserve">Further that </w:t>
      </w:r>
      <w:r w:rsidR="00646066">
        <w:rPr>
          <w:sz w:val="28"/>
          <w:szCs w:val="28"/>
        </w:rPr>
        <w:t xml:space="preserve">he </w:t>
      </w:r>
      <w:r w:rsidR="00827AA1">
        <w:rPr>
          <w:sz w:val="28"/>
          <w:szCs w:val="28"/>
        </w:rPr>
        <w:t>had</w:t>
      </w:r>
      <w:r w:rsidR="007145DA" w:rsidRPr="00263D99">
        <w:rPr>
          <w:sz w:val="28"/>
          <w:szCs w:val="28"/>
        </w:rPr>
        <w:t xml:space="preserve"> good cause</w:t>
      </w:r>
      <w:r w:rsidR="00FE54B0">
        <w:rPr>
          <w:sz w:val="28"/>
          <w:szCs w:val="28"/>
        </w:rPr>
        <w:t xml:space="preserve"> </w:t>
      </w:r>
      <w:r w:rsidR="00827AA1">
        <w:rPr>
          <w:sz w:val="28"/>
          <w:szCs w:val="28"/>
        </w:rPr>
        <w:t xml:space="preserve">which this court can consider </w:t>
      </w:r>
      <w:r w:rsidR="003830F7">
        <w:rPr>
          <w:sz w:val="28"/>
          <w:szCs w:val="28"/>
        </w:rPr>
        <w:t xml:space="preserve">and admit the appeal. </w:t>
      </w:r>
    </w:p>
    <w:p w:rsidR="003830F7" w:rsidRDefault="003830F7" w:rsidP="00827AA1">
      <w:pPr>
        <w:spacing w:line="276" w:lineRule="auto"/>
        <w:jc w:val="both"/>
        <w:rPr>
          <w:sz w:val="28"/>
          <w:szCs w:val="28"/>
        </w:rPr>
      </w:pPr>
    </w:p>
    <w:p w:rsidR="00D03937" w:rsidRDefault="003830F7" w:rsidP="000B636E">
      <w:pPr>
        <w:spacing w:line="276" w:lineRule="auto"/>
        <w:jc w:val="both"/>
        <w:rPr>
          <w:sz w:val="28"/>
          <w:szCs w:val="28"/>
        </w:rPr>
      </w:pPr>
      <w:r>
        <w:rPr>
          <w:sz w:val="28"/>
          <w:szCs w:val="28"/>
        </w:rPr>
        <w:t xml:space="preserve">He contended </w:t>
      </w:r>
      <w:r w:rsidR="00646066">
        <w:rPr>
          <w:sz w:val="28"/>
          <w:szCs w:val="28"/>
        </w:rPr>
        <w:t>that Misc. A</w:t>
      </w:r>
      <w:r w:rsidR="00C07336">
        <w:rPr>
          <w:sz w:val="28"/>
          <w:szCs w:val="28"/>
        </w:rPr>
        <w:t>pplication No. 412 of 2011</w:t>
      </w:r>
      <w:r w:rsidR="00023F33" w:rsidRPr="00263D99">
        <w:rPr>
          <w:sz w:val="28"/>
          <w:szCs w:val="28"/>
        </w:rPr>
        <w:t xml:space="preserve"> was heard </w:t>
      </w:r>
      <w:r>
        <w:rPr>
          <w:sz w:val="28"/>
          <w:szCs w:val="28"/>
        </w:rPr>
        <w:t xml:space="preserve">ex parte </w:t>
      </w:r>
      <w:r w:rsidR="00023F33" w:rsidRPr="00263D99">
        <w:rPr>
          <w:sz w:val="28"/>
          <w:szCs w:val="28"/>
        </w:rPr>
        <w:t xml:space="preserve">before the registrar </w:t>
      </w:r>
      <w:r w:rsidR="00827558">
        <w:rPr>
          <w:sz w:val="28"/>
          <w:szCs w:val="28"/>
        </w:rPr>
        <w:t>because</w:t>
      </w:r>
      <w:r>
        <w:rPr>
          <w:sz w:val="28"/>
          <w:szCs w:val="28"/>
        </w:rPr>
        <w:t xml:space="preserve"> </w:t>
      </w:r>
      <w:r w:rsidR="00827558">
        <w:rPr>
          <w:sz w:val="28"/>
          <w:szCs w:val="28"/>
        </w:rPr>
        <w:t>he was prevented to appear</w:t>
      </w:r>
      <w:r w:rsidR="00827558" w:rsidRPr="00263D99">
        <w:rPr>
          <w:sz w:val="28"/>
          <w:szCs w:val="28"/>
        </w:rPr>
        <w:t xml:space="preserve"> in court </w:t>
      </w:r>
      <w:r w:rsidR="00827558">
        <w:rPr>
          <w:sz w:val="28"/>
          <w:szCs w:val="28"/>
        </w:rPr>
        <w:t xml:space="preserve">on that day </w:t>
      </w:r>
      <w:r w:rsidR="00827558" w:rsidRPr="00263D99">
        <w:rPr>
          <w:sz w:val="28"/>
          <w:szCs w:val="28"/>
        </w:rPr>
        <w:t>despite making every effort</w:t>
      </w:r>
      <w:r w:rsidR="00023F33" w:rsidRPr="00263D99">
        <w:rPr>
          <w:sz w:val="28"/>
          <w:szCs w:val="28"/>
        </w:rPr>
        <w:t>.</w:t>
      </w:r>
      <w:r>
        <w:rPr>
          <w:sz w:val="28"/>
          <w:szCs w:val="28"/>
        </w:rPr>
        <w:t xml:space="preserve"> Further that they</w:t>
      </w:r>
      <w:r w:rsidR="00D03937" w:rsidRPr="00263D99">
        <w:rPr>
          <w:sz w:val="28"/>
          <w:szCs w:val="28"/>
        </w:rPr>
        <w:t xml:space="preserve"> were informed of th</w:t>
      </w:r>
      <w:r>
        <w:rPr>
          <w:sz w:val="28"/>
          <w:szCs w:val="28"/>
        </w:rPr>
        <w:t>e r</w:t>
      </w:r>
      <w:r w:rsidR="00D03937" w:rsidRPr="00263D99">
        <w:rPr>
          <w:sz w:val="28"/>
          <w:szCs w:val="28"/>
        </w:rPr>
        <w:t>egistrar’s</w:t>
      </w:r>
      <w:r>
        <w:rPr>
          <w:sz w:val="28"/>
          <w:szCs w:val="28"/>
        </w:rPr>
        <w:t xml:space="preserve"> ruling by an order served on them</w:t>
      </w:r>
      <w:r w:rsidR="00D03937" w:rsidRPr="00263D99">
        <w:rPr>
          <w:sz w:val="28"/>
          <w:szCs w:val="28"/>
        </w:rPr>
        <w:t xml:space="preserve"> </w:t>
      </w:r>
      <w:r>
        <w:rPr>
          <w:sz w:val="28"/>
          <w:szCs w:val="28"/>
        </w:rPr>
        <w:t xml:space="preserve">by the respondent </w:t>
      </w:r>
      <w:r w:rsidR="00D03937" w:rsidRPr="00263D99">
        <w:rPr>
          <w:sz w:val="28"/>
          <w:szCs w:val="28"/>
        </w:rPr>
        <w:t>on the 7/</w:t>
      </w:r>
      <w:r>
        <w:rPr>
          <w:sz w:val="28"/>
          <w:szCs w:val="28"/>
        </w:rPr>
        <w:t>12/2011 and they</w:t>
      </w:r>
      <w:r w:rsidR="00D03937" w:rsidRPr="00263D99">
        <w:rPr>
          <w:sz w:val="28"/>
          <w:szCs w:val="28"/>
        </w:rPr>
        <w:t xml:space="preserve"> </w:t>
      </w:r>
      <w:r>
        <w:rPr>
          <w:sz w:val="28"/>
          <w:szCs w:val="28"/>
        </w:rPr>
        <w:t xml:space="preserve">diligently </w:t>
      </w:r>
      <w:r w:rsidR="00D03937" w:rsidRPr="00263D99">
        <w:rPr>
          <w:sz w:val="28"/>
          <w:szCs w:val="28"/>
        </w:rPr>
        <w:lastRenderedPageBreak/>
        <w:t>filed the appeal on the 14/12/2012 within seven days after being served with the order</w:t>
      </w:r>
      <w:r>
        <w:rPr>
          <w:sz w:val="28"/>
          <w:szCs w:val="28"/>
        </w:rPr>
        <w:t>.</w:t>
      </w:r>
      <w:r w:rsidRPr="00263D99">
        <w:rPr>
          <w:sz w:val="28"/>
          <w:szCs w:val="28"/>
        </w:rPr>
        <w:t xml:space="preserve"> </w:t>
      </w:r>
    </w:p>
    <w:p w:rsidR="000F7337" w:rsidRPr="00263D99" w:rsidRDefault="000F7337" w:rsidP="000B636E">
      <w:pPr>
        <w:spacing w:line="276" w:lineRule="auto"/>
        <w:jc w:val="both"/>
        <w:rPr>
          <w:sz w:val="28"/>
          <w:szCs w:val="28"/>
        </w:rPr>
      </w:pPr>
    </w:p>
    <w:p w:rsidR="00540524" w:rsidRPr="00263D99" w:rsidRDefault="00D03937" w:rsidP="000B636E">
      <w:pPr>
        <w:spacing w:line="276" w:lineRule="auto"/>
        <w:jc w:val="both"/>
        <w:rPr>
          <w:sz w:val="28"/>
          <w:szCs w:val="28"/>
        </w:rPr>
      </w:pPr>
      <w:r w:rsidRPr="00263D99">
        <w:rPr>
          <w:sz w:val="28"/>
          <w:szCs w:val="28"/>
        </w:rPr>
        <w:t xml:space="preserve">On the issue of attachment of record of proceedings, </w:t>
      </w:r>
      <w:r w:rsidR="003830F7">
        <w:rPr>
          <w:sz w:val="28"/>
          <w:szCs w:val="28"/>
        </w:rPr>
        <w:t>h</w:t>
      </w:r>
      <w:r w:rsidRPr="00263D99">
        <w:rPr>
          <w:sz w:val="28"/>
          <w:szCs w:val="28"/>
        </w:rPr>
        <w:t>e submit</w:t>
      </w:r>
      <w:r w:rsidR="003830F7">
        <w:rPr>
          <w:sz w:val="28"/>
          <w:szCs w:val="28"/>
        </w:rPr>
        <w:t>ted that h</w:t>
      </w:r>
      <w:r w:rsidRPr="00263D99">
        <w:rPr>
          <w:sz w:val="28"/>
          <w:szCs w:val="28"/>
        </w:rPr>
        <w:t xml:space="preserve">e obtained the record </w:t>
      </w:r>
      <w:r w:rsidR="003830F7">
        <w:rPr>
          <w:sz w:val="28"/>
          <w:szCs w:val="28"/>
        </w:rPr>
        <w:t xml:space="preserve">of </w:t>
      </w:r>
      <w:r w:rsidRPr="00263D99">
        <w:rPr>
          <w:sz w:val="28"/>
          <w:szCs w:val="28"/>
        </w:rPr>
        <w:t xml:space="preserve">proceedings signed by the registrar but </w:t>
      </w:r>
      <w:r w:rsidR="003830F7">
        <w:rPr>
          <w:sz w:val="28"/>
          <w:szCs w:val="28"/>
        </w:rPr>
        <w:t>h</w:t>
      </w:r>
      <w:r w:rsidR="00780A5D" w:rsidRPr="00263D99">
        <w:rPr>
          <w:sz w:val="28"/>
          <w:szCs w:val="28"/>
        </w:rPr>
        <w:t>e neither</w:t>
      </w:r>
      <w:r w:rsidRPr="00263D99">
        <w:rPr>
          <w:sz w:val="28"/>
          <w:szCs w:val="28"/>
        </w:rPr>
        <w:t xml:space="preserve"> filed it nor served</w:t>
      </w:r>
      <w:r w:rsidR="003830F7">
        <w:rPr>
          <w:sz w:val="28"/>
          <w:szCs w:val="28"/>
        </w:rPr>
        <w:t xml:space="preserve"> a copy on</w:t>
      </w:r>
      <w:r w:rsidR="00540524" w:rsidRPr="00263D99">
        <w:rPr>
          <w:sz w:val="28"/>
          <w:szCs w:val="28"/>
        </w:rPr>
        <w:t xml:space="preserve"> the respondent’s counsel.</w:t>
      </w:r>
      <w:r w:rsidR="003830F7">
        <w:rPr>
          <w:sz w:val="28"/>
          <w:szCs w:val="28"/>
        </w:rPr>
        <w:t xml:space="preserve"> He undertook</w:t>
      </w:r>
      <w:r w:rsidR="00540524" w:rsidRPr="00263D99">
        <w:rPr>
          <w:sz w:val="28"/>
          <w:szCs w:val="28"/>
        </w:rPr>
        <w:t xml:space="preserve"> to file it</w:t>
      </w:r>
      <w:r w:rsidR="003830F7">
        <w:rPr>
          <w:sz w:val="28"/>
          <w:szCs w:val="28"/>
        </w:rPr>
        <w:t xml:space="preserve"> and serve a copy on</w:t>
      </w:r>
      <w:r w:rsidR="000F7337">
        <w:rPr>
          <w:sz w:val="28"/>
          <w:szCs w:val="28"/>
        </w:rPr>
        <w:t xml:space="preserve"> the respondent’s counsel.  H</w:t>
      </w:r>
      <w:r w:rsidR="008F188D" w:rsidRPr="00263D99">
        <w:rPr>
          <w:sz w:val="28"/>
          <w:szCs w:val="28"/>
        </w:rPr>
        <w:t xml:space="preserve">e </w:t>
      </w:r>
      <w:r w:rsidR="006609B0">
        <w:rPr>
          <w:sz w:val="28"/>
          <w:szCs w:val="28"/>
        </w:rPr>
        <w:t>also contended that this</w:t>
      </w:r>
      <w:r w:rsidR="000F7337">
        <w:rPr>
          <w:sz w:val="28"/>
          <w:szCs w:val="28"/>
        </w:rPr>
        <w:t xml:space="preserve"> appeal is</w:t>
      </w:r>
      <w:r w:rsidR="008F188D" w:rsidRPr="00263D99">
        <w:rPr>
          <w:sz w:val="28"/>
          <w:szCs w:val="28"/>
        </w:rPr>
        <w:t xml:space="preserve"> not incompetent </w:t>
      </w:r>
      <w:r w:rsidR="006609B0">
        <w:rPr>
          <w:sz w:val="28"/>
          <w:szCs w:val="28"/>
        </w:rPr>
        <w:t xml:space="preserve">on the basis of that omission </w:t>
      </w:r>
      <w:r w:rsidR="008F188D" w:rsidRPr="00263D99">
        <w:rPr>
          <w:sz w:val="28"/>
          <w:szCs w:val="28"/>
        </w:rPr>
        <w:t xml:space="preserve">because </w:t>
      </w:r>
      <w:r w:rsidR="000F7337">
        <w:rPr>
          <w:sz w:val="28"/>
          <w:szCs w:val="28"/>
        </w:rPr>
        <w:t>the requirement that it should be accompanied by a copy of the decree or order appeal</w:t>
      </w:r>
      <w:r w:rsidR="006609B0">
        <w:rPr>
          <w:sz w:val="28"/>
          <w:szCs w:val="28"/>
        </w:rPr>
        <w:t>ed</w:t>
      </w:r>
      <w:r w:rsidR="000F7337">
        <w:rPr>
          <w:sz w:val="28"/>
          <w:szCs w:val="28"/>
        </w:rPr>
        <w:t xml:space="preserve"> against and the proceedings upon which it is founded </w:t>
      </w:r>
      <w:r w:rsidR="000F7337" w:rsidRPr="00263D99">
        <w:rPr>
          <w:sz w:val="28"/>
          <w:szCs w:val="28"/>
        </w:rPr>
        <w:t>is</w:t>
      </w:r>
      <w:r w:rsidR="00780A5D" w:rsidRPr="00263D99">
        <w:rPr>
          <w:sz w:val="28"/>
          <w:szCs w:val="28"/>
        </w:rPr>
        <w:t xml:space="preserve"> not</w:t>
      </w:r>
      <w:r w:rsidR="000F7337">
        <w:rPr>
          <w:sz w:val="28"/>
          <w:szCs w:val="28"/>
        </w:rPr>
        <w:t xml:space="preserve"> mandatory </w:t>
      </w:r>
      <w:r w:rsidR="008F188D" w:rsidRPr="00263D99">
        <w:rPr>
          <w:sz w:val="28"/>
          <w:szCs w:val="28"/>
        </w:rPr>
        <w:t>under the rules.</w:t>
      </w:r>
    </w:p>
    <w:p w:rsidR="008F188D" w:rsidRPr="00263D99" w:rsidRDefault="008F188D" w:rsidP="000B636E">
      <w:pPr>
        <w:spacing w:line="276" w:lineRule="auto"/>
        <w:jc w:val="both"/>
        <w:rPr>
          <w:sz w:val="28"/>
          <w:szCs w:val="28"/>
        </w:rPr>
      </w:pPr>
    </w:p>
    <w:p w:rsidR="008F188D" w:rsidRPr="00263D99" w:rsidRDefault="008F188D" w:rsidP="000B636E">
      <w:pPr>
        <w:spacing w:line="276" w:lineRule="auto"/>
        <w:jc w:val="both"/>
        <w:rPr>
          <w:sz w:val="28"/>
          <w:szCs w:val="28"/>
        </w:rPr>
      </w:pPr>
      <w:r w:rsidRPr="00263D99">
        <w:rPr>
          <w:sz w:val="28"/>
          <w:szCs w:val="28"/>
        </w:rPr>
        <w:t>On the i</w:t>
      </w:r>
      <w:r w:rsidR="000F7337">
        <w:rPr>
          <w:sz w:val="28"/>
          <w:szCs w:val="28"/>
        </w:rPr>
        <w:t>ssue of photocopied signature, he</w:t>
      </w:r>
      <w:r w:rsidRPr="00263D99">
        <w:rPr>
          <w:sz w:val="28"/>
          <w:szCs w:val="28"/>
        </w:rPr>
        <w:t xml:space="preserve"> concede</w:t>
      </w:r>
      <w:r w:rsidR="000F7337">
        <w:rPr>
          <w:sz w:val="28"/>
          <w:szCs w:val="28"/>
        </w:rPr>
        <w:t>d</w:t>
      </w:r>
      <w:r w:rsidRPr="00263D99">
        <w:rPr>
          <w:sz w:val="28"/>
          <w:szCs w:val="28"/>
        </w:rPr>
        <w:t xml:space="preserve"> that it was a photocopied signature and that the deponent of the affidavit did no</w:t>
      </w:r>
      <w:r w:rsidR="000F7337">
        <w:rPr>
          <w:sz w:val="28"/>
          <w:szCs w:val="28"/>
        </w:rPr>
        <w:t>t appear before the commissioner</w:t>
      </w:r>
      <w:r w:rsidRPr="00263D99">
        <w:rPr>
          <w:sz w:val="28"/>
          <w:szCs w:val="28"/>
        </w:rPr>
        <w:t xml:space="preserve"> for oath</w:t>
      </w:r>
      <w:r w:rsidR="00827558">
        <w:rPr>
          <w:sz w:val="28"/>
          <w:szCs w:val="28"/>
        </w:rPr>
        <w:t>s who commissioned it</w:t>
      </w:r>
      <w:r w:rsidRPr="00263D99">
        <w:rPr>
          <w:sz w:val="28"/>
          <w:szCs w:val="28"/>
        </w:rPr>
        <w:t>.</w:t>
      </w:r>
      <w:r w:rsidR="000F7337">
        <w:rPr>
          <w:sz w:val="28"/>
          <w:szCs w:val="28"/>
        </w:rPr>
        <w:t xml:space="preserve"> He however, </w:t>
      </w:r>
      <w:r w:rsidRPr="00263D99">
        <w:rPr>
          <w:sz w:val="28"/>
          <w:szCs w:val="28"/>
        </w:rPr>
        <w:t>submi</w:t>
      </w:r>
      <w:r w:rsidR="000F7337">
        <w:rPr>
          <w:sz w:val="28"/>
          <w:szCs w:val="28"/>
        </w:rPr>
        <w:t>tted</w:t>
      </w:r>
      <w:r w:rsidRPr="00263D99">
        <w:rPr>
          <w:sz w:val="28"/>
          <w:szCs w:val="28"/>
        </w:rPr>
        <w:t xml:space="preserve"> that </w:t>
      </w:r>
      <w:r w:rsidR="000F7337">
        <w:rPr>
          <w:sz w:val="28"/>
          <w:szCs w:val="28"/>
        </w:rPr>
        <w:t>if the</w:t>
      </w:r>
      <w:r w:rsidRPr="00263D99">
        <w:rPr>
          <w:sz w:val="28"/>
          <w:szCs w:val="28"/>
        </w:rPr>
        <w:t xml:space="preserve"> appeal against the order of the registrar is </w:t>
      </w:r>
      <w:r w:rsidR="00780A5D" w:rsidRPr="00263D99">
        <w:rPr>
          <w:sz w:val="28"/>
          <w:szCs w:val="28"/>
        </w:rPr>
        <w:t>not hear</w:t>
      </w:r>
      <w:r w:rsidR="000F7337">
        <w:rPr>
          <w:sz w:val="28"/>
          <w:szCs w:val="28"/>
        </w:rPr>
        <w:t>d</w:t>
      </w:r>
      <w:r w:rsidRPr="00263D99">
        <w:rPr>
          <w:sz w:val="28"/>
          <w:szCs w:val="28"/>
        </w:rPr>
        <w:t xml:space="preserve"> on its own </w:t>
      </w:r>
      <w:r w:rsidR="00780A5D" w:rsidRPr="00263D99">
        <w:rPr>
          <w:sz w:val="28"/>
          <w:szCs w:val="28"/>
        </w:rPr>
        <w:t>merit it</w:t>
      </w:r>
      <w:r w:rsidR="00FB1F51">
        <w:rPr>
          <w:sz w:val="28"/>
          <w:szCs w:val="28"/>
        </w:rPr>
        <w:t xml:space="preserve"> would</w:t>
      </w:r>
      <w:r w:rsidRPr="00263D99">
        <w:rPr>
          <w:sz w:val="28"/>
          <w:szCs w:val="28"/>
        </w:rPr>
        <w:t xml:space="preserve"> be </w:t>
      </w:r>
      <w:r w:rsidR="000F7337">
        <w:rPr>
          <w:sz w:val="28"/>
          <w:szCs w:val="28"/>
        </w:rPr>
        <w:t>a transverse of justice.  H</w:t>
      </w:r>
      <w:r w:rsidRPr="00263D99">
        <w:rPr>
          <w:sz w:val="28"/>
          <w:szCs w:val="28"/>
        </w:rPr>
        <w:t>e pray</w:t>
      </w:r>
      <w:r w:rsidR="000F7337">
        <w:rPr>
          <w:sz w:val="28"/>
          <w:szCs w:val="28"/>
        </w:rPr>
        <w:t>ed</w:t>
      </w:r>
      <w:r w:rsidRPr="00263D99">
        <w:rPr>
          <w:sz w:val="28"/>
          <w:szCs w:val="28"/>
        </w:rPr>
        <w:t xml:space="preserve"> that court allows </w:t>
      </w:r>
      <w:r w:rsidR="000F7337">
        <w:rPr>
          <w:sz w:val="28"/>
          <w:szCs w:val="28"/>
        </w:rPr>
        <w:t>him</w:t>
      </w:r>
      <w:r w:rsidRPr="00263D99">
        <w:rPr>
          <w:sz w:val="28"/>
          <w:szCs w:val="28"/>
        </w:rPr>
        <w:t xml:space="preserve"> to file an application to file an appeal out of time so that this appeal is heard on its merits.</w:t>
      </w:r>
    </w:p>
    <w:p w:rsidR="008F188D" w:rsidRPr="00263D99" w:rsidRDefault="008F188D" w:rsidP="000B636E">
      <w:pPr>
        <w:spacing w:line="276" w:lineRule="auto"/>
        <w:jc w:val="both"/>
        <w:rPr>
          <w:sz w:val="28"/>
          <w:szCs w:val="28"/>
        </w:rPr>
      </w:pPr>
    </w:p>
    <w:p w:rsidR="007A4E7C" w:rsidRPr="00263D99" w:rsidRDefault="008F188D" w:rsidP="000B636E">
      <w:pPr>
        <w:spacing w:line="276" w:lineRule="auto"/>
        <w:jc w:val="both"/>
        <w:rPr>
          <w:sz w:val="28"/>
          <w:szCs w:val="28"/>
        </w:rPr>
      </w:pPr>
      <w:r w:rsidRPr="000F7337">
        <w:rPr>
          <w:sz w:val="28"/>
          <w:szCs w:val="28"/>
        </w:rPr>
        <w:t>Mr</w:t>
      </w:r>
      <w:r w:rsidR="000F7337">
        <w:rPr>
          <w:sz w:val="28"/>
          <w:szCs w:val="28"/>
        </w:rPr>
        <w:t>.</w:t>
      </w:r>
      <w:r w:rsidRPr="000F7337">
        <w:rPr>
          <w:sz w:val="28"/>
          <w:szCs w:val="28"/>
        </w:rPr>
        <w:t xml:space="preserve"> Mutabingwa</w:t>
      </w:r>
      <w:r w:rsidR="000F7337">
        <w:rPr>
          <w:sz w:val="28"/>
          <w:szCs w:val="28"/>
        </w:rPr>
        <w:t xml:space="preserve"> in a brief rejoinder </w:t>
      </w:r>
      <w:r w:rsidR="0030113E">
        <w:rPr>
          <w:sz w:val="28"/>
          <w:szCs w:val="28"/>
        </w:rPr>
        <w:t>submitted firstly</w:t>
      </w:r>
      <w:r w:rsidR="006609B0">
        <w:rPr>
          <w:sz w:val="28"/>
          <w:szCs w:val="28"/>
        </w:rPr>
        <w:t>,</w:t>
      </w:r>
      <w:r w:rsidR="0030113E">
        <w:rPr>
          <w:sz w:val="28"/>
          <w:szCs w:val="28"/>
        </w:rPr>
        <w:t xml:space="preserve"> that while</w:t>
      </w:r>
      <w:r w:rsidRPr="00263D99">
        <w:rPr>
          <w:sz w:val="28"/>
          <w:szCs w:val="28"/>
        </w:rPr>
        <w:t xml:space="preserve"> this court has power to extend time</w:t>
      </w:r>
      <w:r w:rsidR="0030113E">
        <w:rPr>
          <w:sz w:val="28"/>
          <w:szCs w:val="28"/>
        </w:rPr>
        <w:t>,</w:t>
      </w:r>
      <w:r w:rsidRPr="00263D99">
        <w:rPr>
          <w:sz w:val="28"/>
          <w:szCs w:val="28"/>
        </w:rPr>
        <w:t xml:space="preserve"> a good cause has to be shown</w:t>
      </w:r>
      <w:r w:rsidR="0030113E">
        <w:rPr>
          <w:sz w:val="28"/>
          <w:szCs w:val="28"/>
        </w:rPr>
        <w:t xml:space="preserve"> by a</w:t>
      </w:r>
      <w:r w:rsidR="007A4E7C" w:rsidRPr="00263D99">
        <w:rPr>
          <w:sz w:val="28"/>
          <w:szCs w:val="28"/>
        </w:rPr>
        <w:t xml:space="preserve"> separate application supported by an affidavit showing why appeal was not file</w:t>
      </w:r>
      <w:r w:rsidR="0030113E">
        <w:rPr>
          <w:sz w:val="28"/>
          <w:szCs w:val="28"/>
        </w:rPr>
        <w:t>d</w:t>
      </w:r>
      <w:r w:rsidR="007A4E7C" w:rsidRPr="00263D99">
        <w:rPr>
          <w:sz w:val="28"/>
          <w:szCs w:val="28"/>
        </w:rPr>
        <w:t xml:space="preserve"> in time.</w:t>
      </w:r>
      <w:r w:rsidR="00365347" w:rsidRPr="00263D99">
        <w:rPr>
          <w:sz w:val="28"/>
          <w:szCs w:val="28"/>
        </w:rPr>
        <w:t xml:space="preserve"> </w:t>
      </w:r>
      <w:r w:rsidR="0030113E">
        <w:rPr>
          <w:sz w:val="28"/>
          <w:szCs w:val="28"/>
        </w:rPr>
        <w:t xml:space="preserve">He </w:t>
      </w:r>
      <w:r w:rsidR="00FB1F51">
        <w:rPr>
          <w:sz w:val="28"/>
          <w:szCs w:val="28"/>
        </w:rPr>
        <w:t>observed</w:t>
      </w:r>
      <w:r w:rsidR="0030113E">
        <w:rPr>
          <w:sz w:val="28"/>
          <w:szCs w:val="28"/>
        </w:rPr>
        <w:t xml:space="preserve"> that the applicant had</w:t>
      </w:r>
      <w:r w:rsidR="007A4E7C" w:rsidRPr="00263D99">
        <w:rPr>
          <w:sz w:val="28"/>
          <w:szCs w:val="28"/>
        </w:rPr>
        <w:t xml:space="preserve"> not </w:t>
      </w:r>
      <w:r w:rsidR="0030113E">
        <w:rPr>
          <w:sz w:val="28"/>
          <w:szCs w:val="28"/>
        </w:rPr>
        <w:t>made such an application for</w:t>
      </w:r>
      <w:r w:rsidR="007A4E7C" w:rsidRPr="00263D99">
        <w:rPr>
          <w:sz w:val="28"/>
          <w:szCs w:val="28"/>
        </w:rPr>
        <w:t xml:space="preserve"> extension of time.</w:t>
      </w:r>
      <w:r w:rsidR="00FB1F51">
        <w:rPr>
          <w:sz w:val="28"/>
          <w:szCs w:val="28"/>
        </w:rPr>
        <w:t xml:space="preserve"> </w:t>
      </w:r>
      <w:r w:rsidR="0030113E">
        <w:rPr>
          <w:sz w:val="28"/>
          <w:szCs w:val="28"/>
        </w:rPr>
        <w:t>Secondly, that c</w:t>
      </w:r>
      <w:r w:rsidR="007A4E7C" w:rsidRPr="00263D99">
        <w:rPr>
          <w:sz w:val="28"/>
          <w:szCs w:val="28"/>
        </w:rPr>
        <w:t xml:space="preserve">ounsel </w:t>
      </w:r>
      <w:r w:rsidR="0030113E">
        <w:rPr>
          <w:sz w:val="28"/>
          <w:szCs w:val="28"/>
        </w:rPr>
        <w:t xml:space="preserve">for the appellant </w:t>
      </w:r>
      <w:r w:rsidR="007A4E7C" w:rsidRPr="00263D99">
        <w:rPr>
          <w:sz w:val="28"/>
          <w:szCs w:val="28"/>
        </w:rPr>
        <w:t>cannot claim that he learnt of the court order late when he was aware of the hearing date and should have immediately checked the court record to see the fate of the case upon failure t</w:t>
      </w:r>
      <w:r w:rsidR="0030113E">
        <w:rPr>
          <w:sz w:val="28"/>
          <w:szCs w:val="28"/>
        </w:rPr>
        <w:t>o</w:t>
      </w:r>
      <w:r w:rsidR="007A4E7C" w:rsidRPr="00263D99">
        <w:rPr>
          <w:sz w:val="28"/>
          <w:szCs w:val="28"/>
        </w:rPr>
        <w:t xml:space="preserve"> attend court.</w:t>
      </w:r>
    </w:p>
    <w:p w:rsidR="00A5295E" w:rsidRPr="00263D99" w:rsidRDefault="00A5295E" w:rsidP="000B636E">
      <w:pPr>
        <w:spacing w:line="276" w:lineRule="auto"/>
        <w:jc w:val="both"/>
        <w:rPr>
          <w:sz w:val="28"/>
          <w:szCs w:val="28"/>
        </w:rPr>
      </w:pPr>
    </w:p>
    <w:p w:rsidR="00A5295E" w:rsidRPr="00263D99" w:rsidRDefault="00C07336" w:rsidP="000B636E">
      <w:pPr>
        <w:spacing w:line="276" w:lineRule="auto"/>
        <w:jc w:val="both"/>
        <w:rPr>
          <w:sz w:val="28"/>
          <w:szCs w:val="28"/>
        </w:rPr>
      </w:pPr>
      <w:r>
        <w:rPr>
          <w:sz w:val="28"/>
          <w:szCs w:val="28"/>
        </w:rPr>
        <w:t xml:space="preserve">As regards </w:t>
      </w:r>
      <w:r w:rsidR="00A5295E" w:rsidRPr="00263D99">
        <w:rPr>
          <w:sz w:val="28"/>
          <w:szCs w:val="28"/>
        </w:rPr>
        <w:t xml:space="preserve">failure to </w:t>
      </w:r>
      <w:r w:rsidR="0054259A">
        <w:rPr>
          <w:sz w:val="28"/>
          <w:szCs w:val="28"/>
        </w:rPr>
        <w:t>attach a record of proceedings</w:t>
      </w:r>
      <w:r>
        <w:rPr>
          <w:sz w:val="28"/>
          <w:szCs w:val="28"/>
        </w:rPr>
        <w:t>,</w:t>
      </w:r>
      <w:r w:rsidR="0054259A">
        <w:rPr>
          <w:sz w:val="28"/>
          <w:szCs w:val="28"/>
        </w:rPr>
        <w:t xml:space="preserve"> he</w:t>
      </w:r>
      <w:r w:rsidR="00A5295E" w:rsidRPr="00263D99">
        <w:rPr>
          <w:sz w:val="28"/>
          <w:szCs w:val="28"/>
        </w:rPr>
        <w:t xml:space="preserve"> submit</w:t>
      </w:r>
      <w:r w:rsidR="0054259A">
        <w:rPr>
          <w:sz w:val="28"/>
          <w:szCs w:val="28"/>
        </w:rPr>
        <w:t>ted</w:t>
      </w:r>
      <w:r w:rsidR="00A5295E" w:rsidRPr="00263D99">
        <w:rPr>
          <w:sz w:val="28"/>
          <w:szCs w:val="28"/>
        </w:rPr>
        <w:t xml:space="preserve"> that it is a requirement of the </w:t>
      </w:r>
      <w:r w:rsidR="00304922" w:rsidRPr="00263D99">
        <w:rPr>
          <w:sz w:val="28"/>
          <w:szCs w:val="28"/>
        </w:rPr>
        <w:t>law as</w:t>
      </w:r>
      <w:r w:rsidR="0054259A">
        <w:rPr>
          <w:sz w:val="28"/>
          <w:szCs w:val="28"/>
        </w:rPr>
        <w:t xml:space="preserve"> per the provisions of section </w:t>
      </w:r>
      <w:r w:rsidR="00A5295E" w:rsidRPr="00263D99">
        <w:rPr>
          <w:sz w:val="28"/>
          <w:szCs w:val="28"/>
        </w:rPr>
        <w:t xml:space="preserve">79 (2) of the CPA.  </w:t>
      </w:r>
      <w:r w:rsidR="0054259A">
        <w:rPr>
          <w:sz w:val="28"/>
          <w:szCs w:val="28"/>
        </w:rPr>
        <w:t>He contended that t</w:t>
      </w:r>
      <w:r w:rsidR="00A5295E" w:rsidRPr="00263D99">
        <w:rPr>
          <w:sz w:val="28"/>
          <w:szCs w:val="28"/>
        </w:rPr>
        <w:t xml:space="preserve">he fact that the time taken to prepare the record of proceedings and the order is excluded from the time within which an appeal </w:t>
      </w:r>
      <w:r w:rsidR="00365347" w:rsidRPr="00263D99">
        <w:rPr>
          <w:sz w:val="28"/>
          <w:szCs w:val="28"/>
        </w:rPr>
        <w:t>i</w:t>
      </w:r>
      <w:r w:rsidR="00A5295E" w:rsidRPr="00263D99">
        <w:rPr>
          <w:sz w:val="28"/>
          <w:szCs w:val="28"/>
        </w:rPr>
        <w:t>s filed means that it is a mandatory requirement.</w:t>
      </w:r>
    </w:p>
    <w:p w:rsidR="00A5295E" w:rsidRPr="00263D99" w:rsidRDefault="00A5295E" w:rsidP="000B636E">
      <w:pPr>
        <w:spacing w:line="276" w:lineRule="auto"/>
        <w:jc w:val="both"/>
        <w:rPr>
          <w:sz w:val="28"/>
          <w:szCs w:val="28"/>
        </w:rPr>
      </w:pPr>
    </w:p>
    <w:p w:rsidR="00B476C4" w:rsidRPr="00263D99" w:rsidRDefault="001E222A" w:rsidP="000B636E">
      <w:pPr>
        <w:spacing w:line="276" w:lineRule="auto"/>
        <w:jc w:val="both"/>
        <w:rPr>
          <w:sz w:val="28"/>
          <w:szCs w:val="28"/>
        </w:rPr>
      </w:pPr>
      <w:r>
        <w:rPr>
          <w:sz w:val="28"/>
          <w:szCs w:val="28"/>
        </w:rPr>
        <w:lastRenderedPageBreak/>
        <w:t>On the issue of photocopied signature, h</w:t>
      </w:r>
      <w:r w:rsidR="0054259A">
        <w:rPr>
          <w:sz w:val="28"/>
          <w:szCs w:val="28"/>
        </w:rPr>
        <w:t xml:space="preserve">e </w:t>
      </w:r>
      <w:r>
        <w:rPr>
          <w:sz w:val="28"/>
          <w:szCs w:val="28"/>
        </w:rPr>
        <w:t>submitted</w:t>
      </w:r>
      <w:r w:rsidR="0054259A">
        <w:rPr>
          <w:sz w:val="28"/>
          <w:szCs w:val="28"/>
        </w:rPr>
        <w:t xml:space="preserve"> that s</w:t>
      </w:r>
      <w:r w:rsidR="00A5295E" w:rsidRPr="00263D99">
        <w:rPr>
          <w:sz w:val="28"/>
          <w:szCs w:val="28"/>
        </w:rPr>
        <w:t xml:space="preserve">ince </w:t>
      </w:r>
      <w:r w:rsidR="0054259A">
        <w:rPr>
          <w:sz w:val="28"/>
          <w:szCs w:val="28"/>
        </w:rPr>
        <w:t>counsel for the appellant had</w:t>
      </w:r>
      <w:r w:rsidR="00A5295E" w:rsidRPr="00263D99">
        <w:rPr>
          <w:sz w:val="28"/>
          <w:szCs w:val="28"/>
        </w:rPr>
        <w:t xml:space="preserve"> conceded that the signature was ph</w:t>
      </w:r>
      <w:r w:rsidR="00C07336">
        <w:rPr>
          <w:sz w:val="28"/>
          <w:szCs w:val="28"/>
        </w:rPr>
        <w:t>otocopied and as such the depon</w:t>
      </w:r>
      <w:r w:rsidR="00A5295E" w:rsidRPr="00263D99">
        <w:rPr>
          <w:sz w:val="28"/>
          <w:szCs w:val="28"/>
        </w:rPr>
        <w:t>ent did no</w:t>
      </w:r>
      <w:r w:rsidR="00FB1F51">
        <w:rPr>
          <w:sz w:val="28"/>
          <w:szCs w:val="28"/>
        </w:rPr>
        <w:t>t appear before the c</w:t>
      </w:r>
      <w:r w:rsidR="0054259A">
        <w:rPr>
          <w:sz w:val="28"/>
          <w:szCs w:val="28"/>
        </w:rPr>
        <w:t>ommissioner</w:t>
      </w:r>
      <w:r w:rsidR="00FB1F51">
        <w:rPr>
          <w:sz w:val="28"/>
          <w:szCs w:val="28"/>
        </w:rPr>
        <w:t xml:space="preserve"> for o</w:t>
      </w:r>
      <w:r w:rsidR="00A5295E" w:rsidRPr="00263D99">
        <w:rPr>
          <w:sz w:val="28"/>
          <w:szCs w:val="28"/>
        </w:rPr>
        <w:t xml:space="preserve">aths, the affidavit in </w:t>
      </w:r>
      <w:r w:rsidR="00780A5D" w:rsidRPr="00263D99">
        <w:rPr>
          <w:sz w:val="28"/>
          <w:szCs w:val="28"/>
        </w:rPr>
        <w:t>support is</w:t>
      </w:r>
      <w:r w:rsidR="00A5295E" w:rsidRPr="00263D99">
        <w:rPr>
          <w:sz w:val="28"/>
          <w:szCs w:val="28"/>
        </w:rPr>
        <w:t xml:space="preserve"> </w:t>
      </w:r>
      <w:r w:rsidR="006609B0">
        <w:rPr>
          <w:sz w:val="28"/>
          <w:szCs w:val="28"/>
        </w:rPr>
        <w:t xml:space="preserve">incurably </w:t>
      </w:r>
      <w:r w:rsidR="00A5295E" w:rsidRPr="00263D99">
        <w:rPr>
          <w:sz w:val="28"/>
          <w:szCs w:val="28"/>
        </w:rPr>
        <w:t>defective and the application is incompetent because it is not supported by an affidavit</w:t>
      </w:r>
      <w:r w:rsidR="00B476C4" w:rsidRPr="00263D99">
        <w:rPr>
          <w:sz w:val="28"/>
          <w:szCs w:val="28"/>
        </w:rPr>
        <w:t>.</w:t>
      </w:r>
      <w:r>
        <w:rPr>
          <w:sz w:val="28"/>
          <w:szCs w:val="28"/>
        </w:rPr>
        <w:t xml:space="preserve"> He</w:t>
      </w:r>
      <w:r w:rsidR="00B476C4" w:rsidRPr="00263D99">
        <w:rPr>
          <w:sz w:val="28"/>
          <w:szCs w:val="28"/>
        </w:rPr>
        <w:t xml:space="preserve"> reiterate</w:t>
      </w:r>
      <w:r>
        <w:rPr>
          <w:sz w:val="28"/>
          <w:szCs w:val="28"/>
        </w:rPr>
        <w:t>d his</w:t>
      </w:r>
      <w:r w:rsidR="00B476C4" w:rsidRPr="00263D99">
        <w:rPr>
          <w:sz w:val="28"/>
          <w:szCs w:val="28"/>
        </w:rPr>
        <w:t xml:space="preserve"> earlier prayer that this application be struck out with costs.</w:t>
      </w:r>
    </w:p>
    <w:p w:rsidR="00B476C4" w:rsidRPr="00263D99" w:rsidRDefault="00B476C4" w:rsidP="000B636E">
      <w:pPr>
        <w:spacing w:line="276" w:lineRule="auto"/>
        <w:jc w:val="both"/>
        <w:rPr>
          <w:sz w:val="28"/>
          <w:szCs w:val="28"/>
        </w:rPr>
      </w:pPr>
    </w:p>
    <w:p w:rsidR="00B476C4" w:rsidRDefault="006A4757" w:rsidP="000B636E">
      <w:pPr>
        <w:spacing w:line="276" w:lineRule="auto"/>
        <w:jc w:val="both"/>
        <w:rPr>
          <w:sz w:val="28"/>
          <w:szCs w:val="28"/>
        </w:rPr>
      </w:pPr>
      <w:r>
        <w:rPr>
          <w:sz w:val="28"/>
          <w:szCs w:val="28"/>
        </w:rPr>
        <w:t>This appeal was brought under O</w:t>
      </w:r>
      <w:r w:rsidR="001E222A">
        <w:rPr>
          <w:sz w:val="28"/>
          <w:szCs w:val="28"/>
        </w:rPr>
        <w:t>rder 50 rule 8 of the CPR</w:t>
      </w:r>
      <w:r w:rsidR="006609B0" w:rsidRPr="006609B0">
        <w:rPr>
          <w:sz w:val="28"/>
          <w:szCs w:val="28"/>
        </w:rPr>
        <w:t xml:space="preserve"> </w:t>
      </w:r>
      <w:r w:rsidR="006609B0">
        <w:rPr>
          <w:sz w:val="28"/>
          <w:szCs w:val="28"/>
        </w:rPr>
        <w:t xml:space="preserve">which gives the right of appeal against the registrar’s order but does not prescribe the time within which it should be made. </w:t>
      </w:r>
      <w:r w:rsidR="001E222A">
        <w:rPr>
          <w:sz w:val="28"/>
          <w:szCs w:val="28"/>
        </w:rPr>
        <w:t>The time within which an appeal against the order of a registrar</w:t>
      </w:r>
      <w:r w:rsidR="00FB1F51">
        <w:rPr>
          <w:sz w:val="28"/>
          <w:szCs w:val="28"/>
        </w:rPr>
        <w:t>,</w:t>
      </w:r>
      <w:r w:rsidR="001E222A">
        <w:rPr>
          <w:sz w:val="28"/>
          <w:szCs w:val="28"/>
        </w:rPr>
        <w:t xml:space="preserve"> like in this case, should be brought is provided for under section 79 (1) (b) of the CPA as correctly stated by counsel for the respondent. The head note of that section is </w:t>
      </w:r>
      <w:r w:rsidRPr="006A4757">
        <w:rPr>
          <w:i/>
          <w:sz w:val="28"/>
          <w:szCs w:val="28"/>
        </w:rPr>
        <w:t>“</w:t>
      </w:r>
      <w:r w:rsidR="001E222A" w:rsidRPr="006A4757">
        <w:rPr>
          <w:i/>
          <w:sz w:val="28"/>
          <w:szCs w:val="28"/>
        </w:rPr>
        <w:t>limitation for appeals</w:t>
      </w:r>
      <w:r w:rsidRPr="006A4757">
        <w:rPr>
          <w:i/>
          <w:sz w:val="28"/>
          <w:szCs w:val="28"/>
        </w:rPr>
        <w:t>”</w:t>
      </w:r>
      <w:r w:rsidR="001E222A">
        <w:rPr>
          <w:sz w:val="28"/>
          <w:szCs w:val="28"/>
        </w:rPr>
        <w:t>. It provides that:-</w:t>
      </w:r>
    </w:p>
    <w:p w:rsidR="001E222A" w:rsidRDefault="001E222A" w:rsidP="000B636E">
      <w:pPr>
        <w:spacing w:line="276" w:lineRule="auto"/>
        <w:jc w:val="both"/>
        <w:rPr>
          <w:sz w:val="28"/>
          <w:szCs w:val="28"/>
        </w:rPr>
      </w:pPr>
      <w:r>
        <w:rPr>
          <w:sz w:val="28"/>
          <w:szCs w:val="28"/>
        </w:rPr>
        <w:t xml:space="preserve">S.79 </w:t>
      </w:r>
    </w:p>
    <w:p w:rsidR="001E222A" w:rsidRPr="004E2831" w:rsidRDefault="001E222A" w:rsidP="004E2831">
      <w:pPr>
        <w:spacing w:line="276" w:lineRule="auto"/>
        <w:ind w:left="1440" w:right="855"/>
        <w:jc w:val="both"/>
        <w:rPr>
          <w:i/>
          <w:sz w:val="28"/>
          <w:szCs w:val="28"/>
        </w:rPr>
      </w:pPr>
      <w:r w:rsidRPr="004E2831">
        <w:rPr>
          <w:i/>
          <w:sz w:val="28"/>
          <w:szCs w:val="28"/>
        </w:rPr>
        <w:t xml:space="preserve">“(1) </w:t>
      </w:r>
      <w:r w:rsidR="006609B0">
        <w:rPr>
          <w:i/>
          <w:sz w:val="28"/>
          <w:szCs w:val="28"/>
        </w:rPr>
        <w:t>E</w:t>
      </w:r>
      <w:r w:rsidR="006609B0" w:rsidRPr="004E2831">
        <w:rPr>
          <w:i/>
          <w:sz w:val="28"/>
          <w:szCs w:val="28"/>
        </w:rPr>
        <w:t>xcept</w:t>
      </w:r>
      <w:r w:rsidRPr="004E2831">
        <w:rPr>
          <w:i/>
          <w:sz w:val="28"/>
          <w:szCs w:val="28"/>
        </w:rPr>
        <w:t xml:space="preserve"> as otherwise specifically provided in any other law, every appeal shall be entered-</w:t>
      </w:r>
    </w:p>
    <w:p w:rsidR="001E222A" w:rsidRPr="004E2831" w:rsidRDefault="001E222A" w:rsidP="004E2831">
      <w:pPr>
        <w:spacing w:line="276" w:lineRule="auto"/>
        <w:ind w:left="720" w:firstLine="720"/>
        <w:jc w:val="both"/>
        <w:rPr>
          <w:i/>
          <w:sz w:val="28"/>
          <w:szCs w:val="28"/>
        </w:rPr>
      </w:pPr>
      <w:r w:rsidRPr="004E2831">
        <w:rPr>
          <w:i/>
          <w:sz w:val="28"/>
          <w:szCs w:val="28"/>
        </w:rPr>
        <w:t>(a)</w:t>
      </w:r>
      <w:r w:rsidRPr="004E2831">
        <w:rPr>
          <w:i/>
          <w:sz w:val="28"/>
          <w:szCs w:val="28"/>
        </w:rPr>
        <w:tab/>
        <w:t>………………</w:t>
      </w:r>
    </w:p>
    <w:p w:rsidR="001E222A" w:rsidRPr="004E2831" w:rsidRDefault="001E222A" w:rsidP="004E2831">
      <w:pPr>
        <w:spacing w:line="276" w:lineRule="auto"/>
        <w:ind w:left="720" w:firstLine="720"/>
        <w:jc w:val="both"/>
        <w:rPr>
          <w:i/>
          <w:sz w:val="28"/>
          <w:szCs w:val="28"/>
        </w:rPr>
      </w:pPr>
      <w:r w:rsidRPr="004E2831">
        <w:rPr>
          <w:i/>
          <w:sz w:val="28"/>
          <w:szCs w:val="28"/>
        </w:rPr>
        <w:t>(b)</w:t>
      </w:r>
      <w:r w:rsidRPr="004E2831">
        <w:rPr>
          <w:i/>
          <w:sz w:val="28"/>
          <w:szCs w:val="28"/>
        </w:rPr>
        <w:tab/>
        <w:t>within seven days of the date of the order of a registrar</w:t>
      </w:r>
      <w:r w:rsidR="004E2831" w:rsidRPr="004E2831">
        <w:rPr>
          <w:i/>
          <w:sz w:val="28"/>
          <w:szCs w:val="28"/>
        </w:rPr>
        <w:t>,</w:t>
      </w:r>
    </w:p>
    <w:p w:rsidR="004E2831" w:rsidRPr="004E2831" w:rsidRDefault="004E2831" w:rsidP="004E2831">
      <w:pPr>
        <w:spacing w:line="276" w:lineRule="auto"/>
        <w:ind w:left="720" w:right="855"/>
        <w:jc w:val="both"/>
        <w:rPr>
          <w:i/>
          <w:sz w:val="28"/>
          <w:szCs w:val="28"/>
        </w:rPr>
      </w:pPr>
      <w:r w:rsidRPr="004E2831">
        <w:rPr>
          <w:i/>
          <w:sz w:val="28"/>
          <w:szCs w:val="28"/>
        </w:rPr>
        <w:t>as the case may be, appealed against; but the appellate court may for good cause admit an appeal though the period of limitation prescribed by this section has elapsed”.</w:t>
      </w:r>
    </w:p>
    <w:p w:rsidR="004E2831" w:rsidRDefault="004E2831" w:rsidP="000B636E">
      <w:pPr>
        <w:spacing w:line="276" w:lineRule="auto"/>
        <w:jc w:val="both"/>
        <w:rPr>
          <w:sz w:val="28"/>
          <w:szCs w:val="28"/>
        </w:rPr>
      </w:pPr>
    </w:p>
    <w:p w:rsidR="00684FBC" w:rsidRDefault="004E2831" w:rsidP="000B636E">
      <w:pPr>
        <w:spacing w:line="276" w:lineRule="auto"/>
        <w:jc w:val="both"/>
        <w:rPr>
          <w:sz w:val="28"/>
          <w:szCs w:val="28"/>
        </w:rPr>
      </w:pPr>
      <w:r>
        <w:rPr>
          <w:sz w:val="28"/>
          <w:szCs w:val="28"/>
        </w:rPr>
        <w:t>The order of the registrar appealed against was made on the 30</w:t>
      </w:r>
      <w:r w:rsidRPr="004E2831">
        <w:rPr>
          <w:sz w:val="28"/>
          <w:szCs w:val="28"/>
          <w:vertAlign w:val="superscript"/>
        </w:rPr>
        <w:t>th</w:t>
      </w:r>
      <w:r>
        <w:rPr>
          <w:sz w:val="28"/>
          <w:szCs w:val="28"/>
        </w:rPr>
        <w:t xml:space="preserve"> November 2011 and this appeal was </w:t>
      </w:r>
      <w:r w:rsidR="00684FBC">
        <w:rPr>
          <w:sz w:val="28"/>
          <w:szCs w:val="28"/>
        </w:rPr>
        <w:t>filed on 14</w:t>
      </w:r>
      <w:r w:rsidR="00684FBC" w:rsidRPr="00684FBC">
        <w:rPr>
          <w:sz w:val="28"/>
          <w:szCs w:val="28"/>
          <w:vertAlign w:val="superscript"/>
        </w:rPr>
        <w:t>th</w:t>
      </w:r>
      <w:r w:rsidR="00684FBC">
        <w:rPr>
          <w:sz w:val="28"/>
          <w:szCs w:val="28"/>
        </w:rPr>
        <w:t xml:space="preserve"> December 2011</w:t>
      </w:r>
      <w:r w:rsidR="007F3D0B">
        <w:rPr>
          <w:sz w:val="28"/>
          <w:szCs w:val="28"/>
        </w:rPr>
        <w:t>,</w:t>
      </w:r>
      <w:r w:rsidR="00684FBC">
        <w:rPr>
          <w:sz w:val="28"/>
          <w:szCs w:val="28"/>
        </w:rPr>
        <w:t xml:space="preserve"> two weeks from the date the order was made. The issue is when did time start running?</w:t>
      </w:r>
    </w:p>
    <w:p w:rsidR="00684FBC" w:rsidRDefault="00684FBC" w:rsidP="000B636E">
      <w:pPr>
        <w:spacing w:line="276" w:lineRule="auto"/>
        <w:jc w:val="both"/>
        <w:rPr>
          <w:sz w:val="28"/>
          <w:szCs w:val="28"/>
        </w:rPr>
      </w:pPr>
    </w:p>
    <w:p w:rsidR="00DB66C2" w:rsidRDefault="00684FBC" w:rsidP="000B636E">
      <w:pPr>
        <w:spacing w:line="276" w:lineRule="auto"/>
        <w:jc w:val="both"/>
        <w:rPr>
          <w:sz w:val="28"/>
          <w:szCs w:val="28"/>
        </w:rPr>
      </w:pPr>
      <w:r>
        <w:rPr>
          <w:sz w:val="28"/>
          <w:szCs w:val="28"/>
        </w:rPr>
        <w:t>According to Counsel for the appellant, time started running from the date the order was served on the appellant’s counsel since the application had proceeded ex parte. This argument, in my view</w:t>
      </w:r>
      <w:r w:rsidR="00264DFA">
        <w:rPr>
          <w:sz w:val="28"/>
          <w:szCs w:val="28"/>
        </w:rPr>
        <w:t>,</w:t>
      </w:r>
      <w:r>
        <w:rPr>
          <w:sz w:val="28"/>
          <w:szCs w:val="28"/>
        </w:rPr>
        <w:t xml:space="preserve"> would </w:t>
      </w:r>
      <w:r w:rsidR="007F3D0B">
        <w:rPr>
          <w:sz w:val="28"/>
          <w:szCs w:val="28"/>
        </w:rPr>
        <w:t>probably be</w:t>
      </w:r>
      <w:r>
        <w:rPr>
          <w:sz w:val="28"/>
          <w:szCs w:val="28"/>
        </w:rPr>
        <w:t xml:space="preserve"> </w:t>
      </w:r>
      <w:r w:rsidR="00264DFA">
        <w:rPr>
          <w:sz w:val="28"/>
          <w:szCs w:val="28"/>
        </w:rPr>
        <w:t>considered</w:t>
      </w:r>
      <w:r>
        <w:rPr>
          <w:sz w:val="28"/>
          <w:szCs w:val="28"/>
        </w:rPr>
        <w:t xml:space="preserve"> if the applicant was not aware of the hearing date. However, counsel for the appellant/applicant conceded that he was aware of the hearing date </w:t>
      </w:r>
      <w:r w:rsidR="00DB66C2">
        <w:rPr>
          <w:sz w:val="28"/>
          <w:szCs w:val="28"/>
        </w:rPr>
        <w:t xml:space="preserve">but was prevented from appearing on that date by good cause. If counsel had been prudent enough he would have checked </w:t>
      </w:r>
      <w:r w:rsidR="007F3D0B">
        <w:rPr>
          <w:sz w:val="28"/>
          <w:szCs w:val="28"/>
        </w:rPr>
        <w:t xml:space="preserve">the </w:t>
      </w:r>
      <w:r w:rsidR="00DB66C2">
        <w:rPr>
          <w:sz w:val="28"/>
          <w:szCs w:val="28"/>
        </w:rPr>
        <w:t>court record</w:t>
      </w:r>
      <w:r w:rsidR="007F3D0B">
        <w:rPr>
          <w:sz w:val="28"/>
          <w:szCs w:val="28"/>
        </w:rPr>
        <w:t>s</w:t>
      </w:r>
      <w:r w:rsidR="00DB66C2">
        <w:rPr>
          <w:sz w:val="28"/>
          <w:szCs w:val="28"/>
        </w:rPr>
        <w:t xml:space="preserve"> immediately he was </w:t>
      </w:r>
      <w:r w:rsidR="00DB66C2">
        <w:rPr>
          <w:sz w:val="28"/>
          <w:szCs w:val="28"/>
        </w:rPr>
        <w:lastRenderedPageBreak/>
        <w:t xml:space="preserve">able to do so in order to find out the fate of that application since it had </w:t>
      </w:r>
      <w:r w:rsidR="007F3D0B">
        <w:rPr>
          <w:sz w:val="28"/>
          <w:szCs w:val="28"/>
        </w:rPr>
        <w:t xml:space="preserve">been fixed for </w:t>
      </w:r>
      <w:r w:rsidR="00DB66C2">
        <w:rPr>
          <w:sz w:val="28"/>
          <w:szCs w:val="28"/>
        </w:rPr>
        <w:t>hearing</w:t>
      </w:r>
      <w:r w:rsidR="007F3D0B">
        <w:rPr>
          <w:sz w:val="28"/>
          <w:szCs w:val="28"/>
        </w:rPr>
        <w:t xml:space="preserve"> on the fateful day</w:t>
      </w:r>
      <w:r w:rsidR="00DB66C2">
        <w:rPr>
          <w:sz w:val="28"/>
          <w:szCs w:val="28"/>
        </w:rPr>
        <w:t xml:space="preserve">. He should not have waited for the court order to be served upon him. </w:t>
      </w:r>
    </w:p>
    <w:p w:rsidR="00DB66C2" w:rsidRDefault="00DB66C2" w:rsidP="000B636E">
      <w:pPr>
        <w:spacing w:line="276" w:lineRule="auto"/>
        <w:jc w:val="both"/>
        <w:rPr>
          <w:sz w:val="28"/>
          <w:szCs w:val="28"/>
        </w:rPr>
      </w:pPr>
    </w:p>
    <w:p w:rsidR="00684FBC" w:rsidRDefault="00DB66C2" w:rsidP="000B636E">
      <w:pPr>
        <w:spacing w:line="276" w:lineRule="auto"/>
        <w:jc w:val="both"/>
        <w:rPr>
          <w:sz w:val="28"/>
          <w:szCs w:val="28"/>
        </w:rPr>
      </w:pPr>
      <w:r>
        <w:rPr>
          <w:sz w:val="28"/>
          <w:szCs w:val="28"/>
        </w:rPr>
        <w:t xml:space="preserve">In any event, </w:t>
      </w:r>
      <w:r w:rsidR="006609B0">
        <w:rPr>
          <w:sz w:val="28"/>
          <w:szCs w:val="28"/>
        </w:rPr>
        <w:t xml:space="preserve">section 79 (1) (b) of the CPA </w:t>
      </w:r>
      <w:r>
        <w:rPr>
          <w:sz w:val="28"/>
          <w:szCs w:val="28"/>
        </w:rPr>
        <w:t>talks of</w:t>
      </w:r>
      <w:r w:rsidRPr="00DB66C2">
        <w:rPr>
          <w:i/>
          <w:sz w:val="28"/>
          <w:szCs w:val="28"/>
        </w:rPr>
        <w:t xml:space="preserve"> </w:t>
      </w:r>
      <w:r w:rsidR="006F0847">
        <w:rPr>
          <w:i/>
          <w:sz w:val="28"/>
          <w:szCs w:val="28"/>
        </w:rPr>
        <w:t>“</w:t>
      </w:r>
      <w:r w:rsidRPr="004E2831">
        <w:rPr>
          <w:i/>
          <w:sz w:val="28"/>
          <w:szCs w:val="28"/>
        </w:rPr>
        <w:t>within seven days of the date of the order</w:t>
      </w:r>
      <w:r w:rsidR="006F0847">
        <w:rPr>
          <w:i/>
          <w:sz w:val="28"/>
          <w:szCs w:val="28"/>
        </w:rPr>
        <w:t>”</w:t>
      </w:r>
      <w:r>
        <w:rPr>
          <w:sz w:val="28"/>
          <w:szCs w:val="28"/>
        </w:rPr>
        <w:t xml:space="preserve"> and not when the order is serve</w:t>
      </w:r>
      <w:r w:rsidR="007F3D0B">
        <w:rPr>
          <w:sz w:val="28"/>
          <w:szCs w:val="28"/>
        </w:rPr>
        <w:t xml:space="preserve">d on the other party. </w:t>
      </w:r>
      <w:r w:rsidR="001D051E">
        <w:rPr>
          <w:sz w:val="28"/>
          <w:szCs w:val="28"/>
        </w:rPr>
        <w:t>Besides, counsel for the appellant did not even state whet</w:t>
      </w:r>
      <w:r w:rsidR="006609B0">
        <w:rPr>
          <w:sz w:val="28"/>
          <w:szCs w:val="28"/>
        </w:rPr>
        <w:t>her he applied for the record</w:t>
      </w:r>
      <w:r w:rsidR="001D051E">
        <w:rPr>
          <w:sz w:val="28"/>
          <w:szCs w:val="28"/>
        </w:rPr>
        <w:t xml:space="preserve"> of proceedings and the order appealed against so as to take advantage of the provisions of section </w:t>
      </w:r>
      <w:r w:rsidR="001D051E" w:rsidRPr="00263D99">
        <w:rPr>
          <w:sz w:val="28"/>
          <w:szCs w:val="28"/>
        </w:rPr>
        <w:t>79 (2) of the CPA</w:t>
      </w:r>
      <w:r w:rsidR="001D051E">
        <w:rPr>
          <w:sz w:val="28"/>
          <w:szCs w:val="28"/>
        </w:rPr>
        <w:t xml:space="preserve">. </w:t>
      </w:r>
      <w:r w:rsidR="007F3D0B">
        <w:rPr>
          <w:sz w:val="28"/>
          <w:szCs w:val="28"/>
        </w:rPr>
        <w:t>For that reason</w:t>
      </w:r>
      <w:r>
        <w:rPr>
          <w:sz w:val="28"/>
          <w:szCs w:val="28"/>
        </w:rPr>
        <w:t>, I find that the time within which to appeal started running on 30</w:t>
      </w:r>
      <w:r w:rsidRPr="00DB66C2">
        <w:rPr>
          <w:sz w:val="28"/>
          <w:szCs w:val="28"/>
          <w:vertAlign w:val="superscript"/>
        </w:rPr>
        <w:t>th</w:t>
      </w:r>
      <w:r>
        <w:rPr>
          <w:sz w:val="28"/>
          <w:szCs w:val="28"/>
        </w:rPr>
        <w:t xml:space="preserve"> November 2011 when the order was made</w:t>
      </w:r>
      <w:r w:rsidR="001D051E">
        <w:rPr>
          <w:sz w:val="28"/>
          <w:szCs w:val="28"/>
        </w:rPr>
        <w:t xml:space="preserve"> </w:t>
      </w:r>
      <w:r w:rsidR="00EC4D84">
        <w:rPr>
          <w:sz w:val="28"/>
          <w:szCs w:val="28"/>
        </w:rPr>
        <w:t xml:space="preserve">and </w:t>
      </w:r>
      <w:r w:rsidR="001D051E">
        <w:rPr>
          <w:sz w:val="28"/>
          <w:szCs w:val="28"/>
        </w:rPr>
        <w:t xml:space="preserve">so </w:t>
      </w:r>
      <w:r w:rsidR="00EC4D84">
        <w:rPr>
          <w:sz w:val="28"/>
          <w:szCs w:val="28"/>
        </w:rPr>
        <w:t xml:space="preserve">it is </w:t>
      </w:r>
      <w:r w:rsidR="001D051E">
        <w:rPr>
          <w:sz w:val="28"/>
          <w:szCs w:val="28"/>
        </w:rPr>
        <w:t>c</w:t>
      </w:r>
      <w:r w:rsidR="00EC4D84">
        <w:rPr>
          <w:sz w:val="28"/>
          <w:szCs w:val="28"/>
        </w:rPr>
        <w:t>lear that th</w:t>
      </w:r>
      <w:r>
        <w:rPr>
          <w:sz w:val="28"/>
          <w:szCs w:val="28"/>
        </w:rPr>
        <w:t>e appeal was filed out of time.</w:t>
      </w:r>
    </w:p>
    <w:p w:rsidR="000A6BD7" w:rsidRDefault="000A6BD7" w:rsidP="000B636E">
      <w:pPr>
        <w:spacing w:line="276" w:lineRule="auto"/>
        <w:jc w:val="both"/>
        <w:rPr>
          <w:sz w:val="28"/>
          <w:szCs w:val="28"/>
        </w:rPr>
      </w:pPr>
    </w:p>
    <w:p w:rsidR="000A6BD7" w:rsidRPr="00C07336" w:rsidRDefault="000A6BD7" w:rsidP="000A6BD7">
      <w:pPr>
        <w:spacing w:line="360" w:lineRule="auto"/>
        <w:jc w:val="both"/>
        <w:rPr>
          <w:sz w:val="28"/>
          <w:szCs w:val="28"/>
        </w:rPr>
      </w:pPr>
      <w:r>
        <w:rPr>
          <w:sz w:val="28"/>
          <w:szCs w:val="28"/>
        </w:rPr>
        <w:t xml:space="preserve">The provision of section 79 (1) of the CPA is couched in mandatory terms and failure to comply with it affects the competence of the appeal that is filed out of time. </w:t>
      </w:r>
      <w:r w:rsidR="00B24002">
        <w:rPr>
          <w:sz w:val="28"/>
          <w:szCs w:val="28"/>
        </w:rPr>
        <w:t xml:space="preserve">There are </w:t>
      </w:r>
      <w:r w:rsidRPr="00DB3629">
        <w:rPr>
          <w:rFonts w:cs="Tahoma"/>
          <w:color w:val="000000" w:themeColor="text1"/>
          <w:sz w:val="28"/>
          <w:szCs w:val="28"/>
        </w:rPr>
        <w:t>a number of authorities where our superior courts have held</w:t>
      </w:r>
      <w:r w:rsidRPr="00DB3629">
        <w:rPr>
          <w:sz w:val="28"/>
          <w:szCs w:val="28"/>
        </w:rPr>
        <w:t xml:space="preserve"> that time limits set by statutes are not mere technicalities and must be strictly complied with. (See</w:t>
      </w:r>
      <w:r w:rsidR="00FB1F51">
        <w:rPr>
          <w:sz w:val="28"/>
          <w:szCs w:val="28"/>
        </w:rPr>
        <w:t>:</w:t>
      </w:r>
      <w:r w:rsidRPr="00DB3629">
        <w:rPr>
          <w:sz w:val="28"/>
          <w:szCs w:val="28"/>
        </w:rPr>
        <w:t xml:space="preserve"> </w:t>
      </w:r>
      <w:r w:rsidRPr="00DB3629">
        <w:rPr>
          <w:b/>
          <w:i/>
          <w:sz w:val="28"/>
          <w:szCs w:val="28"/>
        </w:rPr>
        <w:t>Kasirye Byaruhanga &amp; Co. Advocates v U.D.B.</w:t>
      </w:r>
      <w:r w:rsidR="00FB1F51">
        <w:rPr>
          <w:b/>
          <w:i/>
          <w:sz w:val="28"/>
          <w:szCs w:val="28"/>
        </w:rPr>
        <w:t>,</w:t>
      </w:r>
      <w:r w:rsidRPr="00DB3629">
        <w:rPr>
          <w:b/>
          <w:i/>
          <w:sz w:val="28"/>
          <w:szCs w:val="28"/>
        </w:rPr>
        <w:t xml:space="preserve"> S.C.C.A No. 2 of 1997</w:t>
      </w:r>
      <w:r w:rsidRPr="00DB3629">
        <w:rPr>
          <w:sz w:val="28"/>
          <w:szCs w:val="28"/>
        </w:rPr>
        <w:t xml:space="preserve">; </w:t>
      </w:r>
      <w:r w:rsidRPr="00DB3629">
        <w:rPr>
          <w:b/>
          <w:i/>
          <w:sz w:val="28"/>
          <w:szCs w:val="28"/>
        </w:rPr>
        <w:t>UTEX Industries v Attorney General</w:t>
      </w:r>
      <w:r w:rsidR="00FB1F51">
        <w:rPr>
          <w:b/>
          <w:i/>
          <w:sz w:val="28"/>
          <w:szCs w:val="28"/>
        </w:rPr>
        <w:t>,</w:t>
      </w:r>
      <w:r w:rsidRPr="00DB3629">
        <w:rPr>
          <w:b/>
          <w:i/>
          <w:sz w:val="28"/>
          <w:szCs w:val="28"/>
        </w:rPr>
        <w:t xml:space="preserve"> S.C.C.A. No. 52 of 1995; </w:t>
      </w:r>
      <w:r w:rsidRPr="00DB3629">
        <w:rPr>
          <w:sz w:val="28"/>
          <w:szCs w:val="28"/>
        </w:rPr>
        <w:t xml:space="preserve">and </w:t>
      </w:r>
      <w:r w:rsidRPr="00DB3629">
        <w:rPr>
          <w:b/>
          <w:i/>
          <w:sz w:val="28"/>
          <w:szCs w:val="28"/>
        </w:rPr>
        <w:t>Uganda Revenue Authority v Consolidated Property</w:t>
      </w:r>
      <w:r w:rsidR="00C07336">
        <w:rPr>
          <w:b/>
          <w:i/>
          <w:sz w:val="28"/>
          <w:szCs w:val="28"/>
        </w:rPr>
        <w:t>,</w:t>
      </w:r>
      <w:r w:rsidR="00C07336" w:rsidRPr="00C07336">
        <w:rPr>
          <w:rFonts w:ascii="Bookman Old Style" w:hAnsi="Bookman Old Style"/>
          <w:b/>
          <w:i/>
          <w:sz w:val="28"/>
          <w:szCs w:val="28"/>
        </w:rPr>
        <w:t xml:space="preserve"> </w:t>
      </w:r>
      <w:r w:rsidR="00C07336" w:rsidRPr="00C07336">
        <w:rPr>
          <w:b/>
          <w:i/>
          <w:sz w:val="28"/>
          <w:szCs w:val="28"/>
        </w:rPr>
        <w:t>Civil Appeal No. 31 of 2000</w:t>
      </w:r>
      <w:r w:rsidR="00C07336">
        <w:rPr>
          <w:sz w:val="28"/>
          <w:szCs w:val="28"/>
        </w:rPr>
        <w:t>).</w:t>
      </w:r>
      <w:r w:rsidRPr="00C07336">
        <w:rPr>
          <w:sz w:val="28"/>
          <w:szCs w:val="28"/>
        </w:rPr>
        <w:t xml:space="preserve"> </w:t>
      </w:r>
    </w:p>
    <w:p w:rsidR="000A6BD7" w:rsidRPr="00DB3629" w:rsidRDefault="000A6BD7" w:rsidP="000A6BD7">
      <w:pPr>
        <w:tabs>
          <w:tab w:val="left" w:pos="450"/>
          <w:tab w:val="left" w:pos="8141"/>
        </w:tabs>
        <w:jc w:val="both"/>
        <w:rPr>
          <w:sz w:val="28"/>
          <w:szCs w:val="28"/>
        </w:rPr>
      </w:pPr>
    </w:p>
    <w:p w:rsidR="00C067DF" w:rsidRDefault="00DB66C2" w:rsidP="000B636E">
      <w:pPr>
        <w:spacing w:line="276" w:lineRule="auto"/>
        <w:jc w:val="both"/>
        <w:rPr>
          <w:sz w:val="28"/>
          <w:szCs w:val="28"/>
        </w:rPr>
      </w:pPr>
      <w:r>
        <w:rPr>
          <w:sz w:val="28"/>
          <w:szCs w:val="28"/>
        </w:rPr>
        <w:t xml:space="preserve">Be that as it may, counsel for the appellant has argued that this court has power to admit an appeal out of time provided good cause is shown. This is provided for under section 79 (1) of the CPA and I agree with counsel to that extent. However, the pertinent question is when and how is the good cause shown? Is the good cause shown at the time of hearing the appeal or </w:t>
      </w:r>
      <w:r w:rsidR="00C067DF">
        <w:rPr>
          <w:sz w:val="28"/>
          <w:szCs w:val="28"/>
        </w:rPr>
        <w:t>before the appeal is even filed? I find it m</w:t>
      </w:r>
      <w:r w:rsidR="006A4757">
        <w:rPr>
          <w:sz w:val="28"/>
          <w:szCs w:val="28"/>
        </w:rPr>
        <w:t>ore logical that good cause should</w:t>
      </w:r>
      <w:r w:rsidR="00C067DF">
        <w:rPr>
          <w:sz w:val="28"/>
          <w:szCs w:val="28"/>
        </w:rPr>
        <w:t xml:space="preserve"> be shown before an appeal is filed </w:t>
      </w:r>
      <w:r w:rsidR="007F3D0B">
        <w:rPr>
          <w:sz w:val="28"/>
          <w:szCs w:val="28"/>
        </w:rPr>
        <w:t xml:space="preserve">as the provision of section 79 (1) of the CPA </w:t>
      </w:r>
      <w:r w:rsidR="00EC4D84">
        <w:rPr>
          <w:sz w:val="28"/>
          <w:szCs w:val="28"/>
        </w:rPr>
        <w:t>provides</w:t>
      </w:r>
      <w:r w:rsidR="006F0847">
        <w:rPr>
          <w:sz w:val="28"/>
          <w:szCs w:val="28"/>
        </w:rPr>
        <w:t xml:space="preserve"> that “…</w:t>
      </w:r>
      <w:r w:rsidR="006F0847" w:rsidRPr="004E2831">
        <w:rPr>
          <w:i/>
          <w:sz w:val="28"/>
          <w:szCs w:val="28"/>
        </w:rPr>
        <w:t xml:space="preserve">the appellate court may for good cause </w:t>
      </w:r>
      <w:r w:rsidR="006F0847" w:rsidRPr="006F0847">
        <w:rPr>
          <w:b/>
          <w:i/>
          <w:sz w:val="28"/>
          <w:szCs w:val="28"/>
        </w:rPr>
        <w:t>admit an appeal</w:t>
      </w:r>
      <w:r w:rsidR="006F0847">
        <w:rPr>
          <w:i/>
          <w:sz w:val="28"/>
          <w:szCs w:val="28"/>
        </w:rPr>
        <w:t>…”</w:t>
      </w:r>
      <w:r w:rsidR="00741AF2">
        <w:rPr>
          <w:sz w:val="28"/>
          <w:szCs w:val="28"/>
        </w:rPr>
        <w:t xml:space="preserve"> which</w:t>
      </w:r>
      <w:r w:rsidR="007F3D0B">
        <w:rPr>
          <w:sz w:val="28"/>
          <w:szCs w:val="28"/>
        </w:rPr>
        <w:t>, in my considered opinion</w:t>
      </w:r>
      <w:r w:rsidR="00741AF2">
        <w:rPr>
          <w:sz w:val="28"/>
          <w:szCs w:val="28"/>
        </w:rPr>
        <w:t>,</w:t>
      </w:r>
      <w:r w:rsidR="007F3D0B">
        <w:rPr>
          <w:sz w:val="28"/>
          <w:szCs w:val="28"/>
        </w:rPr>
        <w:t xml:space="preserve"> can only be done </w:t>
      </w:r>
      <w:r w:rsidR="00741AF2">
        <w:rPr>
          <w:sz w:val="28"/>
          <w:szCs w:val="28"/>
        </w:rPr>
        <w:t>at the stage of</w:t>
      </w:r>
      <w:r w:rsidR="007F3D0B">
        <w:rPr>
          <w:sz w:val="28"/>
          <w:szCs w:val="28"/>
        </w:rPr>
        <w:t xml:space="preserve"> filing. </w:t>
      </w:r>
      <w:r w:rsidR="00C067DF">
        <w:rPr>
          <w:sz w:val="28"/>
          <w:szCs w:val="28"/>
        </w:rPr>
        <w:t xml:space="preserve">I </w:t>
      </w:r>
      <w:r w:rsidR="00741AF2">
        <w:rPr>
          <w:sz w:val="28"/>
          <w:szCs w:val="28"/>
        </w:rPr>
        <w:t xml:space="preserve">also </w:t>
      </w:r>
      <w:r w:rsidR="00C067DF">
        <w:rPr>
          <w:sz w:val="28"/>
          <w:szCs w:val="28"/>
        </w:rPr>
        <w:t xml:space="preserve">want to believe that </w:t>
      </w:r>
      <w:r w:rsidR="00264DFA">
        <w:rPr>
          <w:sz w:val="28"/>
          <w:szCs w:val="28"/>
        </w:rPr>
        <w:t xml:space="preserve">it would be most </w:t>
      </w:r>
      <w:r w:rsidR="00264DFA">
        <w:rPr>
          <w:sz w:val="28"/>
          <w:szCs w:val="28"/>
        </w:rPr>
        <w:lastRenderedPageBreak/>
        <w:t xml:space="preserve">appropriate if </w:t>
      </w:r>
      <w:r w:rsidR="00741AF2">
        <w:rPr>
          <w:sz w:val="28"/>
          <w:szCs w:val="28"/>
        </w:rPr>
        <w:t xml:space="preserve">good cause </w:t>
      </w:r>
      <w:r w:rsidR="00264DFA">
        <w:rPr>
          <w:sz w:val="28"/>
          <w:szCs w:val="28"/>
        </w:rPr>
        <w:t>is</w:t>
      </w:r>
      <w:r w:rsidR="00C067DF">
        <w:rPr>
          <w:sz w:val="28"/>
          <w:szCs w:val="28"/>
        </w:rPr>
        <w:t xml:space="preserve"> </w:t>
      </w:r>
      <w:r w:rsidR="00741AF2">
        <w:rPr>
          <w:sz w:val="28"/>
          <w:szCs w:val="28"/>
        </w:rPr>
        <w:t xml:space="preserve">shown </w:t>
      </w:r>
      <w:r w:rsidR="00C067DF">
        <w:rPr>
          <w:sz w:val="28"/>
          <w:szCs w:val="28"/>
        </w:rPr>
        <w:t>by a formal application supported by an affidavit and not at the time of hearing when a preliminary point of law is raised like it was in this case.</w:t>
      </w:r>
    </w:p>
    <w:p w:rsidR="00311E79" w:rsidRDefault="00311E79" w:rsidP="000B636E">
      <w:pPr>
        <w:spacing w:line="276" w:lineRule="auto"/>
        <w:jc w:val="both"/>
        <w:rPr>
          <w:sz w:val="28"/>
          <w:szCs w:val="28"/>
        </w:rPr>
      </w:pPr>
    </w:p>
    <w:p w:rsidR="00A16E4C" w:rsidRDefault="00264DFA" w:rsidP="000A6BD7">
      <w:pPr>
        <w:shd w:val="clear" w:color="auto" w:fill="FFFFFF"/>
        <w:spacing w:line="276" w:lineRule="auto"/>
        <w:jc w:val="both"/>
        <w:rPr>
          <w:rFonts w:ascii="Times New Roman" w:eastAsia="Times New Roman" w:hAnsi="Times New Roman"/>
          <w:color w:val="000000"/>
          <w:sz w:val="28"/>
          <w:szCs w:val="28"/>
        </w:rPr>
      </w:pPr>
      <w:r>
        <w:rPr>
          <w:sz w:val="28"/>
          <w:szCs w:val="28"/>
        </w:rPr>
        <w:t>However, I have</w:t>
      </w:r>
      <w:r w:rsidR="00311E79">
        <w:rPr>
          <w:sz w:val="28"/>
          <w:szCs w:val="28"/>
        </w:rPr>
        <w:t xml:space="preserve"> considered a number of authorities that adopt a liberal approach to matters of procedure. </w:t>
      </w:r>
      <w:r>
        <w:rPr>
          <w:sz w:val="28"/>
          <w:szCs w:val="28"/>
        </w:rPr>
        <w:t>Just to refer to one of them, i</w:t>
      </w:r>
      <w:r w:rsidR="000A6BD7">
        <w:rPr>
          <w:sz w:val="28"/>
          <w:szCs w:val="28"/>
        </w:rPr>
        <w:t xml:space="preserve">n </w:t>
      </w:r>
      <w:r w:rsidR="000A6BD7" w:rsidRPr="000A6BD7">
        <w:rPr>
          <w:rFonts w:ascii="Times New Roman" w:eastAsia="Times New Roman" w:hAnsi="Times New Roman"/>
          <w:b/>
          <w:bCs/>
          <w:color w:val="000000"/>
          <w:sz w:val="28"/>
          <w:szCs w:val="28"/>
        </w:rPr>
        <w:t>Civil Application No. 24 of 2004</w:t>
      </w:r>
      <w:r w:rsidR="000A6BD7">
        <w:rPr>
          <w:rFonts w:ascii="Times New Roman" w:eastAsia="Times New Roman" w:hAnsi="Times New Roman"/>
          <w:b/>
          <w:bCs/>
          <w:color w:val="000000"/>
          <w:sz w:val="28"/>
          <w:szCs w:val="28"/>
        </w:rPr>
        <w:t xml:space="preserve"> </w:t>
      </w:r>
      <w:r w:rsidR="000A6BD7" w:rsidRPr="000A6BD7">
        <w:rPr>
          <w:rFonts w:ascii="Times New Roman" w:eastAsia="Times New Roman" w:hAnsi="Times New Roman"/>
          <w:bCs/>
          <w:color w:val="000000"/>
          <w:sz w:val="28"/>
          <w:szCs w:val="28"/>
        </w:rPr>
        <w:t xml:space="preserve">arising out of </w:t>
      </w:r>
      <w:r w:rsidR="000A6BD7">
        <w:rPr>
          <w:rFonts w:ascii="Times New Roman" w:eastAsia="Times New Roman" w:hAnsi="Times New Roman"/>
          <w:b/>
          <w:bCs/>
          <w:color w:val="000000"/>
          <w:sz w:val="28"/>
          <w:szCs w:val="28"/>
        </w:rPr>
        <w:t xml:space="preserve">Civil Appeal No. 95/2003 </w:t>
      </w:r>
      <w:r w:rsidR="000A6BD7" w:rsidRPr="000A6BD7">
        <w:rPr>
          <w:rFonts w:ascii="Times New Roman" w:eastAsia="Times New Roman" w:hAnsi="Times New Roman"/>
          <w:bCs/>
          <w:color w:val="000000"/>
          <w:sz w:val="28"/>
          <w:szCs w:val="28"/>
        </w:rPr>
        <w:t>between</w:t>
      </w:r>
      <w:r w:rsidR="000A6BD7">
        <w:rPr>
          <w:rFonts w:ascii="Times New Roman" w:eastAsia="Times New Roman" w:hAnsi="Times New Roman"/>
          <w:b/>
          <w:bCs/>
          <w:color w:val="000000"/>
          <w:sz w:val="28"/>
          <w:szCs w:val="28"/>
        </w:rPr>
        <w:t xml:space="preserve"> </w:t>
      </w:r>
      <w:r w:rsidR="000A6BD7" w:rsidRPr="000A6BD7">
        <w:rPr>
          <w:rFonts w:ascii="Times New Roman" w:eastAsia="Times New Roman" w:hAnsi="Times New Roman"/>
          <w:b/>
          <w:color w:val="000000"/>
          <w:sz w:val="28"/>
          <w:szCs w:val="28"/>
        </w:rPr>
        <w:t>Juliet Kalema</w:t>
      </w:r>
      <w:r w:rsidR="000A6BD7">
        <w:rPr>
          <w:rFonts w:ascii="Times New Roman" w:eastAsia="Times New Roman" w:hAnsi="Times New Roman"/>
          <w:b/>
          <w:bCs/>
          <w:color w:val="000000"/>
          <w:sz w:val="28"/>
          <w:szCs w:val="28"/>
        </w:rPr>
        <w:t xml:space="preserve"> </w:t>
      </w:r>
      <w:r w:rsidR="000A6BD7" w:rsidRPr="000A6BD7">
        <w:rPr>
          <w:rFonts w:ascii="Times New Roman" w:eastAsia="Times New Roman" w:hAnsi="Times New Roman"/>
          <w:bCs/>
          <w:color w:val="000000"/>
          <w:sz w:val="28"/>
          <w:szCs w:val="28"/>
        </w:rPr>
        <w:t>and</w:t>
      </w:r>
      <w:r w:rsidR="000A6BD7">
        <w:rPr>
          <w:rFonts w:ascii="Times New Roman" w:eastAsia="Times New Roman" w:hAnsi="Times New Roman"/>
          <w:b/>
          <w:bCs/>
          <w:color w:val="000000"/>
          <w:sz w:val="28"/>
          <w:szCs w:val="28"/>
        </w:rPr>
        <w:t xml:space="preserve"> </w:t>
      </w:r>
      <w:r w:rsidR="000A6BD7" w:rsidRPr="000A6BD7">
        <w:rPr>
          <w:rFonts w:ascii="Times New Roman" w:eastAsia="Times New Roman" w:hAnsi="Times New Roman"/>
          <w:b/>
          <w:color w:val="000000"/>
          <w:sz w:val="28"/>
          <w:szCs w:val="28"/>
        </w:rPr>
        <w:t>William Kalema</w:t>
      </w:r>
      <w:r w:rsidR="000A6BD7">
        <w:rPr>
          <w:rFonts w:ascii="Times New Roman" w:eastAsia="Times New Roman" w:hAnsi="Times New Roman"/>
          <w:b/>
          <w:color w:val="000000"/>
          <w:sz w:val="28"/>
          <w:szCs w:val="28"/>
        </w:rPr>
        <w:t xml:space="preserve"> &amp; </w:t>
      </w:r>
      <w:r w:rsidR="000A6BD7" w:rsidRPr="000A6BD7">
        <w:rPr>
          <w:rFonts w:ascii="Times New Roman" w:eastAsia="Times New Roman" w:hAnsi="Times New Roman"/>
          <w:b/>
          <w:color w:val="000000"/>
          <w:sz w:val="28"/>
          <w:szCs w:val="28"/>
        </w:rPr>
        <w:t>Rhoda Kalema</w:t>
      </w:r>
      <w:r w:rsidR="000A6BD7">
        <w:rPr>
          <w:rFonts w:ascii="Times New Roman" w:eastAsia="Times New Roman" w:hAnsi="Times New Roman"/>
          <w:color w:val="000000"/>
          <w:sz w:val="28"/>
          <w:szCs w:val="28"/>
        </w:rPr>
        <w:t xml:space="preserve"> the applicant was </w:t>
      </w:r>
      <w:r w:rsidR="000A6BD7" w:rsidRPr="00BC2688">
        <w:rPr>
          <w:rFonts w:ascii="Times New Roman" w:eastAsia="Times New Roman" w:hAnsi="Times New Roman"/>
          <w:color w:val="000000"/>
          <w:sz w:val="28"/>
          <w:szCs w:val="28"/>
        </w:rPr>
        <w:t xml:space="preserve">seeking orders for enlargement of time </w:t>
      </w:r>
      <w:r w:rsidR="000A6BD7">
        <w:rPr>
          <w:rFonts w:ascii="Times New Roman" w:eastAsia="Times New Roman" w:hAnsi="Times New Roman"/>
          <w:color w:val="000000"/>
          <w:sz w:val="28"/>
          <w:szCs w:val="28"/>
        </w:rPr>
        <w:t xml:space="preserve">to validate Civil Appeal No. 95 of 2003 that was filed in the </w:t>
      </w:r>
      <w:r w:rsidR="000A6BD7" w:rsidRPr="00BC2688">
        <w:rPr>
          <w:rFonts w:ascii="Times New Roman" w:eastAsia="Times New Roman" w:hAnsi="Times New Roman"/>
          <w:color w:val="000000"/>
          <w:sz w:val="28"/>
          <w:szCs w:val="28"/>
        </w:rPr>
        <w:t xml:space="preserve">Court </w:t>
      </w:r>
      <w:r w:rsidR="000A6BD7">
        <w:rPr>
          <w:rFonts w:ascii="Times New Roman" w:eastAsia="Times New Roman" w:hAnsi="Times New Roman"/>
          <w:color w:val="000000"/>
          <w:sz w:val="28"/>
          <w:szCs w:val="28"/>
        </w:rPr>
        <w:t xml:space="preserve">of Appeal </w:t>
      </w:r>
      <w:r w:rsidR="000A6BD7" w:rsidRPr="00BC2688">
        <w:rPr>
          <w:rFonts w:ascii="Times New Roman" w:eastAsia="Times New Roman" w:hAnsi="Times New Roman"/>
          <w:color w:val="000000"/>
          <w:sz w:val="28"/>
          <w:szCs w:val="28"/>
        </w:rPr>
        <w:t>without taking an essential step in time.</w:t>
      </w:r>
      <w:r w:rsidR="00A16E4C" w:rsidRPr="00A16E4C">
        <w:rPr>
          <w:rFonts w:ascii="Times New Roman" w:eastAsia="Times New Roman" w:hAnsi="Times New Roman"/>
          <w:color w:val="000000"/>
          <w:sz w:val="28"/>
          <w:szCs w:val="28"/>
        </w:rPr>
        <w:t xml:space="preserve"> </w:t>
      </w:r>
      <w:r w:rsidR="00A16E4C" w:rsidRPr="004E4A66">
        <w:rPr>
          <w:rFonts w:ascii="Times New Roman" w:eastAsia="Times New Roman" w:hAnsi="Times New Roman"/>
          <w:b/>
          <w:i/>
          <w:color w:val="000000"/>
          <w:sz w:val="28"/>
          <w:szCs w:val="28"/>
        </w:rPr>
        <w:t>C.K. Byamugisha, JA</w:t>
      </w:r>
      <w:r w:rsidR="00A16E4C">
        <w:rPr>
          <w:rFonts w:ascii="Times New Roman" w:eastAsia="Times New Roman" w:hAnsi="Times New Roman"/>
          <w:color w:val="000000"/>
          <w:sz w:val="28"/>
          <w:szCs w:val="28"/>
        </w:rPr>
        <w:t xml:space="preserve"> </w:t>
      </w:r>
      <w:r w:rsidR="004E4A66">
        <w:rPr>
          <w:rFonts w:ascii="Times New Roman" w:eastAsia="Times New Roman" w:hAnsi="Times New Roman"/>
          <w:color w:val="000000"/>
          <w:sz w:val="28"/>
          <w:szCs w:val="28"/>
        </w:rPr>
        <w:t xml:space="preserve">in her ruling </w:t>
      </w:r>
      <w:r w:rsidR="00A16E4C">
        <w:rPr>
          <w:rFonts w:ascii="Times New Roman" w:eastAsia="Times New Roman" w:hAnsi="Times New Roman"/>
          <w:color w:val="000000"/>
          <w:sz w:val="28"/>
          <w:szCs w:val="28"/>
        </w:rPr>
        <w:t>observed as follows:-</w:t>
      </w:r>
    </w:p>
    <w:p w:rsidR="00A16E4C" w:rsidRDefault="00A16E4C" w:rsidP="000A6BD7">
      <w:pPr>
        <w:shd w:val="clear" w:color="auto" w:fill="FFFFFF"/>
        <w:spacing w:line="276" w:lineRule="auto"/>
        <w:jc w:val="both"/>
        <w:rPr>
          <w:rFonts w:ascii="Times New Roman" w:eastAsia="Times New Roman" w:hAnsi="Times New Roman"/>
          <w:color w:val="000000"/>
          <w:sz w:val="28"/>
          <w:szCs w:val="28"/>
        </w:rPr>
      </w:pPr>
    </w:p>
    <w:p w:rsidR="00A16E4C" w:rsidRPr="006A4757" w:rsidRDefault="00A16E4C" w:rsidP="00A16E4C">
      <w:pPr>
        <w:shd w:val="clear" w:color="auto" w:fill="FFFFFF"/>
        <w:spacing w:line="276" w:lineRule="auto"/>
        <w:ind w:left="720" w:right="855"/>
        <w:jc w:val="both"/>
        <w:rPr>
          <w:rFonts w:ascii="Times New Roman" w:eastAsia="Times New Roman" w:hAnsi="Times New Roman"/>
          <w:color w:val="000000"/>
          <w:sz w:val="28"/>
          <w:szCs w:val="28"/>
        </w:rPr>
      </w:pPr>
      <w:r w:rsidRPr="00A16E4C">
        <w:rPr>
          <w:rFonts w:ascii="Times New Roman" w:eastAsia="Times New Roman" w:hAnsi="Times New Roman"/>
          <w:i/>
          <w:color w:val="000000"/>
          <w:sz w:val="28"/>
          <w:szCs w:val="28"/>
        </w:rPr>
        <w:t>“In the instant application, the facts are such that the applicant has taken all the essential steps except one to prosecute her appeal. She did not or her counsel did not supervise his clerk adequately to ensure that all the necessary documents are served in time. The respondents were served with the notice of appeal after a period of one month. ……………..The applicant's appeal is ready and it came up for hearing on the 18</w:t>
      </w:r>
      <w:r w:rsidRPr="00A16E4C">
        <w:rPr>
          <w:rFonts w:ascii="Times New Roman" w:eastAsia="Times New Roman" w:hAnsi="Times New Roman"/>
          <w:i/>
          <w:color w:val="000000"/>
          <w:sz w:val="28"/>
          <w:szCs w:val="28"/>
          <w:vertAlign w:val="superscript"/>
        </w:rPr>
        <w:t>th</w:t>
      </w:r>
      <w:r w:rsidRPr="00A16E4C">
        <w:rPr>
          <w:rFonts w:ascii="Times New Roman" w:eastAsia="Times New Roman" w:hAnsi="Times New Roman"/>
          <w:i/>
          <w:color w:val="000000"/>
          <w:sz w:val="28"/>
          <w:szCs w:val="28"/>
        </w:rPr>
        <w:t xml:space="preserve"> May 2004. It had to be adjourned pending the disposal of the instant application. </w:t>
      </w:r>
      <w:r w:rsidRPr="006A4757">
        <w:rPr>
          <w:rFonts w:ascii="Times New Roman" w:eastAsia="Times New Roman" w:hAnsi="Times New Roman"/>
          <w:b/>
          <w:i/>
          <w:color w:val="000000"/>
          <w:sz w:val="28"/>
          <w:szCs w:val="28"/>
        </w:rPr>
        <w:t xml:space="preserve">I think it was also another oversight on the part of this Court not to have enlarged time in favour of the applicant under </w:t>
      </w:r>
      <w:r w:rsidRPr="006A4757">
        <w:rPr>
          <w:rFonts w:ascii="Times New Roman" w:eastAsia="Times New Roman" w:hAnsi="Times New Roman"/>
          <w:b/>
          <w:bCs/>
          <w:i/>
          <w:color w:val="000000"/>
          <w:sz w:val="28"/>
          <w:szCs w:val="28"/>
        </w:rPr>
        <w:t xml:space="preserve">Rule 41(2) </w:t>
      </w:r>
      <w:r w:rsidRPr="006A4757">
        <w:rPr>
          <w:rFonts w:ascii="Times New Roman" w:eastAsia="Times New Roman" w:hAnsi="Times New Roman"/>
          <w:b/>
          <w:i/>
          <w:color w:val="000000"/>
          <w:sz w:val="28"/>
          <w:szCs w:val="28"/>
        </w:rPr>
        <w:t xml:space="preserve">of rules of this Court. This rule gives this Court wide and unfettered discretion to grant a consequential extension of time for doing any act as the justice of the case requires in </w:t>
      </w:r>
      <w:r w:rsidRPr="006A4757">
        <w:rPr>
          <w:rFonts w:ascii="Times New Roman" w:eastAsia="Times New Roman" w:hAnsi="Times New Roman"/>
          <w:b/>
          <w:i/>
          <w:color w:val="000000"/>
          <w:sz w:val="28"/>
          <w:szCs w:val="28"/>
          <w:u w:val="single"/>
        </w:rPr>
        <w:t>order to safeguard the right of appeal</w:t>
      </w:r>
      <w:r w:rsidRPr="00A16E4C">
        <w:rPr>
          <w:rFonts w:ascii="Times New Roman" w:eastAsia="Times New Roman" w:hAnsi="Times New Roman"/>
          <w:i/>
          <w:color w:val="000000"/>
          <w:sz w:val="28"/>
          <w:szCs w:val="28"/>
          <w:u w:val="single"/>
        </w:rPr>
        <w:t xml:space="preserve">. </w:t>
      </w:r>
      <w:r w:rsidRPr="00B24002">
        <w:rPr>
          <w:rFonts w:ascii="Times New Roman" w:eastAsia="Times New Roman" w:hAnsi="Times New Roman"/>
          <w:b/>
          <w:i/>
          <w:color w:val="000000"/>
          <w:sz w:val="28"/>
          <w:szCs w:val="28"/>
        </w:rPr>
        <w:t>In my view, since the appeal was ready for disposal on the 18</w:t>
      </w:r>
      <w:r w:rsidRPr="00B24002">
        <w:rPr>
          <w:rFonts w:ascii="Times New Roman" w:eastAsia="Times New Roman" w:hAnsi="Times New Roman"/>
          <w:b/>
          <w:i/>
          <w:color w:val="000000"/>
          <w:sz w:val="28"/>
          <w:szCs w:val="28"/>
          <w:vertAlign w:val="superscript"/>
        </w:rPr>
        <w:t>th</w:t>
      </w:r>
      <w:r w:rsidRPr="00B24002">
        <w:rPr>
          <w:rFonts w:ascii="Times New Roman" w:eastAsia="Times New Roman" w:hAnsi="Times New Roman"/>
          <w:b/>
          <w:i/>
          <w:color w:val="000000"/>
          <w:sz w:val="28"/>
          <w:szCs w:val="28"/>
        </w:rPr>
        <w:t xml:space="preserve"> May 2004, the</w:t>
      </w:r>
      <w:r w:rsidRPr="00B24002">
        <w:rPr>
          <w:rFonts w:ascii="Times New Roman" w:eastAsia="Times New Roman" w:hAnsi="Times New Roman"/>
          <w:b/>
          <w:color w:val="000000"/>
          <w:sz w:val="28"/>
          <w:szCs w:val="28"/>
        </w:rPr>
        <w:t xml:space="preserve"> </w:t>
      </w:r>
      <w:r w:rsidRPr="00B24002">
        <w:rPr>
          <w:rFonts w:ascii="Times New Roman" w:eastAsia="Times New Roman" w:hAnsi="Times New Roman"/>
          <w:b/>
          <w:i/>
          <w:color w:val="000000"/>
          <w:sz w:val="28"/>
          <w:szCs w:val="28"/>
        </w:rPr>
        <w:t>court had discretion to enlarge time even on its own motion in order to safeguard the applicant's right of appeal</w:t>
      </w:r>
      <w:r w:rsidRPr="00A16E4C">
        <w:rPr>
          <w:rFonts w:ascii="Times New Roman" w:eastAsia="Times New Roman" w:hAnsi="Times New Roman"/>
          <w:i/>
          <w:color w:val="000000"/>
          <w:sz w:val="28"/>
          <w:szCs w:val="28"/>
        </w:rPr>
        <w:t>”.</w:t>
      </w:r>
      <w:r w:rsidR="006A4757">
        <w:rPr>
          <w:rFonts w:ascii="Times New Roman" w:eastAsia="Times New Roman" w:hAnsi="Times New Roman"/>
          <w:i/>
          <w:color w:val="000000"/>
          <w:sz w:val="28"/>
          <w:szCs w:val="28"/>
        </w:rPr>
        <w:t xml:space="preserve"> </w:t>
      </w:r>
      <w:r w:rsidR="006A4757">
        <w:rPr>
          <w:rFonts w:ascii="Times New Roman" w:eastAsia="Times New Roman" w:hAnsi="Times New Roman"/>
          <w:color w:val="000000"/>
          <w:sz w:val="28"/>
          <w:szCs w:val="28"/>
        </w:rPr>
        <w:t>(Emphasis added).</w:t>
      </w:r>
    </w:p>
    <w:p w:rsidR="00B735BB" w:rsidRPr="00A16E4C" w:rsidRDefault="00B735BB" w:rsidP="00A16E4C">
      <w:pPr>
        <w:shd w:val="clear" w:color="auto" w:fill="FFFFFF"/>
        <w:spacing w:line="276" w:lineRule="auto"/>
        <w:ind w:left="720" w:right="855"/>
        <w:jc w:val="both"/>
        <w:rPr>
          <w:rFonts w:ascii="Times New Roman" w:eastAsia="Times New Roman" w:hAnsi="Times New Roman"/>
          <w:i/>
          <w:color w:val="000000"/>
          <w:sz w:val="28"/>
          <w:szCs w:val="28"/>
        </w:rPr>
      </w:pPr>
    </w:p>
    <w:p w:rsidR="00311E79" w:rsidRDefault="00B735BB" w:rsidP="00B735BB">
      <w:pPr>
        <w:shd w:val="clear" w:color="auto" w:fill="FFFFFF"/>
        <w:spacing w:line="27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Indeed Rule 41 (2) </w:t>
      </w:r>
      <w:r w:rsidR="005F1AD8">
        <w:rPr>
          <w:rFonts w:ascii="Times New Roman" w:eastAsia="Times New Roman" w:hAnsi="Times New Roman"/>
          <w:color w:val="000000"/>
          <w:sz w:val="28"/>
          <w:szCs w:val="28"/>
        </w:rPr>
        <w:t xml:space="preserve">(the </w:t>
      </w:r>
      <w:r w:rsidR="004E4A66">
        <w:rPr>
          <w:rFonts w:ascii="Times New Roman" w:eastAsia="Times New Roman" w:hAnsi="Times New Roman"/>
          <w:color w:val="000000"/>
          <w:sz w:val="28"/>
          <w:szCs w:val="28"/>
        </w:rPr>
        <w:t>current Rule</w:t>
      </w:r>
      <w:r w:rsidR="005F1AD8">
        <w:rPr>
          <w:rFonts w:ascii="Times New Roman" w:eastAsia="Times New Roman" w:hAnsi="Times New Roman"/>
          <w:color w:val="000000"/>
          <w:sz w:val="28"/>
          <w:szCs w:val="28"/>
        </w:rPr>
        <w:t xml:space="preserve"> 42 (2)) </w:t>
      </w:r>
      <w:r>
        <w:rPr>
          <w:rFonts w:ascii="Times New Roman" w:eastAsia="Times New Roman" w:hAnsi="Times New Roman"/>
          <w:color w:val="000000"/>
          <w:sz w:val="28"/>
          <w:szCs w:val="28"/>
        </w:rPr>
        <w:t xml:space="preserve">of the Court of Appeal Rules under which that application was brought gives the Court of Appeal wide </w:t>
      </w:r>
      <w:r w:rsidRPr="00B735BB">
        <w:rPr>
          <w:rFonts w:ascii="Times New Roman" w:eastAsia="Times New Roman" w:hAnsi="Times New Roman"/>
          <w:color w:val="000000"/>
          <w:sz w:val="28"/>
          <w:szCs w:val="28"/>
        </w:rPr>
        <w:t xml:space="preserve">and unfettered discretion to grant a consequential extension of time for doing any act as the justice </w:t>
      </w:r>
      <w:r w:rsidRPr="00B735BB">
        <w:rPr>
          <w:rFonts w:ascii="Times New Roman" w:eastAsia="Times New Roman" w:hAnsi="Times New Roman"/>
          <w:color w:val="000000"/>
          <w:sz w:val="28"/>
          <w:szCs w:val="28"/>
        </w:rPr>
        <w:lastRenderedPageBreak/>
        <w:t>of the case requires</w:t>
      </w:r>
      <w:r>
        <w:rPr>
          <w:rFonts w:ascii="Times New Roman" w:eastAsia="Times New Roman" w:hAnsi="Times New Roman"/>
          <w:color w:val="000000"/>
          <w:sz w:val="28"/>
          <w:szCs w:val="28"/>
        </w:rPr>
        <w:t>.</w:t>
      </w:r>
      <w:r w:rsidR="005F1AD8">
        <w:rPr>
          <w:rFonts w:ascii="Times New Roman" w:eastAsia="Times New Roman" w:hAnsi="Times New Roman"/>
          <w:color w:val="000000"/>
          <w:sz w:val="28"/>
          <w:szCs w:val="28"/>
        </w:rPr>
        <w:t xml:space="preserve"> As expressly provided </w:t>
      </w:r>
      <w:r w:rsidR="000A3661">
        <w:rPr>
          <w:rFonts w:ascii="Times New Roman" w:eastAsia="Times New Roman" w:hAnsi="Times New Roman"/>
          <w:color w:val="000000"/>
          <w:sz w:val="28"/>
          <w:szCs w:val="28"/>
        </w:rPr>
        <w:t xml:space="preserve">for </w:t>
      </w:r>
      <w:r w:rsidR="005F1AD8">
        <w:rPr>
          <w:rFonts w:ascii="Times New Roman" w:eastAsia="Times New Roman" w:hAnsi="Times New Roman"/>
          <w:color w:val="000000"/>
          <w:sz w:val="28"/>
          <w:szCs w:val="28"/>
        </w:rPr>
        <w:t>under that rule, the discretion is exercised by the Court of Appeal either on application or</w:t>
      </w:r>
      <w:r w:rsidR="004E4A66">
        <w:rPr>
          <w:rFonts w:ascii="Times New Roman" w:eastAsia="Times New Roman" w:hAnsi="Times New Roman"/>
          <w:color w:val="000000"/>
          <w:sz w:val="28"/>
          <w:szCs w:val="28"/>
        </w:rPr>
        <w:t xml:space="preserve"> of its own motion</w:t>
      </w:r>
      <w:r w:rsidR="005F1AD8">
        <w:rPr>
          <w:rFonts w:ascii="Times New Roman" w:eastAsia="Times New Roman" w:hAnsi="Times New Roman"/>
          <w:color w:val="000000"/>
          <w:sz w:val="28"/>
          <w:szCs w:val="28"/>
        </w:rPr>
        <w:t>.</w:t>
      </w:r>
    </w:p>
    <w:p w:rsidR="005F1AD8" w:rsidRDefault="005F1AD8" w:rsidP="00B735BB">
      <w:pPr>
        <w:shd w:val="clear" w:color="auto" w:fill="FFFFFF"/>
        <w:spacing w:line="276" w:lineRule="auto"/>
        <w:jc w:val="both"/>
        <w:rPr>
          <w:rFonts w:ascii="Times New Roman" w:eastAsia="Times New Roman" w:hAnsi="Times New Roman"/>
          <w:color w:val="000000"/>
          <w:sz w:val="28"/>
          <w:szCs w:val="28"/>
        </w:rPr>
      </w:pPr>
    </w:p>
    <w:p w:rsidR="00EF7F09" w:rsidRDefault="004E4A66" w:rsidP="00B735BB">
      <w:pPr>
        <w:shd w:val="clear" w:color="auto" w:fill="FFFFFF"/>
        <w:spacing w:line="27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cannot compare the wide and unfettered discretion given by that rule to the discretion given to this court by section 79 (1) of the CPA. </w:t>
      </w:r>
      <w:r w:rsidR="0065738B">
        <w:rPr>
          <w:rFonts w:ascii="Times New Roman" w:eastAsia="Times New Roman" w:hAnsi="Times New Roman"/>
          <w:color w:val="000000"/>
          <w:sz w:val="28"/>
          <w:szCs w:val="28"/>
        </w:rPr>
        <w:t xml:space="preserve">However, </w:t>
      </w:r>
      <w:r w:rsidR="00264DFA">
        <w:rPr>
          <w:rFonts w:ascii="Times New Roman" w:eastAsia="Times New Roman" w:hAnsi="Times New Roman"/>
          <w:color w:val="000000"/>
          <w:sz w:val="28"/>
          <w:szCs w:val="28"/>
        </w:rPr>
        <w:t>I am</w:t>
      </w:r>
      <w:r w:rsidR="00EF7F09">
        <w:rPr>
          <w:rFonts w:ascii="Times New Roman" w:eastAsia="Times New Roman" w:hAnsi="Times New Roman"/>
          <w:color w:val="000000"/>
          <w:sz w:val="28"/>
          <w:szCs w:val="28"/>
        </w:rPr>
        <w:t xml:space="preserve"> alive to the provisions of sec</w:t>
      </w:r>
      <w:r w:rsidR="00264DFA">
        <w:rPr>
          <w:rFonts w:ascii="Times New Roman" w:eastAsia="Times New Roman" w:hAnsi="Times New Roman"/>
          <w:color w:val="000000"/>
          <w:sz w:val="28"/>
          <w:szCs w:val="28"/>
        </w:rPr>
        <w:t>tion 98 of the CPA that gives this court</w:t>
      </w:r>
      <w:r w:rsidR="00EF7F09">
        <w:rPr>
          <w:rFonts w:ascii="Times New Roman" w:eastAsia="Times New Roman" w:hAnsi="Times New Roman"/>
          <w:color w:val="000000"/>
          <w:sz w:val="28"/>
          <w:szCs w:val="28"/>
        </w:rPr>
        <w:t xml:space="preserve"> inherent power to make such orders as may be necessary for the ends of justice or to prevent abuse of the proces</w:t>
      </w:r>
      <w:r w:rsidR="00264DFA">
        <w:rPr>
          <w:rFonts w:ascii="Times New Roman" w:eastAsia="Times New Roman" w:hAnsi="Times New Roman"/>
          <w:color w:val="000000"/>
          <w:sz w:val="28"/>
          <w:szCs w:val="28"/>
        </w:rPr>
        <w:t>s of court. I am</w:t>
      </w:r>
      <w:r w:rsidR="00EF7F09">
        <w:rPr>
          <w:rFonts w:ascii="Times New Roman" w:eastAsia="Times New Roman" w:hAnsi="Times New Roman"/>
          <w:color w:val="000000"/>
          <w:sz w:val="28"/>
          <w:szCs w:val="28"/>
        </w:rPr>
        <w:t xml:space="preserve"> also mindful of the provisions of section 33 of the</w:t>
      </w:r>
      <w:r w:rsidR="00264DFA">
        <w:rPr>
          <w:rFonts w:ascii="Times New Roman" w:eastAsia="Times New Roman" w:hAnsi="Times New Roman"/>
          <w:color w:val="000000"/>
          <w:sz w:val="28"/>
          <w:szCs w:val="28"/>
        </w:rPr>
        <w:t xml:space="preserve"> Judicature Act which enjoins this court</w:t>
      </w:r>
      <w:r w:rsidR="00EF7F09">
        <w:rPr>
          <w:rFonts w:ascii="Times New Roman" w:eastAsia="Times New Roman" w:hAnsi="Times New Roman"/>
          <w:color w:val="000000"/>
          <w:sz w:val="28"/>
          <w:szCs w:val="28"/>
        </w:rPr>
        <w:t xml:space="preserve"> to grant all such remedies as any of the parties to a cause or matter is entitled t</w:t>
      </w:r>
      <w:r w:rsidR="000A3661">
        <w:rPr>
          <w:rFonts w:ascii="Times New Roman" w:eastAsia="Times New Roman" w:hAnsi="Times New Roman"/>
          <w:color w:val="000000"/>
          <w:sz w:val="28"/>
          <w:szCs w:val="28"/>
        </w:rPr>
        <w:t>o so that as far as possible all matters in controversy between the parties may be completely and finally determined and all multiplicity of legal proceedings concerning any of those matters avoided.</w:t>
      </w:r>
    </w:p>
    <w:p w:rsidR="000A3661" w:rsidRDefault="000A3661" w:rsidP="00B735BB">
      <w:pPr>
        <w:shd w:val="clear" w:color="auto" w:fill="FFFFFF"/>
        <w:spacing w:line="276" w:lineRule="auto"/>
        <w:jc w:val="both"/>
        <w:rPr>
          <w:rFonts w:ascii="Times New Roman" w:eastAsia="Times New Roman" w:hAnsi="Times New Roman"/>
          <w:color w:val="000000"/>
          <w:sz w:val="28"/>
          <w:szCs w:val="28"/>
        </w:rPr>
      </w:pPr>
    </w:p>
    <w:p w:rsidR="000A3661" w:rsidRDefault="006A4757" w:rsidP="00B735BB">
      <w:pPr>
        <w:shd w:val="clear" w:color="auto" w:fill="FFFFFF"/>
        <w:spacing w:line="27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In view of the above provisions, t</w:t>
      </w:r>
      <w:r w:rsidR="000A3661">
        <w:rPr>
          <w:rFonts w:ascii="Times New Roman" w:eastAsia="Times New Roman" w:hAnsi="Times New Roman"/>
          <w:color w:val="000000"/>
          <w:sz w:val="28"/>
          <w:szCs w:val="28"/>
        </w:rPr>
        <w:t>he dictates of justice would demand that an appeal like this one should not just be thrown out if this court can exercise its discretion to validate it by belatedly enlarging the time</w:t>
      </w:r>
      <w:r>
        <w:rPr>
          <w:rFonts w:ascii="Times New Roman" w:eastAsia="Times New Roman" w:hAnsi="Times New Roman"/>
          <w:color w:val="000000"/>
          <w:sz w:val="28"/>
          <w:szCs w:val="28"/>
        </w:rPr>
        <w:t>,</w:t>
      </w:r>
      <w:r w:rsidR="000A3661">
        <w:rPr>
          <w:rFonts w:ascii="Times New Roman" w:eastAsia="Times New Roman" w:hAnsi="Times New Roman"/>
          <w:color w:val="000000"/>
          <w:sz w:val="28"/>
          <w:szCs w:val="28"/>
        </w:rPr>
        <w:t xml:space="preserve"> </w:t>
      </w:r>
      <w:r w:rsidR="008234E4">
        <w:rPr>
          <w:rFonts w:ascii="Times New Roman" w:eastAsia="Times New Roman" w:hAnsi="Times New Roman"/>
          <w:color w:val="000000"/>
          <w:sz w:val="28"/>
          <w:szCs w:val="28"/>
        </w:rPr>
        <w:t>the demand for form notwithstanding</w:t>
      </w:r>
      <w:r>
        <w:rPr>
          <w:rFonts w:ascii="Times New Roman" w:eastAsia="Times New Roman" w:hAnsi="Times New Roman"/>
          <w:color w:val="000000"/>
          <w:sz w:val="28"/>
          <w:szCs w:val="28"/>
        </w:rPr>
        <w:t>,</w:t>
      </w:r>
      <w:r w:rsidR="008234E4">
        <w:rPr>
          <w:rFonts w:ascii="Times New Roman" w:eastAsia="Times New Roman" w:hAnsi="Times New Roman"/>
          <w:color w:val="000000"/>
          <w:sz w:val="28"/>
          <w:szCs w:val="28"/>
        </w:rPr>
        <w:t xml:space="preserve"> </w:t>
      </w:r>
      <w:r w:rsidR="000A3661">
        <w:rPr>
          <w:rFonts w:ascii="Times New Roman" w:eastAsia="Times New Roman" w:hAnsi="Times New Roman"/>
          <w:color w:val="000000"/>
          <w:sz w:val="28"/>
          <w:szCs w:val="28"/>
        </w:rPr>
        <w:t xml:space="preserve">and I </w:t>
      </w:r>
      <w:r w:rsidR="008234E4">
        <w:rPr>
          <w:rFonts w:ascii="Times New Roman" w:eastAsia="Times New Roman" w:hAnsi="Times New Roman"/>
          <w:color w:val="000000"/>
          <w:sz w:val="28"/>
          <w:szCs w:val="28"/>
        </w:rPr>
        <w:t>would</w:t>
      </w:r>
      <w:r w:rsidR="00F417EF">
        <w:rPr>
          <w:rFonts w:ascii="Times New Roman" w:eastAsia="Times New Roman" w:hAnsi="Times New Roman"/>
          <w:color w:val="000000"/>
          <w:sz w:val="28"/>
          <w:szCs w:val="28"/>
        </w:rPr>
        <w:t xml:space="preserve"> be inclined to do that. However, </w:t>
      </w:r>
      <w:r w:rsidR="008234E4">
        <w:rPr>
          <w:rFonts w:ascii="Times New Roman" w:eastAsia="Times New Roman" w:hAnsi="Times New Roman"/>
          <w:color w:val="000000"/>
          <w:sz w:val="28"/>
          <w:szCs w:val="28"/>
        </w:rPr>
        <w:t>this appeal</w:t>
      </w:r>
      <w:r w:rsidR="00F417EF">
        <w:rPr>
          <w:rFonts w:ascii="Times New Roman" w:eastAsia="Times New Roman" w:hAnsi="Times New Roman"/>
          <w:color w:val="000000"/>
          <w:sz w:val="28"/>
          <w:szCs w:val="28"/>
        </w:rPr>
        <w:t xml:space="preserve"> is </w:t>
      </w:r>
      <w:r w:rsidR="008234E4">
        <w:rPr>
          <w:rFonts w:ascii="Times New Roman" w:eastAsia="Times New Roman" w:hAnsi="Times New Roman"/>
          <w:color w:val="000000"/>
          <w:sz w:val="28"/>
          <w:szCs w:val="28"/>
        </w:rPr>
        <w:t>also affected by a second</w:t>
      </w:r>
      <w:r w:rsidR="00F417EF">
        <w:rPr>
          <w:rFonts w:ascii="Times New Roman" w:eastAsia="Times New Roman" w:hAnsi="Times New Roman"/>
          <w:color w:val="000000"/>
          <w:sz w:val="28"/>
          <w:szCs w:val="28"/>
        </w:rPr>
        <w:t xml:space="preserve"> mishap that offends the provision</w:t>
      </w:r>
      <w:r>
        <w:rPr>
          <w:rFonts w:ascii="Times New Roman" w:eastAsia="Times New Roman" w:hAnsi="Times New Roman"/>
          <w:color w:val="000000"/>
          <w:sz w:val="28"/>
          <w:szCs w:val="28"/>
        </w:rPr>
        <w:t>s</w:t>
      </w:r>
      <w:r w:rsidR="00F417EF">
        <w:rPr>
          <w:rFonts w:ascii="Times New Roman" w:eastAsia="Times New Roman" w:hAnsi="Times New Roman"/>
          <w:color w:val="000000"/>
          <w:sz w:val="28"/>
          <w:szCs w:val="28"/>
        </w:rPr>
        <w:t xml:space="preserve"> of another substantive law. This leads me to consider the second ground for the preliminary objection on the issue of affidavit in support of the appeal.</w:t>
      </w:r>
    </w:p>
    <w:p w:rsidR="00F417EF" w:rsidRDefault="00F417EF" w:rsidP="00B735BB">
      <w:pPr>
        <w:shd w:val="clear" w:color="auto" w:fill="FFFFFF"/>
        <w:spacing w:line="276" w:lineRule="auto"/>
        <w:jc w:val="both"/>
        <w:rPr>
          <w:rFonts w:ascii="Times New Roman" w:eastAsia="Times New Roman" w:hAnsi="Times New Roman"/>
          <w:color w:val="000000"/>
          <w:sz w:val="28"/>
          <w:szCs w:val="28"/>
        </w:rPr>
      </w:pPr>
    </w:p>
    <w:p w:rsidR="00F417EF" w:rsidRDefault="00F417EF" w:rsidP="00B735BB">
      <w:pPr>
        <w:shd w:val="clear" w:color="auto" w:fill="FFFFFF"/>
        <w:spacing w:line="276"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It was conceded by counsel</w:t>
      </w:r>
      <w:r w:rsidR="008234E4">
        <w:rPr>
          <w:rFonts w:ascii="Times New Roman" w:eastAsia="Times New Roman" w:hAnsi="Times New Roman"/>
          <w:color w:val="000000"/>
          <w:sz w:val="28"/>
          <w:szCs w:val="28"/>
        </w:rPr>
        <w:t xml:space="preserve"> for the appellant that the signature on the affidavit in support was just photocopied and that the appel</w:t>
      </w:r>
      <w:r w:rsidR="00FB1F51">
        <w:rPr>
          <w:rFonts w:ascii="Times New Roman" w:eastAsia="Times New Roman" w:hAnsi="Times New Roman"/>
          <w:color w:val="000000"/>
          <w:sz w:val="28"/>
          <w:szCs w:val="28"/>
        </w:rPr>
        <w:t>lant did not appear before the commissioner for o</w:t>
      </w:r>
      <w:r w:rsidR="008234E4">
        <w:rPr>
          <w:rFonts w:ascii="Times New Roman" w:eastAsia="Times New Roman" w:hAnsi="Times New Roman"/>
          <w:color w:val="000000"/>
          <w:sz w:val="28"/>
          <w:szCs w:val="28"/>
        </w:rPr>
        <w:t xml:space="preserve">aths who commissioned that affidavit. This clearly offends section 6 of the </w:t>
      </w:r>
      <w:r w:rsidR="00264DFA">
        <w:rPr>
          <w:rFonts w:ascii="Times New Roman" w:eastAsia="Times New Roman" w:hAnsi="Times New Roman"/>
          <w:color w:val="000000"/>
          <w:sz w:val="28"/>
          <w:szCs w:val="28"/>
        </w:rPr>
        <w:t>Oaths Act</w:t>
      </w:r>
      <w:r w:rsidR="00FB1F51">
        <w:rPr>
          <w:rFonts w:ascii="Times New Roman" w:eastAsia="Times New Roman" w:hAnsi="Times New Roman"/>
          <w:color w:val="000000"/>
          <w:sz w:val="28"/>
          <w:szCs w:val="28"/>
        </w:rPr>
        <w:t>,</w:t>
      </w:r>
      <w:r w:rsidR="00264DFA">
        <w:rPr>
          <w:rFonts w:ascii="Times New Roman" w:eastAsia="Times New Roman" w:hAnsi="Times New Roman"/>
          <w:color w:val="000000"/>
          <w:sz w:val="28"/>
          <w:szCs w:val="28"/>
        </w:rPr>
        <w:t xml:space="preserve"> Cap</w:t>
      </w:r>
      <w:r w:rsidR="00FB1F51">
        <w:rPr>
          <w:rFonts w:ascii="Times New Roman" w:eastAsia="Times New Roman" w:hAnsi="Times New Roman"/>
          <w:color w:val="000000"/>
          <w:sz w:val="28"/>
          <w:szCs w:val="28"/>
        </w:rPr>
        <w:t>.</w:t>
      </w:r>
      <w:r w:rsidR="00264DFA">
        <w:rPr>
          <w:rFonts w:ascii="Times New Roman" w:eastAsia="Times New Roman" w:hAnsi="Times New Roman"/>
          <w:color w:val="000000"/>
          <w:sz w:val="28"/>
          <w:szCs w:val="28"/>
        </w:rPr>
        <w:t xml:space="preserve"> 19 which is </w:t>
      </w:r>
      <w:r w:rsidR="00F03E5D">
        <w:rPr>
          <w:rFonts w:ascii="Times New Roman" w:eastAsia="Times New Roman" w:hAnsi="Times New Roman"/>
          <w:color w:val="000000"/>
          <w:sz w:val="28"/>
          <w:szCs w:val="28"/>
        </w:rPr>
        <w:t>in</w:t>
      </w:r>
      <w:r w:rsidR="00C8359E">
        <w:rPr>
          <w:rFonts w:ascii="Times New Roman" w:eastAsia="Times New Roman" w:hAnsi="Times New Roman"/>
          <w:color w:val="000000"/>
          <w:sz w:val="28"/>
          <w:szCs w:val="28"/>
        </w:rPr>
        <w:t xml:space="preserve"> </w:t>
      </w:r>
      <w:r w:rsidR="00F03E5D">
        <w:rPr>
          <w:rFonts w:ascii="Times New Roman" w:eastAsia="Times New Roman" w:hAnsi="Times New Roman"/>
          <w:color w:val="000000"/>
          <w:sz w:val="28"/>
          <w:szCs w:val="28"/>
        </w:rPr>
        <w:t>pari materia with</w:t>
      </w:r>
      <w:r w:rsidR="00C8359E">
        <w:rPr>
          <w:rFonts w:ascii="Times New Roman" w:eastAsia="Times New Roman" w:hAnsi="Times New Roman"/>
          <w:color w:val="000000"/>
          <w:sz w:val="28"/>
          <w:szCs w:val="28"/>
        </w:rPr>
        <w:t xml:space="preserve"> </w:t>
      </w:r>
      <w:r w:rsidR="00264DFA">
        <w:rPr>
          <w:rFonts w:ascii="Times New Roman" w:eastAsia="Times New Roman" w:hAnsi="Times New Roman"/>
          <w:color w:val="000000"/>
          <w:sz w:val="28"/>
          <w:szCs w:val="28"/>
        </w:rPr>
        <w:t>section 5 of the Commissioner for Oaths (Advocates) Act, Cap. 5. Both sections provide that:-</w:t>
      </w:r>
    </w:p>
    <w:p w:rsidR="00FB1F51" w:rsidRDefault="00FB1F51" w:rsidP="00B735BB">
      <w:pPr>
        <w:shd w:val="clear" w:color="auto" w:fill="FFFFFF"/>
        <w:spacing w:line="276" w:lineRule="auto"/>
        <w:jc w:val="both"/>
        <w:rPr>
          <w:rFonts w:ascii="Times New Roman" w:eastAsia="Times New Roman" w:hAnsi="Times New Roman"/>
          <w:color w:val="000000"/>
          <w:sz w:val="28"/>
          <w:szCs w:val="28"/>
        </w:rPr>
      </w:pPr>
    </w:p>
    <w:p w:rsidR="00264DFA" w:rsidRPr="00C459B4" w:rsidRDefault="00264DFA" w:rsidP="00C459B4">
      <w:pPr>
        <w:shd w:val="clear" w:color="auto" w:fill="FFFFFF"/>
        <w:spacing w:line="276" w:lineRule="auto"/>
        <w:ind w:left="720" w:right="855"/>
        <w:jc w:val="both"/>
        <w:rPr>
          <w:sz w:val="28"/>
          <w:szCs w:val="28"/>
        </w:rPr>
      </w:pPr>
      <w:r w:rsidRPr="00C459B4">
        <w:rPr>
          <w:rFonts w:ascii="Times New Roman" w:eastAsia="Times New Roman" w:hAnsi="Times New Roman"/>
          <w:i/>
          <w:color w:val="000000"/>
          <w:sz w:val="28"/>
          <w:szCs w:val="28"/>
        </w:rPr>
        <w:t xml:space="preserve">“Every commissioner for oaths </w:t>
      </w:r>
      <w:r w:rsidRPr="00C459B4">
        <w:rPr>
          <w:rFonts w:ascii="Times New Roman" w:eastAsia="Times New Roman" w:hAnsi="Times New Roman"/>
          <w:b/>
          <w:i/>
          <w:color w:val="000000"/>
          <w:sz w:val="28"/>
          <w:szCs w:val="28"/>
        </w:rPr>
        <w:t xml:space="preserve">before whom </w:t>
      </w:r>
      <w:r w:rsidR="00C459B4" w:rsidRPr="00C459B4">
        <w:rPr>
          <w:rFonts w:ascii="Times New Roman" w:eastAsia="Times New Roman" w:hAnsi="Times New Roman"/>
          <w:b/>
          <w:i/>
          <w:color w:val="000000"/>
          <w:sz w:val="28"/>
          <w:szCs w:val="28"/>
        </w:rPr>
        <w:t>any oath or affidavit</w:t>
      </w:r>
      <w:r w:rsidR="00C459B4" w:rsidRPr="00C459B4">
        <w:rPr>
          <w:rFonts w:ascii="Times New Roman" w:eastAsia="Times New Roman" w:hAnsi="Times New Roman"/>
          <w:i/>
          <w:color w:val="000000"/>
          <w:sz w:val="28"/>
          <w:szCs w:val="28"/>
        </w:rPr>
        <w:t xml:space="preserve"> is take</w:t>
      </w:r>
      <w:r w:rsidR="00C07336">
        <w:rPr>
          <w:rFonts w:ascii="Times New Roman" w:eastAsia="Times New Roman" w:hAnsi="Times New Roman"/>
          <w:i/>
          <w:color w:val="000000"/>
          <w:sz w:val="28"/>
          <w:szCs w:val="28"/>
        </w:rPr>
        <w:t>n</w:t>
      </w:r>
      <w:r w:rsidR="00C459B4" w:rsidRPr="00C459B4">
        <w:rPr>
          <w:rFonts w:ascii="Times New Roman" w:eastAsia="Times New Roman" w:hAnsi="Times New Roman"/>
          <w:i/>
          <w:color w:val="000000"/>
          <w:sz w:val="28"/>
          <w:szCs w:val="28"/>
        </w:rPr>
        <w:t xml:space="preserve"> or made under this Act shall state truly in the jurat or attestation at what place and on what date the oath or affidavit is taken or made”.</w:t>
      </w:r>
      <w:r w:rsidR="00C459B4">
        <w:rPr>
          <w:rFonts w:ascii="Times New Roman" w:eastAsia="Times New Roman" w:hAnsi="Times New Roman"/>
          <w:color w:val="000000"/>
          <w:sz w:val="28"/>
          <w:szCs w:val="28"/>
        </w:rPr>
        <w:t xml:space="preserve"> (Emphasis added).</w:t>
      </w:r>
    </w:p>
    <w:p w:rsidR="00311E79" w:rsidRPr="00C459B4" w:rsidRDefault="00311E79" w:rsidP="00311E79">
      <w:pPr>
        <w:spacing w:line="276" w:lineRule="auto"/>
        <w:jc w:val="both"/>
        <w:rPr>
          <w:i/>
          <w:sz w:val="28"/>
          <w:szCs w:val="28"/>
        </w:rPr>
      </w:pPr>
    </w:p>
    <w:p w:rsidR="00311E79" w:rsidRDefault="0053080B" w:rsidP="000B636E">
      <w:pPr>
        <w:spacing w:line="276" w:lineRule="auto"/>
        <w:jc w:val="both"/>
        <w:rPr>
          <w:sz w:val="28"/>
          <w:szCs w:val="28"/>
        </w:rPr>
      </w:pPr>
      <w:r>
        <w:rPr>
          <w:sz w:val="28"/>
          <w:szCs w:val="28"/>
        </w:rPr>
        <w:lastRenderedPageBreak/>
        <w:t>Clearly, these</w:t>
      </w:r>
      <w:r w:rsidR="00C459B4">
        <w:rPr>
          <w:sz w:val="28"/>
          <w:szCs w:val="28"/>
        </w:rPr>
        <w:t xml:space="preserve"> provision</w:t>
      </w:r>
      <w:r>
        <w:rPr>
          <w:sz w:val="28"/>
          <w:szCs w:val="28"/>
        </w:rPr>
        <w:t>s require</w:t>
      </w:r>
      <w:r w:rsidR="00C459B4">
        <w:rPr>
          <w:sz w:val="28"/>
          <w:szCs w:val="28"/>
        </w:rPr>
        <w:t xml:space="preserve"> an</w:t>
      </w:r>
      <w:r w:rsidR="00FB1F51">
        <w:rPr>
          <w:sz w:val="28"/>
          <w:szCs w:val="28"/>
        </w:rPr>
        <w:t xml:space="preserve"> affidavit to be made before a commissioner for o</w:t>
      </w:r>
      <w:r w:rsidR="00C459B4">
        <w:rPr>
          <w:sz w:val="28"/>
          <w:szCs w:val="28"/>
        </w:rPr>
        <w:t>aths. This requirement is strengthened by rule 7 of the Commissioner for Oaths Rules which provides that:-</w:t>
      </w:r>
    </w:p>
    <w:p w:rsidR="00C459B4" w:rsidRDefault="00C459B4" w:rsidP="000B636E">
      <w:pPr>
        <w:spacing w:line="276" w:lineRule="auto"/>
        <w:jc w:val="both"/>
        <w:rPr>
          <w:sz w:val="28"/>
          <w:szCs w:val="28"/>
        </w:rPr>
      </w:pPr>
    </w:p>
    <w:p w:rsidR="00C459B4" w:rsidRPr="0053080B" w:rsidRDefault="00C459B4" w:rsidP="00C459B4">
      <w:pPr>
        <w:spacing w:line="276" w:lineRule="auto"/>
        <w:ind w:left="720" w:right="855"/>
        <w:jc w:val="both"/>
        <w:rPr>
          <w:sz w:val="28"/>
          <w:szCs w:val="28"/>
        </w:rPr>
      </w:pPr>
      <w:r w:rsidRPr="00C459B4">
        <w:rPr>
          <w:i/>
          <w:sz w:val="28"/>
          <w:szCs w:val="28"/>
        </w:rPr>
        <w:t xml:space="preserve">“A commissioner before taking an oath </w:t>
      </w:r>
      <w:r w:rsidRPr="0053080B">
        <w:rPr>
          <w:b/>
          <w:i/>
          <w:sz w:val="28"/>
          <w:szCs w:val="28"/>
        </w:rPr>
        <w:t>must satisfy himself or herself</w:t>
      </w:r>
      <w:r w:rsidRPr="00C459B4">
        <w:rPr>
          <w:i/>
          <w:sz w:val="28"/>
          <w:szCs w:val="28"/>
        </w:rPr>
        <w:t xml:space="preserve"> that the person named as the deponent </w:t>
      </w:r>
      <w:r w:rsidRPr="0053080B">
        <w:rPr>
          <w:b/>
          <w:i/>
          <w:sz w:val="28"/>
          <w:szCs w:val="28"/>
        </w:rPr>
        <w:t>and the person before him or her are the same and that the person is outwardly in a fit state to understand what he or she is doing</w:t>
      </w:r>
      <w:r w:rsidRPr="00C459B4">
        <w:rPr>
          <w:i/>
          <w:sz w:val="28"/>
          <w:szCs w:val="28"/>
        </w:rPr>
        <w:t>”.</w:t>
      </w:r>
      <w:r w:rsidR="0053080B">
        <w:rPr>
          <w:sz w:val="28"/>
          <w:szCs w:val="28"/>
        </w:rPr>
        <w:t xml:space="preserve"> (Emphasis added).</w:t>
      </w:r>
    </w:p>
    <w:p w:rsidR="00C067DF" w:rsidRDefault="00C067DF" w:rsidP="000B636E">
      <w:pPr>
        <w:spacing w:line="276" w:lineRule="auto"/>
        <w:jc w:val="both"/>
        <w:rPr>
          <w:sz w:val="28"/>
          <w:szCs w:val="28"/>
        </w:rPr>
      </w:pPr>
    </w:p>
    <w:p w:rsidR="00D802F6" w:rsidRPr="00D802F6" w:rsidRDefault="00D802F6" w:rsidP="000B636E">
      <w:pPr>
        <w:spacing w:line="276" w:lineRule="auto"/>
        <w:jc w:val="both"/>
        <w:rPr>
          <w:sz w:val="28"/>
          <w:szCs w:val="28"/>
        </w:rPr>
      </w:pPr>
      <w:r>
        <w:rPr>
          <w:sz w:val="28"/>
          <w:szCs w:val="28"/>
        </w:rPr>
        <w:t>According to this rule, t</w:t>
      </w:r>
      <w:r w:rsidR="00C8359E">
        <w:rPr>
          <w:sz w:val="28"/>
          <w:szCs w:val="28"/>
        </w:rPr>
        <w:t xml:space="preserve">he requirement that a deponent of an affidavit should appear before a commissioner for oaths serves </w:t>
      </w:r>
      <w:r>
        <w:rPr>
          <w:sz w:val="28"/>
          <w:szCs w:val="28"/>
        </w:rPr>
        <w:t>two very important purposes, namely;</w:t>
      </w:r>
      <w:r w:rsidR="00C8359E">
        <w:rPr>
          <w:sz w:val="28"/>
          <w:szCs w:val="28"/>
        </w:rPr>
        <w:t xml:space="preserve"> to identify the person named as the deponent and </w:t>
      </w:r>
      <w:r>
        <w:rPr>
          <w:sz w:val="28"/>
          <w:szCs w:val="28"/>
        </w:rPr>
        <w:t>to assess his/her mental fitness.</w:t>
      </w:r>
      <w:r w:rsidR="00C8359E">
        <w:rPr>
          <w:sz w:val="28"/>
          <w:szCs w:val="28"/>
        </w:rPr>
        <w:t xml:space="preserve"> </w:t>
      </w:r>
      <w:r>
        <w:rPr>
          <w:sz w:val="28"/>
          <w:szCs w:val="28"/>
        </w:rPr>
        <w:t>I believe an affidavit</w:t>
      </w:r>
      <w:r w:rsidRPr="00D802F6">
        <w:rPr>
          <w:sz w:val="28"/>
          <w:szCs w:val="28"/>
        </w:rPr>
        <w:t xml:space="preserve"> as </w:t>
      </w:r>
      <w:r>
        <w:rPr>
          <w:sz w:val="28"/>
          <w:szCs w:val="28"/>
        </w:rPr>
        <w:t xml:space="preserve">a </w:t>
      </w:r>
      <w:r w:rsidRPr="00D802F6">
        <w:rPr>
          <w:sz w:val="28"/>
          <w:szCs w:val="28"/>
        </w:rPr>
        <w:t xml:space="preserve">sworn </w:t>
      </w:r>
      <w:r>
        <w:rPr>
          <w:sz w:val="28"/>
          <w:szCs w:val="28"/>
        </w:rPr>
        <w:t>document</w:t>
      </w:r>
      <w:r w:rsidRPr="00D802F6">
        <w:rPr>
          <w:sz w:val="28"/>
          <w:szCs w:val="28"/>
        </w:rPr>
        <w:t xml:space="preserve"> should not be treated lightly</w:t>
      </w:r>
      <w:r>
        <w:rPr>
          <w:sz w:val="28"/>
          <w:szCs w:val="28"/>
        </w:rPr>
        <w:t xml:space="preserve"> and the law that prescribes how it should be made must be complied with</w:t>
      </w:r>
      <w:r w:rsidRPr="00D802F6">
        <w:rPr>
          <w:sz w:val="28"/>
          <w:szCs w:val="28"/>
        </w:rPr>
        <w:t>.</w:t>
      </w:r>
    </w:p>
    <w:p w:rsidR="00D802F6" w:rsidRDefault="00D802F6" w:rsidP="000B636E">
      <w:pPr>
        <w:spacing w:line="276" w:lineRule="auto"/>
        <w:jc w:val="both"/>
        <w:rPr>
          <w:sz w:val="28"/>
          <w:szCs w:val="28"/>
        </w:rPr>
      </w:pPr>
    </w:p>
    <w:p w:rsidR="0053080B" w:rsidRDefault="00CC35B8" w:rsidP="000B636E">
      <w:pPr>
        <w:spacing w:line="276" w:lineRule="auto"/>
        <w:jc w:val="both"/>
        <w:rPr>
          <w:sz w:val="28"/>
          <w:szCs w:val="28"/>
        </w:rPr>
      </w:pPr>
      <w:r>
        <w:rPr>
          <w:sz w:val="28"/>
          <w:szCs w:val="28"/>
        </w:rPr>
        <w:t xml:space="preserve">The practice where affidavits are not made before </w:t>
      </w:r>
      <w:r w:rsidRPr="00CC35B8">
        <w:rPr>
          <w:sz w:val="28"/>
          <w:szCs w:val="28"/>
        </w:rPr>
        <w:t xml:space="preserve">a commissioner for oaths </w:t>
      </w:r>
      <w:r>
        <w:rPr>
          <w:sz w:val="28"/>
          <w:szCs w:val="28"/>
        </w:rPr>
        <w:t>was criticized by the Supreme Court i</w:t>
      </w:r>
      <w:r w:rsidR="0053080B">
        <w:rPr>
          <w:sz w:val="28"/>
          <w:szCs w:val="28"/>
        </w:rPr>
        <w:t xml:space="preserve">n </w:t>
      </w:r>
      <w:r w:rsidR="0053080B" w:rsidRPr="00B24002">
        <w:rPr>
          <w:b/>
          <w:sz w:val="28"/>
          <w:szCs w:val="28"/>
        </w:rPr>
        <w:t>Kakooza</w:t>
      </w:r>
      <w:r w:rsidR="0053080B">
        <w:rPr>
          <w:sz w:val="28"/>
          <w:szCs w:val="28"/>
        </w:rPr>
        <w:t xml:space="preserve"> </w:t>
      </w:r>
      <w:r w:rsidR="0053080B" w:rsidRPr="00CC35B8">
        <w:rPr>
          <w:b/>
          <w:i/>
          <w:sz w:val="28"/>
          <w:szCs w:val="28"/>
        </w:rPr>
        <w:t>John Baptist v Electoral Commission &amp; Another, Election Petition Appeal No. 11 of 2007</w:t>
      </w:r>
      <w:r w:rsidR="0053080B">
        <w:rPr>
          <w:sz w:val="28"/>
          <w:szCs w:val="28"/>
        </w:rPr>
        <w:t xml:space="preserve">, as per Katureebe ,JSC </w:t>
      </w:r>
      <w:r>
        <w:rPr>
          <w:sz w:val="28"/>
          <w:szCs w:val="28"/>
        </w:rPr>
        <w:t>who stated</w:t>
      </w:r>
      <w:r w:rsidR="0053080B">
        <w:rPr>
          <w:sz w:val="28"/>
          <w:szCs w:val="28"/>
        </w:rPr>
        <w:t xml:space="preserve"> that:-</w:t>
      </w:r>
    </w:p>
    <w:p w:rsidR="00031DBA" w:rsidRDefault="00031DBA" w:rsidP="000B636E">
      <w:pPr>
        <w:spacing w:line="276" w:lineRule="auto"/>
        <w:jc w:val="both"/>
        <w:rPr>
          <w:sz w:val="28"/>
          <w:szCs w:val="28"/>
        </w:rPr>
      </w:pPr>
    </w:p>
    <w:p w:rsidR="0053080B" w:rsidRPr="00031DBA" w:rsidRDefault="0053080B" w:rsidP="00031DBA">
      <w:pPr>
        <w:spacing w:line="276" w:lineRule="auto"/>
        <w:ind w:left="720" w:right="996"/>
        <w:jc w:val="both"/>
        <w:rPr>
          <w:i/>
          <w:sz w:val="28"/>
          <w:szCs w:val="28"/>
        </w:rPr>
      </w:pPr>
      <w:r w:rsidRPr="00031DBA">
        <w:rPr>
          <w:i/>
          <w:sz w:val="28"/>
          <w:szCs w:val="28"/>
        </w:rPr>
        <w:t xml:space="preserve">“The practice where a deponent of an affidavit signs and forwards the affidavit to a commissioner for oaths without him being present is, in my view, a </w:t>
      </w:r>
      <w:r w:rsidR="00CC35B8" w:rsidRPr="00031DBA">
        <w:rPr>
          <w:i/>
          <w:sz w:val="28"/>
          <w:szCs w:val="28"/>
        </w:rPr>
        <w:t>blatant</w:t>
      </w:r>
      <w:r w:rsidRPr="00031DBA">
        <w:rPr>
          <w:i/>
          <w:sz w:val="28"/>
          <w:szCs w:val="28"/>
        </w:rPr>
        <w:t xml:space="preserve"> violation of the law regarding making affidavits and must not be condoned in any way. The deponent of an affidavit must take oath and sign before the commissioner for oaths as required by law. A commissioner who commissions an affidavit wi</w:t>
      </w:r>
      <w:r w:rsidR="00031DBA" w:rsidRPr="00031DBA">
        <w:rPr>
          <w:i/>
          <w:sz w:val="28"/>
          <w:szCs w:val="28"/>
        </w:rPr>
        <w:t xml:space="preserve">thout seeing the deponent cannot say that the affidavit was taken or made before him or her, nor can he state truly in the jurat or attestation at what place or time the affidavit was taken or made. Equally the deponent cannot claim to have taken or made the affidavit </w:t>
      </w:r>
      <w:r w:rsidR="00C07336">
        <w:rPr>
          <w:i/>
          <w:sz w:val="28"/>
          <w:szCs w:val="28"/>
        </w:rPr>
        <w:t xml:space="preserve">before the commissioner </w:t>
      </w:r>
      <w:r w:rsidR="00031DBA" w:rsidRPr="00031DBA">
        <w:rPr>
          <w:i/>
          <w:sz w:val="28"/>
          <w:szCs w:val="28"/>
        </w:rPr>
        <w:t>for oaths ….”</w:t>
      </w:r>
    </w:p>
    <w:p w:rsidR="00C459B4" w:rsidRDefault="00C459B4" w:rsidP="000B636E">
      <w:pPr>
        <w:spacing w:line="276" w:lineRule="auto"/>
        <w:jc w:val="both"/>
        <w:rPr>
          <w:sz w:val="28"/>
          <w:szCs w:val="28"/>
        </w:rPr>
      </w:pPr>
    </w:p>
    <w:p w:rsidR="00C459B4" w:rsidRDefault="00CC35B8" w:rsidP="000B636E">
      <w:pPr>
        <w:spacing w:line="276" w:lineRule="auto"/>
        <w:jc w:val="both"/>
        <w:rPr>
          <w:sz w:val="28"/>
          <w:szCs w:val="28"/>
        </w:rPr>
      </w:pPr>
      <w:r>
        <w:rPr>
          <w:sz w:val="28"/>
          <w:szCs w:val="28"/>
        </w:rPr>
        <w:t xml:space="preserve">Courts have held that failure to comply with this mandatory requirement renders the affidavit </w:t>
      </w:r>
      <w:r w:rsidR="006B1ABD">
        <w:rPr>
          <w:sz w:val="28"/>
          <w:szCs w:val="28"/>
        </w:rPr>
        <w:t xml:space="preserve">incurably </w:t>
      </w:r>
      <w:r>
        <w:rPr>
          <w:sz w:val="28"/>
          <w:szCs w:val="28"/>
        </w:rPr>
        <w:t>defective</w:t>
      </w:r>
      <w:r w:rsidR="006B1ABD">
        <w:rPr>
          <w:sz w:val="28"/>
          <w:szCs w:val="28"/>
        </w:rPr>
        <w:t xml:space="preserve"> and </w:t>
      </w:r>
      <w:r w:rsidR="00CA778E">
        <w:rPr>
          <w:sz w:val="28"/>
          <w:szCs w:val="28"/>
        </w:rPr>
        <w:t>must be struck</w:t>
      </w:r>
      <w:r w:rsidR="006B1ABD">
        <w:rPr>
          <w:sz w:val="28"/>
          <w:szCs w:val="28"/>
        </w:rPr>
        <w:t xml:space="preserve"> out. Consequently, the application it purports to support becomes incompetent for lack of a supportin</w:t>
      </w:r>
      <w:r w:rsidR="00DE625C">
        <w:rPr>
          <w:sz w:val="28"/>
          <w:szCs w:val="28"/>
        </w:rPr>
        <w:t xml:space="preserve">g affidavit and it should </w:t>
      </w:r>
      <w:r w:rsidR="00CA778E">
        <w:rPr>
          <w:sz w:val="28"/>
          <w:szCs w:val="28"/>
        </w:rPr>
        <w:t xml:space="preserve">also </w:t>
      </w:r>
      <w:r w:rsidR="00DE625C">
        <w:rPr>
          <w:sz w:val="28"/>
          <w:szCs w:val="28"/>
        </w:rPr>
        <w:t>be</w:t>
      </w:r>
      <w:r w:rsidR="00CA778E">
        <w:rPr>
          <w:sz w:val="28"/>
          <w:szCs w:val="28"/>
        </w:rPr>
        <w:t xml:space="preserve"> struck</w:t>
      </w:r>
      <w:r w:rsidR="006B1ABD">
        <w:rPr>
          <w:sz w:val="28"/>
          <w:szCs w:val="28"/>
        </w:rPr>
        <w:t xml:space="preserve"> </w:t>
      </w:r>
      <w:r w:rsidR="00CA778E">
        <w:rPr>
          <w:sz w:val="28"/>
          <w:szCs w:val="28"/>
        </w:rPr>
        <w:t xml:space="preserve">out </w:t>
      </w:r>
      <w:r w:rsidR="006B1ABD">
        <w:rPr>
          <w:sz w:val="28"/>
          <w:szCs w:val="28"/>
        </w:rPr>
        <w:t xml:space="preserve">with costs. (See: </w:t>
      </w:r>
      <w:r w:rsidR="006B1ABD" w:rsidRPr="00791203">
        <w:rPr>
          <w:b/>
          <w:i/>
          <w:sz w:val="28"/>
          <w:szCs w:val="28"/>
        </w:rPr>
        <w:t>Jayantilal Amratlal Bhimji &amp; Another v Prime Finance Company Ltd, Misc. Application No. 467 of 2007</w:t>
      </w:r>
      <w:r w:rsidR="00CA778E">
        <w:rPr>
          <w:b/>
          <w:i/>
          <w:sz w:val="28"/>
          <w:szCs w:val="28"/>
        </w:rPr>
        <w:t>;</w:t>
      </w:r>
      <w:r w:rsidR="006B1ABD">
        <w:rPr>
          <w:sz w:val="28"/>
          <w:szCs w:val="28"/>
        </w:rPr>
        <w:t xml:space="preserve"> </w:t>
      </w:r>
      <w:r w:rsidR="00CA778E" w:rsidRPr="00FE54B0">
        <w:rPr>
          <w:b/>
          <w:i/>
          <w:sz w:val="28"/>
          <w:szCs w:val="28"/>
        </w:rPr>
        <w:t xml:space="preserve">Kaingana </w:t>
      </w:r>
      <w:r w:rsidR="00CA778E">
        <w:rPr>
          <w:b/>
          <w:i/>
          <w:sz w:val="28"/>
          <w:szCs w:val="28"/>
        </w:rPr>
        <w:t>v Dabo Boubou</w:t>
      </w:r>
      <w:r w:rsidR="00CA778E">
        <w:rPr>
          <w:sz w:val="28"/>
          <w:szCs w:val="28"/>
        </w:rPr>
        <w:t xml:space="preserve"> (supra) </w:t>
      </w:r>
      <w:r w:rsidR="006B1ABD">
        <w:rPr>
          <w:sz w:val="28"/>
          <w:szCs w:val="28"/>
        </w:rPr>
        <w:t xml:space="preserve">and </w:t>
      </w:r>
      <w:r w:rsidR="00791203">
        <w:rPr>
          <w:b/>
          <w:i/>
          <w:sz w:val="28"/>
          <w:szCs w:val="28"/>
        </w:rPr>
        <w:t>Attorney G</w:t>
      </w:r>
      <w:r w:rsidR="006B1ABD" w:rsidRPr="00791203">
        <w:rPr>
          <w:b/>
          <w:i/>
          <w:sz w:val="28"/>
          <w:szCs w:val="28"/>
        </w:rPr>
        <w:t>eneral v Kilembe Mines Ltd &amp; Another, Misc. Application No. 702 of 2008</w:t>
      </w:r>
      <w:r w:rsidR="006B1ABD">
        <w:rPr>
          <w:sz w:val="28"/>
          <w:szCs w:val="28"/>
        </w:rPr>
        <w:t>)</w:t>
      </w:r>
    </w:p>
    <w:p w:rsidR="00C459B4" w:rsidRDefault="00C459B4" w:rsidP="000B636E">
      <w:pPr>
        <w:spacing w:line="276" w:lineRule="auto"/>
        <w:jc w:val="both"/>
        <w:rPr>
          <w:sz w:val="28"/>
          <w:szCs w:val="28"/>
        </w:rPr>
      </w:pPr>
    </w:p>
    <w:p w:rsidR="00DE625C" w:rsidRDefault="00791203" w:rsidP="000B636E">
      <w:pPr>
        <w:spacing w:line="276" w:lineRule="auto"/>
        <w:jc w:val="both"/>
        <w:rPr>
          <w:sz w:val="28"/>
          <w:szCs w:val="28"/>
        </w:rPr>
      </w:pPr>
      <w:r>
        <w:rPr>
          <w:sz w:val="28"/>
          <w:szCs w:val="28"/>
        </w:rPr>
        <w:t xml:space="preserve">In the instant case, the deponent of the affidavit in support of the appeal </w:t>
      </w:r>
      <w:r w:rsidR="00D54C70">
        <w:rPr>
          <w:sz w:val="28"/>
          <w:szCs w:val="28"/>
        </w:rPr>
        <w:t xml:space="preserve">neither signed the affidavit nor </w:t>
      </w:r>
      <w:r>
        <w:rPr>
          <w:sz w:val="28"/>
          <w:szCs w:val="28"/>
        </w:rPr>
        <w:t>appear</w:t>
      </w:r>
      <w:r w:rsidR="00D54C70">
        <w:rPr>
          <w:sz w:val="28"/>
          <w:szCs w:val="28"/>
        </w:rPr>
        <w:t>ed</w:t>
      </w:r>
      <w:r>
        <w:rPr>
          <w:sz w:val="28"/>
          <w:szCs w:val="28"/>
        </w:rPr>
        <w:t xml:space="preserve"> before the commissioner for oaths </w:t>
      </w:r>
      <w:r w:rsidR="00CA778E">
        <w:rPr>
          <w:sz w:val="28"/>
          <w:szCs w:val="28"/>
        </w:rPr>
        <w:t>who commissioned it</w:t>
      </w:r>
      <w:r>
        <w:rPr>
          <w:sz w:val="28"/>
          <w:szCs w:val="28"/>
        </w:rPr>
        <w:t xml:space="preserve">. His signature was either photocopied or scanned from a different document and </w:t>
      </w:r>
      <w:r w:rsidR="00DE625C">
        <w:rPr>
          <w:sz w:val="28"/>
          <w:szCs w:val="28"/>
        </w:rPr>
        <w:t>“</w:t>
      </w:r>
      <w:r>
        <w:rPr>
          <w:sz w:val="28"/>
          <w:szCs w:val="28"/>
        </w:rPr>
        <w:t>planted</w:t>
      </w:r>
      <w:r w:rsidR="00DE625C">
        <w:rPr>
          <w:sz w:val="28"/>
          <w:szCs w:val="28"/>
        </w:rPr>
        <w:t>”</w:t>
      </w:r>
      <w:r>
        <w:rPr>
          <w:sz w:val="28"/>
          <w:szCs w:val="28"/>
        </w:rPr>
        <w:t xml:space="preserve"> on the affidavit. I have carefully looked at </w:t>
      </w:r>
      <w:r w:rsidR="00DE625C">
        <w:rPr>
          <w:sz w:val="28"/>
          <w:szCs w:val="28"/>
        </w:rPr>
        <w:t xml:space="preserve">the </w:t>
      </w:r>
      <w:r>
        <w:rPr>
          <w:sz w:val="28"/>
          <w:szCs w:val="28"/>
        </w:rPr>
        <w:t xml:space="preserve">copy on the court record and as conceded to by counsel for the appellant, there is no copy that bears the original signature. This, in my view, is double tragedy because it also shows dishonesty in the entire process. It means that the person who is alleged to be the deponent of the affidavit </w:t>
      </w:r>
      <w:r w:rsidR="00DE625C">
        <w:rPr>
          <w:sz w:val="28"/>
          <w:szCs w:val="28"/>
        </w:rPr>
        <w:t xml:space="preserve">does not even know its contents let alone seeing and signing it. </w:t>
      </w:r>
      <w:r>
        <w:rPr>
          <w:sz w:val="28"/>
          <w:szCs w:val="28"/>
        </w:rPr>
        <w:t xml:space="preserve"> </w:t>
      </w:r>
    </w:p>
    <w:p w:rsidR="00DE625C" w:rsidRDefault="00DE625C" w:rsidP="000B636E">
      <w:pPr>
        <w:spacing w:line="276" w:lineRule="auto"/>
        <w:jc w:val="both"/>
        <w:rPr>
          <w:sz w:val="28"/>
          <w:szCs w:val="28"/>
        </w:rPr>
      </w:pPr>
    </w:p>
    <w:p w:rsidR="00791203" w:rsidRDefault="00DE625C" w:rsidP="000B636E">
      <w:pPr>
        <w:spacing w:line="276" w:lineRule="auto"/>
        <w:jc w:val="both"/>
        <w:rPr>
          <w:sz w:val="28"/>
          <w:szCs w:val="28"/>
        </w:rPr>
      </w:pPr>
      <w:r>
        <w:rPr>
          <w:sz w:val="28"/>
          <w:szCs w:val="28"/>
        </w:rPr>
        <w:t xml:space="preserve">Surely, this is a </w:t>
      </w:r>
      <w:r w:rsidR="00D239CE">
        <w:rPr>
          <w:sz w:val="28"/>
          <w:szCs w:val="28"/>
        </w:rPr>
        <w:t xml:space="preserve">much </w:t>
      </w:r>
      <w:r>
        <w:rPr>
          <w:sz w:val="28"/>
          <w:szCs w:val="28"/>
        </w:rPr>
        <w:t xml:space="preserve">higher level of </w:t>
      </w:r>
      <w:r w:rsidRPr="00DE625C">
        <w:rPr>
          <w:sz w:val="28"/>
          <w:szCs w:val="28"/>
        </w:rPr>
        <w:t>blatant violation of the law regarding making affidavits</w:t>
      </w:r>
      <w:r>
        <w:rPr>
          <w:sz w:val="28"/>
          <w:szCs w:val="28"/>
        </w:rPr>
        <w:t xml:space="preserve"> than what was decried by the Supreme Court in </w:t>
      </w:r>
      <w:r w:rsidR="00827558" w:rsidRPr="00827558">
        <w:rPr>
          <w:b/>
          <w:i/>
          <w:sz w:val="28"/>
          <w:szCs w:val="28"/>
        </w:rPr>
        <w:t>Kakooza</w:t>
      </w:r>
      <w:r w:rsidR="00827558">
        <w:rPr>
          <w:sz w:val="28"/>
          <w:szCs w:val="28"/>
        </w:rPr>
        <w:t xml:space="preserve"> </w:t>
      </w:r>
      <w:r w:rsidRPr="00CC35B8">
        <w:rPr>
          <w:b/>
          <w:i/>
          <w:sz w:val="28"/>
          <w:szCs w:val="28"/>
        </w:rPr>
        <w:t>John Baptist v Electoral Commission &amp; Another</w:t>
      </w:r>
      <w:r>
        <w:rPr>
          <w:b/>
          <w:i/>
          <w:sz w:val="28"/>
          <w:szCs w:val="28"/>
        </w:rPr>
        <w:t xml:space="preserve"> </w:t>
      </w:r>
      <w:r>
        <w:rPr>
          <w:sz w:val="28"/>
          <w:szCs w:val="28"/>
        </w:rPr>
        <w:t>(supra). Such dishonest practices must not only be discouraged but advocates who facilitate them should be disciplined for professional misconduct.</w:t>
      </w:r>
    </w:p>
    <w:p w:rsidR="00C459B4" w:rsidRDefault="00791203" w:rsidP="000B636E">
      <w:pPr>
        <w:spacing w:line="276" w:lineRule="auto"/>
        <w:jc w:val="both"/>
        <w:rPr>
          <w:sz w:val="28"/>
          <w:szCs w:val="28"/>
        </w:rPr>
      </w:pPr>
      <w:r>
        <w:rPr>
          <w:sz w:val="28"/>
          <w:szCs w:val="28"/>
        </w:rPr>
        <w:t xml:space="preserve"> </w:t>
      </w:r>
    </w:p>
    <w:p w:rsidR="0005583F" w:rsidRDefault="00DE625C" w:rsidP="000B636E">
      <w:pPr>
        <w:spacing w:line="276" w:lineRule="auto"/>
        <w:jc w:val="both"/>
        <w:rPr>
          <w:sz w:val="28"/>
          <w:szCs w:val="28"/>
        </w:rPr>
      </w:pPr>
      <w:r>
        <w:rPr>
          <w:sz w:val="28"/>
          <w:szCs w:val="28"/>
        </w:rPr>
        <w:t>In conclusion, I find that the affidavit in support of this appeal is incurably defective</w:t>
      </w:r>
      <w:r w:rsidR="00DC2CFC">
        <w:rPr>
          <w:sz w:val="28"/>
          <w:szCs w:val="28"/>
        </w:rPr>
        <w:t xml:space="preserve"> for the above reasons and I strike it out. </w:t>
      </w:r>
      <w:r w:rsidR="0005583F">
        <w:rPr>
          <w:sz w:val="28"/>
          <w:szCs w:val="28"/>
        </w:rPr>
        <w:t xml:space="preserve">In </w:t>
      </w:r>
      <w:r w:rsidR="0005583F" w:rsidRPr="00FE54B0">
        <w:rPr>
          <w:b/>
          <w:i/>
          <w:sz w:val="28"/>
          <w:szCs w:val="28"/>
        </w:rPr>
        <w:t xml:space="preserve">Kaingana </w:t>
      </w:r>
      <w:r w:rsidR="0005583F">
        <w:rPr>
          <w:b/>
          <w:i/>
          <w:sz w:val="28"/>
          <w:szCs w:val="28"/>
        </w:rPr>
        <w:t>v Dabo Boubou</w:t>
      </w:r>
      <w:r w:rsidR="0005583F">
        <w:rPr>
          <w:sz w:val="28"/>
          <w:szCs w:val="28"/>
        </w:rPr>
        <w:t xml:space="preserve"> (supra) it was held that:-</w:t>
      </w:r>
    </w:p>
    <w:p w:rsidR="007268D4" w:rsidRDefault="007268D4" w:rsidP="000B636E">
      <w:pPr>
        <w:spacing w:line="276" w:lineRule="auto"/>
        <w:jc w:val="both"/>
        <w:rPr>
          <w:sz w:val="28"/>
          <w:szCs w:val="28"/>
        </w:rPr>
      </w:pPr>
    </w:p>
    <w:p w:rsidR="007268D4" w:rsidRPr="007268D4" w:rsidRDefault="0005583F" w:rsidP="007268D4">
      <w:pPr>
        <w:spacing w:line="276" w:lineRule="auto"/>
        <w:ind w:left="720" w:right="855"/>
        <w:jc w:val="both"/>
        <w:rPr>
          <w:i/>
          <w:sz w:val="28"/>
          <w:szCs w:val="28"/>
        </w:rPr>
      </w:pPr>
      <w:r w:rsidRPr="007268D4">
        <w:rPr>
          <w:i/>
          <w:sz w:val="28"/>
          <w:szCs w:val="28"/>
        </w:rPr>
        <w:t xml:space="preserve">“Where an application is grounded on evidence by affidavit, </w:t>
      </w:r>
      <w:r w:rsidR="007268D4" w:rsidRPr="007268D4">
        <w:rPr>
          <w:i/>
          <w:sz w:val="28"/>
          <w:szCs w:val="28"/>
        </w:rPr>
        <w:t xml:space="preserve">a copy of that affidavit intended to be used must be served </w:t>
      </w:r>
      <w:r w:rsidR="00CA778E">
        <w:rPr>
          <w:i/>
          <w:sz w:val="28"/>
          <w:szCs w:val="28"/>
        </w:rPr>
        <w:t xml:space="preserve">with </w:t>
      </w:r>
      <w:r w:rsidR="007268D4" w:rsidRPr="007268D4">
        <w:rPr>
          <w:i/>
          <w:sz w:val="28"/>
          <w:szCs w:val="28"/>
        </w:rPr>
        <w:t xml:space="preserve">the action. In such a case, the affidavit becomes a part of the application. </w:t>
      </w:r>
      <w:r w:rsidR="00CA778E">
        <w:rPr>
          <w:b/>
          <w:i/>
          <w:sz w:val="28"/>
          <w:szCs w:val="28"/>
        </w:rPr>
        <w:t>The Notice of M</w:t>
      </w:r>
      <w:r w:rsidR="007268D4" w:rsidRPr="00CA778E">
        <w:rPr>
          <w:b/>
          <w:i/>
          <w:sz w:val="28"/>
          <w:szCs w:val="28"/>
        </w:rPr>
        <w:t xml:space="preserve">otion cannot on its own be a complete application </w:t>
      </w:r>
      <w:r w:rsidR="007268D4" w:rsidRPr="00CA778E">
        <w:rPr>
          <w:b/>
          <w:i/>
          <w:sz w:val="28"/>
          <w:szCs w:val="28"/>
        </w:rPr>
        <w:lastRenderedPageBreak/>
        <w:t>without the affidavit</w:t>
      </w:r>
      <w:r w:rsidR="007268D4" w:rsidRPr="007268D4">
        <w:rPr>
          <w:i/>
          <w:sz w:val="28"/>
          <w:szCs w:val="28"/>
        </w:rPr>
        <w:t>. The</w:t>
      </w:r>
      <w:r w:rsidR="00CA778E">
        <w:rPr>
          <w:i/>
          <w:sz w:val="28"/>
          <w:szCs w:val="28"/>
        </w:rPr>
        <w:t>refore in the instant case the N</w:t>
      </w:r>
      <w:r w:rsidR="007268D4" w:rsidRPr="007268D4">
        <w:rPr>
          <w:i/>
          <w:sz w:val="28"/>
          <w:szCs w:val="28"/>
        </w:rPr>
        <w:t>otice of Motion alone was not enough”</w:t>
      </w:r>
      <w:r w:rsidR="007268D4">
        <w:rPr>
          <w:i/>
          <w:sz w:val="28"/>
          <w:szCs w:val="28"/>
        </w:rPr>
        <w:t>.</w:t>
      </w:r>
    </w:p>
    <w:p w:rsidR="007268D4" w:rsidRPr="007268D4" w:rsidRDefault="007268D4" w:rsidP="007268D4">
      <w:pPr>
        <w:spacing w:line="276" w:lineRule="auto"/>
        <w:jc w:val="both"/>
        <w:rPr>
          <w:i/>
          <w:sz w:val="28"/>
          <w:szCs w:val="28"/>
        </w:rPr>
      </w:pPr>
    </w:p>
    <w:p w:rsidR="00DC2CFC" w:rsidRDefault="00D54C70" w:rsidP="007268D4">
      <w:pPr>
        <w:spacing w:line="276" w:lineRule="auto"/>
        <w:jc w:val="both"/>
        <w:rPr>
          <w:sz w:val="28"/>
          <w:szCs w:val="28"/>
        </w:rPr>
      </w:pPr>
      <w:r>
        <w:rPr>
          <w:sz w:val="28"/>
          <w:szCs w:val="28"/>
        </w:rPr>
        <w:t xml:space="preserve">I am fully persuaded by this authority and the ones mentioned earlier in this ruling. </w:t>
      </w:r>
      <w:r w:rsidR="007268D4">
        <w:rPr>
          <w:sz w:val="28"/>
          <w:szCs w:val="28"/>
        </w:rPr>
        <w:t>I</w:t>
      </w:r>
      <w:r w:rsidR="00D20150">
        <w:rPr>
          <w:sz w:val="28"/>
          <w:szCs w:val="28"/>
        </w:rPr>
        <w:t>n the result, I</w:t>
      </w:r>
      <w:r>
        <w:rPr>
          <w:sz w:val="28"/>
          <w:szCs w:val="28"/>
        </w:rPr>
        <w:t xml:space="preserve"> find this</w:t>
      </w:r>
      <w:r w:rsidR="00DC2CFC">
        <w:rPr>
          <w:sz w:val="28"/>
          <w:szCs w:val="28"/>
        </w:rPr>
        <w:t xml:space="preserve"> appeal </w:t>
      </w:r>
      <w:r w:rsidR="00D20150">
        <w:rPr>
          <w:sz w:val="28"/>
          <w:szCs w:val="28"/>
        </w:rPr>
        <w:t>incompetent since it is</w:t>
      </w:r>
      <w:r w:rsidR="00DC2CFC">
        <w:rPr>
          <w:sz w:val="28"/>
          <w:szCs w:val="28"/>
        </w:rPr>
        <w:t xml:space="preserve"> </w:t>
      </w:r>
      <w:r w:rsidR="008B3EDE">
        <w:rPr>
          <w:sz w:val="28"/>
          <w:szCs w:val="28"/>
        </w:rPr>
        <w:t xml:space="preserve">now </w:t>
      </w:r>
      <w:r w:rsidR="00DC2CFC">
        <w:rPr>
          <w:sz w:val="28"/>
          <w:szCs w:val="28"/>
        </w:rPr>
        <w:t>left without any supporting affidavit and I have no option but to strike it out and I accordingly strike it out with costs.</w:t>
      </w:r>
    </w:p>
    <w:p w:rsidR="00DC2CFC" w:rsidRDefault="00DC2CFC" w:rsidP="000B636E">
      <w:pPr>
        <w:spacing w:line="276" w:lineRule="auto"/>
        <w:jc w:val="both"/>
        <w:rPr>
          <w:sz w:val="28"/>
          <w:szCs w:val="28"/>
        </w:rPr>
      </w:pPr>
    </w:p>
    <w:p w:rsidR="001E222A" w:rsidRDefault="001E222A" w:rsidP="000B636E">
      <w:pPr>
        <w:spacing w:line="276" w:lineRule="auto"/>
        <w:jc w:val="both"/>
        <w:rPr>
          <w:sz w:val="28"/>
          <w:szCs w:val="28"/>
        </w:rPr>
      </w:pPr>
      <w:r>
        <w:rPr>
          <w:sz w:val="28"/>
          <w:szCs w:val="28"/>
        </w:rPr>
        <w:t>Dated this 9</w:t>
      </w:r>
      <w:r w:rsidRPr="001E222A">
        <w:rPr>
          <w:sz w:val="28"/>
          <w:szCs w:val="28"/>
          <w:vertAlign w:val="superscript"/>
        </w:rPr>
        <w:t>th</w:t>
      </w:r>
      <w:r>
        <w:rPr>
          <w:sz w:val="28"/>
          <w:szCs w:val="28"/>
        </w:rPr>
        <w:t xml:space="preserve"> day of March 2012.</w:t>
      </w:r>
    </w:p>
    <w:p w:rsidR="001E222A" w:rsidRDefault="001E222A" w:rsidP="000B636E">
      <w:pPr>
        <w:spacing w:line="276" w:lineRule="auto"/>
        <w:jc w:val="both"/>
        <w:rPr>
          <w:sz w:val="28"/>
          <w:szCs w:val="28"/>
        </w:rPr>
      </w:pPr>
    </w:p>
    <w:p w:rsidR="001E222A" w:rsidRPr="00263D99" w:rsidRDefault="001E222A" w:rsidP="000B636E">
      <w:pPr>
        <w:spacing w:line="276" w:lineRule="auto"/>
        <w:jc w:val="both"/>
        <w:rPr>
          <w:sz w:val="28"/>
          <w:szCs w:val="28"/>
        </w:rPr>
      </w:pPr>
    </w:p>
    <w:p w:rsidR="00AE49E0" w:rsidRPr="001E222A" w:rsidRDefault="001E222A" w:rsidP="000B636E">
      <w:pPr>
        <w:spacing w:line="276" w:lineRule="auto"/>
        <w:jc w:val="both"/>
        <w:rPr>
          <w:sz w:val="28"/>
          <w:szCs w:val="28"/>
        </w:rPr>
      </w:pPr>
      <w:r w:rsidRPr="001E222A">
        <w:rPr>
          <w:sz w:val="28"/>
          <w:szCs w:val="28"/>
        </w:rPr>
        <w:t>Hellen Obura</w:t>
      </w:r>
    </w:p>
    <w:p w:rsidR="001E222A" w:rsidRPr="00263D99" w:rsidRDefault="001E222A" w:rsidP="000B636E">
      <w:pPr>
        <w:spacing w:line="276" w:lineRule="auto"/>
        <w:jc w:val="both"/>
        <w:rPr>
          <w:b/>
          <w:sz w:val="28"/>
          <w:szCs w:val="28"/>
        </w:rPr>
      </w:pPr>
      <w:r>
        <w:rPr>
          <w:b/>
          <w:sz w:val="28"/>
          <w:szCs w:val="28"/>
        </w:rPr>
        <w:t>JUDGE</w:t>
      </w:r>
    </w:p>
    <w:p w:rsidR="00B476C4" w:rsidRPr="00263D99" w:rsidRDefault="00B476C4" w:rsidP="000B636E">
      <w:pPr>
        <w:spacing w:line="276" w:lineRule="auto"/>
        <w:jc w:val="both"/>
        <w:rPr>
          <w:sz w:val="28"/>
          <w:szCs w:val="28"/>
        </w:rPr>
      </w:pPr>
    </w:p>
    <w:p w:rsidR="00B476C4" w:rsidRDefault="00556F66" w:rsidP="000B636E">
      <w:pPr>
        <w:spacing w:line="276" w:lineRule="auto"/>
        <w:jc w:val="both"/>
        <w:rPr>
          <w:sz w:val="28"/>
          <w:szCs w:val="28"/>
        </w:rPr>
      </w:pPr>
      <w:r>
        <w:rPr>
          <w:sz w:val="28"/>
          <w:szCs w:val="28"/>
        </w:rPr>
        <w:t>Ruling delivered in chambers at 10.00 am before Mr. Ernest Rukundo for the appellant and Mr. Max Mutabingwa for the respondent.</w:t>
      </w:r>
    </w:p>
    <w:p w:rsidR="00556F66" w:rsidRDefault="00556F66" w:rsidP="000B636E">
      <w:pPr>
        <w:spacing w:line="276" w:lineRule="auto"/>
        <w:jc w:val="both"/>
        <w:rPr>
          <w:sz w:val="28"/>
          <w:szCs w:val="28"/>
        </w:rPr>
      </w:pPr>
    </w:p>
    <w:p w:rsidR="00556F66" w:rsidRDefault="00556F66" w:rsidP="000B636E">
      <w:pPr>
        <w:spacing w:line="276" w:lineRule="auto"/>
        <w:jc w:val="both"/>
        <w:rPr>
          <w:sz w:val="28"/>
          <w:szCs w:val="28"/>
        </w:rPr>
      </w:pPr>
    </w:p>
    <w:p w:rsidR="00556F66" w:rsidRPr="00556F66" w:rsidRDefault="00556F66" w:rsidP="000B636E">
      <w:pPr>
        <w:spacing w:line="276" w:lineRule="auto"/>
        <w:jc w:val="both"/>
        <w:rPr>
          <w:b/>
          <w:sz w:val="28"/>
          <w:szCs w:val="28"/>
        </w:rPr>
      </w:pPr>
      <w:r w:rsidRPr="00556F66">
        <w:rPr>
          <w:b/>
          <w:sz w:val="28"/>
          <w:szCs w:val="28"/>
        </w:rPr>
        <w:t xml:space="preserve">JUDGE </w:t>
      </w:r>
    </w:p>
    <w:p w:rsidR="00556F66" w:rsidRPr="00556F66" w:rsidRDefault="00556F66" w:rsidP="000B636E">
      <w:pPr>
        <w:spacing w:line="276" w:lineRule="auto"/>
        <w:jc w:val="both"/>
        <w:rPr>
          <w:b/>
          <w:sz w:val="28"/>
          <w:szCs w:val="28"/>
        </w:rPr>
      </w:pPr>
      <w:r w:rsidRPr="00556F66">
        <w:rPr>
          <w:b/>
          <w:sz w:val="28"/>
          <w:szCs w:val="28"/>
        </w:rPr>
        <w:t>09/03/2012</w:t>
      </w:r>
    </w:p>
    <w:p w:rsidR="00B476C4" w:rsidRPr="00556F66" w:rsidRDefault="00B476C4" w:rsidP="000B636E">
      <w:pPr>
        <w:spacing w:line="276" w:lineRule="auto"/>
        <w:jc w:val="both"/>
        <w:rPr>
          <w:b/>
          <w:sz w:val="28"/>
          <w:szCs w:val="28"/>
        </w:rPr>
      </w:pPr>
    </w:p>
    <w:sectPr w:rsidR="00B476C4" w:rsidRPr="00556F66" w:rsidSect="00BC7F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8C6" w:rsidRDefault="005918C6" w:rsidP="006A4757">
      <w:r>
        <w:separator/>
      </w:r>
    </w:p>
  </w:endnote>
  <w:endnote w:type="continuationSeparator" w:id="1">
    <w:p w:rsidR="005918C6" w:rsidRDefault="005918C6" w:rsidP="006A4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6344"/>
      <w:docPartObj>
        <w:docPartGallery w:val="Page Numbers (Bottom of Page)"/>
        <w:docPartUnique/>
      </w:docPartObj>
    </w:sdtPr>
    <w:sdtContent>
      <w:p w:rsidR="00DE625C" w:rsidRDefault="008A7319">
        <w:pPr>
          <w:pStyle w:val="Footer"/>
          <w:jc w:val="right"/>
        </w:pPr>
        <w:fldSimple w:instr=" PAGE   \* MERGEFORMAT ">
          <w:r w:rsidR="007B222D">
            <w:rPr>
              <w:noProof/>
            </w:rPr>
            <w:t>1</w:t>
          </w:r>
        </w:fldSimple>
      </w:p>
    </w:sdtContent>
  </w:sdt>
  <w:p w:rsidR="00DE625C" w:rsidRDefault="00DE6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8C6" w:rsidRDefault="005918C6" w:rsidP="006A4757">
      <w:r>
        <w:separator/>
      </w:r>
    </w:p>
  </w:footnote>
  <w:footnote w:type="continuationSeparator" w:id="1">
    <w:p w:rsidR="005918C6" w:rsidRDefault="005918C6" w:rsidP="006A4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80D4C"/>
    <w:multiLevelType w:val="hybridMultilevel"/>
    <w:tmpl w:val="7F00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D5055"/>
    <w:rsid w:val="00023F33"/>
    <w:rsid w:val="00031DBA"/>
    <w:rsid w:val="0005583F"/>
    <w:rsid w:val="000A3661"/>
    <w:rsid w:val="000A6BD7"/>
    <w:rsid w:val="000B636E"/>
    <w:rsid w:val="000B72EE"/>
    <w:rsid w:val="000E6158"/>
    <w:rsid w:val="000F7337"/>
    <w:rsid w:val="00143146"/>
    <w:rsid w:val="0016563A"/>
    <w:rsid w:val="001D051E"/>
    <w:rsid w:val="001E1BD6"/>
    <w:rsid w:val="001E222A"/>
    <w:rsid w:val="00263D99"/>
    <w:rsid w:val="00264DFA"/>
    <w:rsid w:val="00282FEC"/>
    <w:rsid w:val="0030113E"/>
    <w:rsid w:val="00302B11"/>
    <w:rsid w:val="00304922"/>
    <w:rsid w:val="00311E79"/>
    <w:rsid w:val="00365347"/>
    <w:rsid w:val="00370C9F"/>
    <w:rsid w:val="003830F7"/>
    <w:rsid w:val="003D3557"/>
    <w:rsid w:val="0049390C"/>
    <w:rsid w:val="004E2831"/>
    <w:rsid w:val="004E4A66"/>
    <w:rsid w:val="0053080B"/>
    <w:rsid w:val="00540524"/>
    <w:rsid w:val="0054259A"/>
    <w:rsid w:val="00556F66"/>
    <w:rsid w:val="005918C6"/>
    <w:rsid w:val="005F1AD8"/>
    <w:rsid w:val="00623209"/>
    <w:rsid w:val="00646066"/>
    <w:rsid w:val="0065738B"/>
    <w:rsid w:val="006609B0"/>
    <w:rsid w:val="00684FBC"/>
    <w:rsid w:val="006A4757"/>
    <w:rsid w:val="006B1ABD"/>
    <w:rsid w:val="006F0847"/>
    <w:rsid w:val="007145DA"/>
    <w:rsid w:val="007268D4"/>
    <w:rsid w:val="00741AF2"/>
    <w:rsid w:val="00780A5D"/>
    <w:rsid w:val="00791203"/>
    <w:rsid w:val="007A4E7C"/>
    <w:rsid w:val="007A7C81"/>
    <w:rsid w:val="007B222D"/>
    <w:rsid w:val="007F3D0B"/>
    <w:rsid w:val="008234E4"/>
    <w:rsid w:val="00827558"/>
    <w:rsid w:val="00827AA1"/>
    <w:rsid w:val="008A2BEF"/>
    <w:rsid w:val="008A7319"/>
    <w:rsid w:val="008B3EDE"/>
    <w:rsid w:val="008F188D"/>
    <w:rsid w:val="009673F6"/>
    <w:rsid w:val="00A16E4C"/>
    <w:rsid w:val="00A5295E"/>
    <w:rsid w:val="00A61DC6"/>
    <w:rsid w:val="00AA67C1"/>
    <w:rsid w:val="00AE49E0"/>
    <w:rsid w:val="00B24002"/>
    <w:rsid w:val="00B4693E"/>
    <w:rsid w:val="00B476C4"/>
    <w:rsid w:val="00B735BB"/>
    <w:rsid w:val="00B91E02"/>
    <w:rsid w:val="00BC65B6"/>
    <w:rsid w:val="00BC7F55"/>
    <w:rsid w:val="00C067DF"/>
    <w:rsid w:val="00C07336"/>
    <w:rsid w:val="00C350DB"/>
    <w:rsid w:val="00C459B4"/>
    <w:rsid w:val="00C6221B"/>
    <w:rsid w:val="00C8359E"/>
    <w:rsid w:val="00CA778E"/>
    <w:rsid w:val="00CC35B8"/>
    <w:rsid w:val="00CD5055"/>
    <w:rsid w:val="00CE4C30"/>
    <w:rsid w:val="00CE7B8F"/>
    <w:rsid w:val="00D03937"/>
    <w:rsid w:val="00D20150"/>
    <w:rsid w:val="00D239CE"/>
    <w:rsid w:val="00D54C70"/>
    <w:rsid w:val="00D802F6"/>
    <w:rsid w:val="00DB3629"/>
    <w:rsid w:val="00DB66C2"/>
    <w:rsid w:val="00DC2CFC"/>
    <w:rsid w:val="00DE625C"/>
    <w:rsid w:val="00DE7B95"/>
    <w:rsid w:val="00EA5204"/>
    <w:rsid w:val="00EB217E"/>
    <w:rsid w:val="00EB7ABB"/>
    <w:rsid w:val="00EC4D84"/>
    <w:rsid w:val="00EF7F09"/>
    <w:rsid w:val="00F03E5D"/>
    <w:rsid w:val="00F417EF"/>
    <w:rsid w:val="00F91D2E"/>
    <w:rsid w:val="00FB1F51"/>
    <w:rsid w:val="00FB3EAD"/>
    <w:rsid w:val="00FE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11"/>
    <w:pPr>
      <w:spacing w:after="0" w:line="240" w:lineRule="auto"/>
    </w:pPr>
    <w:rPr>
      <w:sz w:val="24"/>
      <w:szCs w:val="24"/>
    </w:rPr>
  </w:style>
  <w:style w:type="paragraph" w:styleId="Heading1">
    <w:name w:val="heading 1"/>
    <w:basedOn w:val="Normal"/>
    <w:next w:val="Normal"/>
    <w:link w:val="Heading1Char"/>
    <w:uiPriority w:val="9"/>
    <w:qFormat/>
    <w:rsid w:val="00302B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2B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2B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B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B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B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B11"/>
    <w:pPr>
      <w:spacing w:before="240" w:after="60"/>
      <w:outlineLvl w:val="6"/>
    </w:pPr>
  </w:style>
  <w:style w:type="paragraph" w:styleId="Heading8">
    <w:name w:val="heading 8"/>
    <w:basedOn w:val="Normal"/>
    <w:next w:val="Normal"/>
    <w:link w:val="Heading8Char"/>
    <w:uiPriority w:val="9"/>
    <w:semiHidden/>
    <w:unhideWhenUsed/>
    <w:qFormat/>
    <w:rsid w:val="00302B11"/>
    <w:pPr>
      <w:spacing w:before="240" w:after="60"/>
      <w:outlineLvl w:val="7"/>
    </w:pPr>
    <w:rPr>
      <w:i/>
      <w:iCs/>
    </w:rPr>
  </w:style>
  <w:style w:type="paragraph" w:styleId="Heading9">
    <w:name w:val="heading 9"/>
    <w:basedOn w:val="Normal"/>
    <w:next w:val="Normal"/>
    <w:link w:val="Heading9Char"/>
    <w:uiPriority w:val="9"/>
    <w:semiHidden/>
    <w:unhideWhenUsed/>
    <w:qFormat/>
    <w:rsid w:val="00302B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2B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2B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2B11"/>
    <w:rPr>
      <w:b/>
      <w:bCs/>
      <w:sz w:val="28"/>
      <w:szCs w:val="28"/>
    </w:rPr>
  </w:style>
  <w:style w:type="character" w:customStyle="1" w:styleId="Heading5Char">
    <w:name w:val="Heading 5 Char"/>
    <w:basedOn w:val="DefaultParagraphFont"/>
    <w:link w:val="Heading5"/>
    <w:uiPriority w:val="9"/>
    <w:semiHidden/>
    <w:rsid w:val="00302B11"/>
    <w:rPr>
      <w:b/>
      <w:bCs/>
      <w:i/>
      <w:iCs/>
      <w:sz w:val="26"/>
      <w:szCs w:val="26"/>
    </w:rPr>
  </w:style>
  <w:style w:type="character" w:customStyle="1" w:styleId="Heading6Char">
    <w:name w:val="Heading 6 Char"/>
    <w:basedOn w:val="DefaultParagraphFont"/>
    <w:link w:val="Heading6"/>
    <w:uiPriority w:val="9"/>
    <w:semiHidden/>
    <w:rsid w:val="00302B11"/>
    <w:rPr>
      <w:b/>
      <w:bCs/>
    </w:rPr>
  </w:style>
  <w:style w:type="character" w:customStyle="1" w:styleId="Heading7Char">
    <w:name w:val="Heading 7 Char"/>
    <w:basedOn w:val="DefaultParagraphFont"/>
    <w:link w:val="Heading7"/>
    <w:uiPriority w:val="9"/>
    <w:semiHidden/>
    <w:rsid w:val="00302B11"/>
    <w:rPr>
      <w:sz w:val="24"/>
      <w:szCs w:val="24"/>
    </w:rPr>
  </w:style>
  <w:style w:type="character" w:customStyle="1" w:styleId="Heading8Char">
    <w:name w:val="Heading 8 Char"/>
    <w:basedOn w:val="DefaultParagraphFont"/>
    <w:link w:val="Heading8"/>
    <w:uiPriority w:val="9"/>
    <w:semiHidden/>
    <w:rsid w:val="00302B11"/>
    <w:rPr>
      <w:i/>
      <w:iCs/>
      <w:sz w:val="24"/>
      <w:szCs w:val="24"/>
    </w:rPr>
  </w:style>
  <w:style w:type="character" w:customStyle="1" w:styleId="Heading9Char">
    <w:name w:val="Heading 9 Char"/>
    <w:basedOn w:val="DefaultParagraphFont"/>
    <w:link w:val="Heading9"/>
    <w:uiPriority w:val="9"/>
    <w:semiHidden/>
    <w:rsid w:val="00302B11"/>
    <w:rPr>
      <w:rFonts w:asciiTheme="majorHAnsi" w:eastAsiaTheme="majorEastAsia" w:hAnsiTheme="majorHAnsi"/>
    </w:rPr>
  </w:style>
  <w:style w:type="paragraph" w:styleId="Title">
    <w:name w:val="Title"/>
    <w:basedOn w:val="Normal"/>
    <w:next w:val="Normal"/>
    <w:link w:val="TitleChar"/>
    <w:uiPriority w:val="10"/>
    <w:qFormat/>
    <w:rsid w:val="00302B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B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B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B11"/>
    <w:rPr>
      <w:rFonts w:asciiTheme="majorHAnsi" w:eastAsiaTheme="majorEastAsia" w:hAnsiTheme="majorHAnsi"/>
      <w:sz w:val="24"/>
      <w:szCs w:val="24"/>
    </w:rPr>
  </w:style>
  <w:style w:type="character" w:styleId="Strong">
    <w:name w:val="Strong"/>
    <w:basedOn w:val="DefaultParagraphFont"/>
    <w:uiPriority w:val="22"/>
    <w:qFormat/>
    <w:rsid w:val="00302B11"/>
    <w:rPr>
      <w:b/>
      <w:bCs/>
    </w:rPr>
  </w:style>
  <w:style w:type="character" w:styleId="Emphasis">
    <w:name w:val="Emphasis"/>
    <w:basedOn w:val="DefaultParagraphFont"/>
    <w:uiPriority w:val="20"/>
    <w:qFormat/>
    <w:rsid w:val="00302B11"/>
    <w:rPr>
      <w:rFonts w:asciiTheme="minorHAnsi" w:hAnsiTheme="minorHAnsi"/>
      <w:b/>
      <w:i/>
      <w:iCs/>
    </w:rPr>
  </w:style>
  <w:style w:type="paragraph" w:styleId="NoSpacing">
    <w:name w:val="No Spacing"/>
    <w:basedOn w:val="Normal"/>
    <w:uiPriority w:val="1"/>
    <w:qFormat/>
    <w:rsid w:val="00302B11"/>
    <w:rPr>
      <w:szCs w:val="32"/>
    </w:rPr>
  </w:style>
  <w:style w:type="paragraph" w:styleId="ListParagraph">
    <w:name w:val="List Paragraph"/>
    <w:basedOn w:val="Normal"/>
    <w:uiPriority w:val="34"/>
    <w:qFormat/>
    <w:rsid w:val="00302B11"/>
    <w:pPr>
      <w:ind w:left="720"/>
      <w:contextualSpacing/>
    </w:pPr>
  </w:style>
  <w:style w:type="paragraph" w:styleId="Quote">
    <w:name w:val="Quote"/>
    <w:basedOn w:val="Normal"/>
    <w:next w:val="Normal"/>
    <w:link w:val="QuoteChar"/>
    <w:uiPriority w:val="29"/>
    <w:qFormat/>
    <w:rsid w:val="00302B11"/>
    <w:rPr>
      <w:i/>
    </w:rPr>
  </w:style>
  <w:style w:type="character" w:customStyle="1" w:styleId="QuoteChar">
    <w:name w:val="Quote Char"/>
    <w:basedOn w:val="DefaultParagraphFont"/>
    <w:link w:val="Quote"/>
    <w:uiPriority w:val="29"/>
    <w:rsid w:val="00302B11"/>
    <w:rPr>
      <w:i/>
      <w:sz w:val="24"/>
      <w:szCs w:val="24"/>
    </w:rPr>
  </w:style>
  <w:style w:type="paragraph" w:styleId="IntenseQuote">
    <w:name w:val="Intense Quote"/>
    <w:basedOn w:val="Normal"/>
    <w:next w:val="Normal"/>
    <w:link w:val="IntenseQuoteChar"/>
    <w:uiPriority w:val="30"/>
    <w:qFormat/>
    <w:rsid w:val="00302B11"/>
    <w:pPr>
      <w:ind w:left="720" w:right="720"/>
    </w:pPr>
    <w:rPr>
      <w:b/>
      <w:i/>
      <w:szCs w:val="22"/>
    </w:rPr>
  </w:style>
  <w:style w:type="character" w:customStyle="1" w:styleId="IntenseQuoteChar">
    <w:name w:val="Intense Quote Char"/>
    <w:basedOn w:val="DefaultParagraphFont"/>
    <w:link w:val="IntenseQuote"/>
    <w:uiPriority w:val="30"/>
    <w:rsid w:val="00302B11"/>
    <w:rPr>
      <w:b/>
      <w:i/>
      <w:sz w:val="24"/>
    </w:rPr>
  </w:style>
  <w:style w:type="character" w:styleId="SubtleEmphasis">
    <w:name w:val="Subtle Emphasis"/>
    <w:uiPriority w:val="19"/>
    <w:qFormat/>
    <w:rsid w:val="00302B11"/>
    <w:rPr>
      <w:i/>
      <w:color w:val="5A5A5A" w:themeColor="text1" w:themeTint="A5"/>
    </w:rPr>
  </w:style>
  <w:style w:type="character" w:styleId="IntenseEmphasis">
    <w:name w:val="Intense Emphasis"/>
    <w:basedOn w:val="DefaultParagraphFont"/>
    <w:uiPriority w:val="21"/>
    <w:qFormat/>
    <w:rsid w:val="00302B11"/>
    <w:rPr>
      <w:b/>
      <w:i/>
      <w:sz w:val="24"/>
      <w:szCs w:val="24"/>
      <w:u w:val="single"/>
    </w:rPr>
  </w:style>
  <w:style w:type="character" w:styleId="SubtleReference">
    <w:name w:val="Subtle Reference"/>
    <w:basedOn w:val="DefaultParagraphFont"/>
    <w:uiPriority w:val="31"/>
    <w:qFormat/>
    <w:rsid w:val="00302B11"/>
    <w:rPr>
      <w:sz w:val="24"/>
      <w:szCs w:val="24"/>
      <w:u w:val="single"/>
    </w:rPr>
  </w:style>
  <w:style w:type="character" w:styleId="IntenseReference">
    <w:name w:val="Intense Reference"/>
    <w:basedOn w:val="DefaultParagraphFont"/>
    <w:uiPriority w:val="32"/>
    <w:qFormat/>
    <w:rsid w:val="00302B11"/>
    <w:rPr>
      <w:b/>
      <w:sz w:val="24"/>
      <w:u w:val="single"/>
    </w:rPr>
  </w:style>
  <w:style w:type="character" w:styleId="BookTitle">
    <w:name w:val="Book Title"/>
    <w:basedOn w:val="DefaultParagraphFont"/>
    <w:uiPriority w:val="33"/>
    <w:qFormat/>
    <w:rsid w:val="00302B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B11"/>
    <w:pPr>
      <w:outlineLvl w:val="9"/>
    </w:pPr>
  </w:style>
  <w:style w:type="paragraph" w:styleId="Header">
    <w:name w:val="header"/>
    <w:basedOn w:val="Normal"/>
    <w:link w:val="HeaderChar"/>
    <w:uiPriority w:val="99"/>
    <w:semiHidden/>
    <w:unhideWhenUsed/>
    <w:rsid w:val="006A4757"/>
    <w:pPr>
      <w:tabs>
        <w:tab w:val="center" w:pos="4680"/>
        <w:tab w:val="right" w:pos="9360"/>
      </w:tabs>
    </w:pPr>
  </w:style>
  <w:style w:type="character" w:customStyle="1" w:styleId="HeaderChar">
    <w:name w:val="Header Char"/>
    <w:basedOn w:val="DefaultParagraphFont"/>
    <w:link w:val="Header"/>
    <w:uiPriority w:val="99"/>
    <w:semiHidden/>
    <w:rsid w:val="006A4757"/>
    <w:rPr>
      <w:sz w:val="24"/>
      <w:szCs w:val="24"/>
    </w:rPr>
  </w:style>
  <w:style w:type="paragraph" w:styleId="Footer">
    <w:name w:val="footer"/>
    <w:basedOn w:val="Normal"/>
    <w:link w:val="FooterChar"/>
    <w:uiPriority w:val="99"/>
    <w:unhideWhenUsed/>
    <w:rsid w:val="006A4757"/>
    <w:pPr>
      <w:tabs>
        <w:tab w:val="center" w:pos="4680"/>
        <w:tab w:val="right" w:pos="9360"/>
      </w:tabs>
    </w:pPr>
  </w:style>
  <w:style w:type="character" w:customStyle="1" w:styleId="FooterChar">
    <w:name w:val="Footer Char"/>
    <w:basedOn w:val="DefaultParagraphFont"/>
    <w:link w:val="Footer"/>
    <w:uiPriority w:val="99"/>
    <w:rsid w:val="006A475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jmugala</cp:lastModifiedBy>
  <cp:revision>4</cp:revision>
  <cp:lastPrinted>2012-03-09T08:15:00Z</cp:lastPrinted>
  <dcterms:created xsi:type="dcterms:W3CDTF">2012-03-09T09:05:00Z</dcterms:created>
  <dcterms:modified xsi:type="dcterms:W3CDTF">2012-03-12T13:41:00Z</dcterms:modified>
</cp:coreProperties>
</file>