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72" w:rsidRPr="00912F72" w:rsidRDefault="00912F72" w:rsidP="00912F72">
      <w:pPr>
        <w:spacing w:line="360" w:lineRule="auto"/>
        <w:jc w:val="center"/>
        <w:rPr>
          <w:rFonts w:ascii="Bookman Old Style" w:hAnsi="Bookman Old Style" w:cs="Times New Roman"/>
          <w:b/>
          <w:sz w:val="26"/>
          <w:szCs w:val="26"/>
          <w:u w:val="single"/>
        </w:rPr>
      </w:pPr>
      <w:r w:rsidRPr="00912F72">
        <w:rPr>
          <w:rFonts w:ascii="Bookman Old Style" w:hAnsi="Bookman Old Style" w:cs="Times New Roman"/>
          <w:b/>
          <w:sz w:val="26"/>
          <w:szCs w:val="26"/>
          <w:u w:val="single"/>
        </w:rPr>
        <w:t>THE REPUBLIC OF UGANDA</w:t>
      </w:r>
    </w:p>
    <w:p w:rsidR="00912F72" w:rsidRPr="00912F72" w:rsidRDefault="00912F72" w:rsidP="00912F72">
      <w:pPr>
        <w:spacing w:line="360" w:lineRule="auto"/>
        <w:jc w:val="center"/>
        <w:rPr>
          <w:rFonts w:ascii="Bookman Old Style" w:hAnsi="Bookman Old Style" w:cs="Times New Roman"/>
          <w:b/>
          <w:sz w:val="26"/>
          <w:szCs w:val="26"/>
        </w:rPr>
      </w:pPr>
      <w:r w:rsidRPr="00912F72">
        <w:rPr>
          <w:rFonts w:ascii="Bookman Old Style" w:hAnsi="Bookman Old Style" w:cs="Times New Roman"/>
          <w:b/>
          <w:sz w:val="26"/>
          <w:szCs w:val="26"/>
        </w:rPr>
        <w:t>IN THE HIGH COURT OF UGANDA AT KAMPALA</w:t>
      </w:r>
    </w:p>
    <w:p w:rsidR="00912F72" w:rsidRPr="00912F72" w:rsidRDefault="00912F72" w:rsidP="00912F72">
      <w:pPr>
        <w:spacing w:line="360" w:lineRule="auto"/>
        <w:jc w:val="center"/>
        <w:rPr>
          <w:rFonts w:ascii="Bookman Old Style" w:hAnsi="Bookman Old Style" w:cs="Times New Roman"/>
          <w:b/>
          <w:sz w:val="26"/>
          <w:szCs w:val="26"/>
        </w:rPr>
      </w:pPr>
      <w:r w:rsidRPr="00912F72">
        <w:rPr>
          <w:rFonts w:ascii="Bookman Old Style" w:hAnsi="Bookman Old Style" w:cs="Times New Roman"/>
          <w:b/>
          <w:sz w:val="26"/>
          <w:szCs w:val="26"/>
        </w:rPr>
        <w:t>(COMMERCIAL DIVISION)</w:t>
      </w:r>
    </w:p>
    <w:p w:rsidR="00912F72" w:rsidRPr="00912F72" w:rsidRDefault="00912F72" w:rsidP="00912F72">
      <w:pPr>
        <w:spacing w:line="360" w:lineRule="auto"/>
        <w:jc w:val="center"/>
        <w:rPr>
          <w:rFonts w:ascii="Bookman Old Style" w:hAnsi="Bookman Old Style" w:cs="Times New Roman"/>
          <w:b/>
          <w:sz w:val="26"/>
          <w:szCs w:val="26"/>
        </w:rPr>
      </w:pPr>
      <w:proofErr w:type="gramStart"/>
      <w:r w:rsidRPr="00912F72">
        <w:rPr>
          <w:rFonts w:ascii="Bookman Old Style" w:hAnsi="Bookman Old Style" w:cs="Times New Roman"/>
          <w:b/>
          <w:sz w:val="26"/>
          <w:szCs w:val="26"/>
        </w:rPr>
        <w:t>MISC. APPLICATION NO.</w:t>
      </w:r>
      <w:proofErr w:type="gramEnd"/>
      <w:r w:rsidRPr="00912F72">
        <w:rPr>
          <w:rFonts w:ascii="Bookman Old Style" w:hAnsi="Bookman Old Style" w:cs="Times New Roman"/>
          <w:b/>
          <w:sz w:val="26"/>
          <w:szCs w:val="26"/>
        </w:rPr>
        <w:t xml:space="preserve"> </w:t>
      </w:r>
      <w:r w:rsidR="000C1333">
        <w:rPr>
          <w:rFonts w:ascii="Bookman Old Style" w:hAnsi="Bookman Old Style" w:cs="Times New Roman"/>
          <w:b/>
          <w:sz w:val="26"/>
          <w:szCs w:val="26"/>
        </w:rPr>
        <w:t xml:space="preserve"> 806 of 2015</w:t>
      </w:r>
    </w:p>
    <w:p w:rsidR="00912F72" w:rsidRPr="00912F72" w:rsidRDefault="00912F72" w:rsidP="00912F72">
      <w:pPr>
        <w:spacing w:line="360" w:lineRule="auto"/>
        <w:jc w:val="center"/>
        <w:rPr>
          <w:rFonts w:ascii="Bookman Old Style" w:hAnsi="Bookman Old Style" w:cs="Times New Roman"/>
          <w:b/>
          <w:sz w:val="26"/>
          <w:szCs w:val="26"/>
        </w:rPr>
      </w:pPr>
      <w:r w:rsidRPr="00912F72">
        <w:rPr>
          <w:rFonts w:ascii="Bookman Old Style" w:hAnsi="Bookman Old Style" w:cs="Times New Roman"/>
          <w:b/>
          <w:sz w:val="26"/>
          <w:szCs w:val="26"/>
        </w:rPr>
        <w:t>(ARISING FROM HCCS NO.</w:t>
      </w:r>
      <w:r w:rsidR="000C1333">
        <w:rPr>
          <w:rFonts w:ascii="Bookman Old Style" w:hAnsi="Bookman Old Style" w:cs="Times New Roman"/>
          <w:b/>
          <w:sz w:val="26"/>
          <w:szCs w:val="26"/>
        </w:rPr>
        <w:t xml:space="preserve"> 467 of 2013</w:t>
      </w:r>
      <w:bookmarkStart w:id="0" w:name="_GoBack"/>
      <w:bookmarkEnd w:id="0"/>
    </w:p>
    <w:p w:rsidR="00C40A59" w:rsidRDefault="00C40A59" w:rsidP="00912F72">
      <w:pPr>
        <w:spacing w:line="360" w:lineRule="auto"/>
        <w:rPr>
          <w:rFonts w:ascii="Bookman Old Style" w:hAnsi="Bookman Old Style" w:cs="Times New Roman"/>
          <w:b/>
          <w:sz w:val="26"/>
          <w:szCs w:val="26"/>
        </w:rPr>
      </w:pPr>
    </w:p>
    <w:p w:rsidR="00912F72" w:rsidRPr="00912F72" w:rsidRDefault="000C1333" w:rsidP="00912F72">
      <w:pPr>
        <w:spacing w:line="360" w:lineRule="auto"/>
        <w:rPr>
          <w:rFonts w:ascii="Bookman Old Style" w:hAnsi="Bookman Old Style" w:cs="Times New Roman"/>
          <w:b/>
          <w:sz w:val="26"/>
          <w:szCs w:val="26"/>
        </w:rPr>
      </w:pPr>
      <w:r>
        <w:rPr>
          <w:rFonts w:ascii="Bookman Old Style" w:hAnsi="Bookman Old Style" w:cs="Times New Roman"/>
          <w:b/>
          <w:sz w:val="26"/>
          <w:szCs w:val="26"/>
        </w:rPr>
        <w:t xml:space="preserve">CTM UGANDA </w:t>
      </w:r>
      <w:proofErr w:type="gramStart"/>
      <w:r>
        <w:rPr>
          <w:rFonts w:ascii="Bookman Old Style" w:hAnsi="Bookman Old Style" w:cs="Times New Roman"/>
          <w:b/>
          <w:sz w:val="26"/>
          <w:szCs w:val="26"/>
        </w:rPr>
        <w:t xml:space="preserve">LIMITED </w:t>
      </w:r>
      <w:r w:rsidR="00912F72" w:rsidRPr="00912F72">
        <w:rPr>
          <w:rFonts w:ascii="Bookman Old Style" w:hAnsi="Bookman Old Style" w:cs="Times New Roman"/>
          <w:b/>
          <w:sz w:val="26"/>
          <w:szCs w:val="26"/>
        </w:rPr>
        <w:t>:::::::::::::::::::::::::::::::::::::</w:t>
      </w:r>
      <w:r w:rsidR="00C40A59">
        <w:rPr>
          <w:rFonts w:ascii="Bookman Old Style" w:hAnsi="Bookman Old Style" w:cs="Times New Roman"/>
          <w:b/>
          <w:sz w:val="26"/>
          <w:szCs w:val="26"/>
        </w:rPr>
        <w:t>:::::::::::</w:t>
      </w:r>
      <w:r w:rsidR="00DC6372">
        <w:rPr>
          <w:rFonts w:ascii="Bookman Old Style" w:hAnsi="Bookman Old Style" w:cs="Times New Roman"/>
          <w:b/>
          <w:sz w:val="26"/>
          <w:szCs w:val="26"/>
        </w:rPr>
        <w:t>::</w:t>
      </w:r>
      <w:proofErr w:type="gramEnd"/>
      <w:r w:rsidR="00C40A59">
        <w:rPr>
          <w:rFonts w:ascii="Bookman Old Style" w:hAnsi="Bookman Old Style" w:cs="Times New Roman"/>
          <w:b/>
          <w:sz w:val="26"/>
          <w:szCs w:val="26"/>
        </w:rPr>
        <w:t>APPLICANT</w:t>
      </w:r>
    </w:p>
    <w:p w:rsidR="00912F72" w:rsidRPr="00912F72" w:rsidRDefault="00912F72" w:rsidP="00912F72">
      <w:pPr>
        <w:spacing w:line="360" w:lineRule="auto"/>
        <w:jc w:val="center"/>
        <w:rPr>
          <w:rFonts w:ascii="Bookman Old Style" w:hAnsi="Bookman Old Style" w:cs="Times New Roman"/>
          <w:b/>
          <w:sz w:val="26"/>
          <w:szCs w:val="26"/>
        </w:rPr>
      </w:pPr>
      <w:r w:rsidRPr="00912F72">
        <w:rPr>
          <w:rFonts w:ascii="Bookman Old Style" w:hAnsi="Bookman Old Style" w:cs="Times New Roman"/>
          <w:b/>
          <w:sz w:val="26"/>
          <w:szCs w:val="26"/>
        </w:rPr>
        <w:t>VERSUS</w:t>
      </w:r>
    </w:p>
    <w:p w:rsidR="00C40A59" w:rsidRDefault="00C40A59" w:rsidP="00912F72">
      <w:pPr>
        <w:spacing w:line="360" w:lineRule="auto"/>
        <w:rPr>
          <w:rFonts w:ascii="Bookman Old Style" w:hAnsi="Bookman Old Style" w:cs="Times New Roman"/>
          <w:b/>
          <w:sz w:val="26"/>
          <w:szCs w:val="26"/>
        </w:rPr>
      </w:pPr>
    </w:p>
    <w:p w:rsidR="000C1333" w:rsidRDefault="000C1333" w:rsidP="00912F72">
      <w:pPr>
        <w:spacing w:line="360" w:lineRule="auto"/>
        <w:rPr>
          <w:rFonts w:ascii="Bookman Old Style" w:hAnsi="Bookman Old Style" w:cs="Times New Roman"/>
          <w:b/>
          <w:sz w:val="26"/>
          <w:szCs w:val="26"/>
        </w:rPr>
      </w:pPr>
      <w:r>
        <w:rPr>
          <w:rFonts w:ascii="Bookman Old Style" w:hAnsi="Bookman Old Style" w:cs="Times New Roman"/>
          <w:b/>
          <w:sz w:val="26"/>
          <w:szCs w:val="26"/>
        </w:rPr>
        <w:t>ALLMUS</w:t>
      </w:r>
      <w:r w:rsidR="00A1391E">
        <w:rPr>
          <w:rFonts w:ascii="Bookman Old Style" w:hAnsi="Bookman Old Style" w:cs="Times New Roman"/>
          <w:b/>
          <w:sz w:val="26"/>
          <w:szCs w:val="26"/>
        </w:rPr>
        <w:t>S</w:t>
      </w:r>
      <w:r>
        <w:rPr>
          <w:rFonts w:ascii="Bookman Old Style" w:hAnsi="Bookman Old Style" w:cs="Times New Roman"/>
          <w:b/>
          <w:sz w:val="26"/>
          <w:szCs w:val="26"/>
        </w:rPr>
        <w:t xml:space="preserve"> PROPERTIES UGANDA LTD</w:t>
      </w:r>
    </w:p>
    <w:p w:rsidR="000C1333" w:rsidRDefault="000C1333" w:rsidP="00912F72">
      <w:pPr>
        <w:spacing w:line="360" w:lineRule="auto"/>
        <w:rPr>
          <w:rFonts w:ascii="Bookman Old Style" w:hAnsi="Bookman Old Style" w:cs="Times New Roman"/>
          <w:b/>
          <w:sz w:val="26"/>
          <w:szCs w:val="26"/>
        </w:rPr>
      </w:pPr>
      <w:r>
        <w:rPr>
          <w:rFonts w:ascii="Bookman Old Style" w:hAnsi="Bookman Old Style" w:cs="Times New Roman"/>
          <w:b/>
          <w:sz w:val="26"/>
          <w:szCs w:val="26"/>
        </w:rPr>
        <w:t>ITALTILE CERAMIC LIMITED</w:t>
      </w:r>
    </w:p>
    <w:p w:rsidR="00912F72" w:rsidRPr="00912F72" w:rsidRDefault="000C1333" w:rsidP="00912F72">
      <w:pPr>
        <w:spacing w:line="360" w:lineRule="auto"/>
        <w:rPr>
          <w:rFonts w:ascii="Bookman Old Style" w:hAnsi="Bookman Old Style" w:cs="Times New Roman"/>
          <w:b/>
          <w:sz w:val="26"/>
          <w:szCs w:val="26"/>
        </w:rPr>
      </w:pPr>
      <w:r>
        <w:rPr>
          <w:rFonts w:ascii="Bookman Old Style" w:hAnsi="Bookman Old Style" w:cs="Times New Roman"/>
          <w:b/>
          <w:sz w:val="26"/>
          <w:szCs w:val="26"/>
        </w:rPr>
        <w:t>ITALTILE LIMITED::::::::::::::::::::::::</w:t>
      </w:r>
      <w:r w:rsidR="00912F72" w:rsidRPr="00912F72">
        <w:rPr>
          <w:rFonts w:ascii="Bookman Old Style" w:hAnsi="Bookman Old Style" w:cs="Times New Roman"/>
          <w:b/>
          <w:sz w:val="26"/>
          <w:szCs w:val="26"/>
        </w:rPr>
        <w:t>::::::::::::::::::</w:t>
      </w:r>
      <w:r w:rsidR="00C40A59">
        <w:rPr>
          <w:rFonts w:ascii="Bookman Old Style" w:hAnsi="Bookman Old Style" w:cs="Times New Roman"/>
          <w:b/>
          <w:sz w:val="26"/>
          <w:szCs w:val="26"/>
        </w:rPr>
        <w:t>::::::::::</w:t>
      </w:r>
      <w:proofErr w:type="gramStart"/>
      <w:r w:rsidR="00C40A59">
        <w:rPr>
          <w:rFonts w:ascii="Bookman Old Style" w:hAnsi="Bookman Old Style" w:cs="Times New Roman"/>
          <w:b/>
          <w:sz w:val="26"/>
          <w:szCs w:val="26"/>
        </w:rPr>
        <w:t>:</w:t>
      </w:r>
      <w:r w:rsidR="00912F72" w:rsidRPr="00912F72">
        <w:rPr>
          <w:rFonts w:ascii="Bookman Old Style" w:hAnsi="Bookman Old Style" w:cs="Times New Roman"/>
          <w:b/>
          <w:sz w:val="26"/>
          <w:szCs w:val="26"/>
        </w:rPr>
        <w:t>RESPONDENTS</w:t>
      </w:r>
      <w:proofErr w:type="gramEnd"/>
    </w:p>
    <w:p w:rsidR="00912F72" w:rsidRPr="00912F72" w:rsidRDefault="00912F72" w:rsidP="00912F72">
      <w:pPr>
        <w:spacing w:line="360" w:lineRule="auto"/>
        <w:jc w:val="both"/>
        <w:rPr>
          <w:rFonts w:ascii="Bookman Old Style" w:hAnsi="Bookman Old Style" w:cs="Times New Roman"/>
          <w:b/>
          <w:sz w:val="26"/>
          <w:szCs w:val="26"/>
        </w:rPr>
      </w:pPr>
    </w:p>
    <w:p w:rsidR="00912F72" w:rsidRPr="00912F72" w:rsidRDefault="00912F72" w:rsidP="00912F72">
      <w:pPr>
        <w:spacing w:line="360" w:lineRule="auto"/>
        <w:jc w:val="both"/>
        <w:rPr>
          <w:rFonts w:ascii="Bookman Old Style" w:hAnsi="Bookman Old Style" w:cs="Times New Roman"/>
          <w:b/>
          <w:sz w:val="26"/>
          <w:szCs w:val="26"/>
          <w:u w:val="single"/>
        </w:rPr>
      </w:pPr>
      <w:r w:rsidRPr="00912F72">
        <w:rPr>
          <w:rFonts w:ascii="Bookman Old Style" w:hAnsi="Bookman Old Style" w:cs="Times New Roman"/>
          <w:b/>
          <w:sz w:val="26"/>
          <w:szCs w:val="26"/>
        </w:rPr>
        <w:t xml:space="preserve">BEFORE: </w:t>
      </w:r>
      <w:r w:rsidRPr="00912F72">
        <w:rPr>
          <w:rFonts w:ascii="Bookman Old Style" w:hAnsi="Bookman Old Style" w:cs="Times New Roman"/>
          <w:b/>
          <w:sz w:val="26"/>
          <w:szCs w:val="26"/>
          <w:u w:val="single"/>
        </w:rPr>
        <w:t>THE HON.  JUSTICE DAVID WANGUTUSI</w:t>
      </w:r>
    </w:p>
    <w:p w:rsidR="00912F72" w:rsidRPr="00912F72" w:rsidRDefault="00912F72" w:rsidP="00912F72">
      <w:pPr>
        <w:spacing w:after="0" w:line="360" w:lineRule="auto"/>
        <w:jc w:val="both"/>
        <w:rPr>
          <w:rFonts w:ascii="Bookman Old Style" w:hAnsi="Bookman Old Style" w:cs="Times New Roman"/>
          <w:b/>
          <w:sz w:val="26"/>
          <w:szCs w:val="26"/>
        </w:rPr>
      </w:pPr>
    </w:p>
    <w:p w:rsidR="00912F72" w:rsidRPr="00912F72" w:rsidRDefault="00912F72" w:rsidP="00912F72">
      <w:pPr>
        <w:spacing w:line="360" w:lineRule="auto"/>
        <w:jc w:val="both"/>
        <w:rPr>
          <w:rFonts w:ascii="Bookman Old Style" w:hAnsi="Bookman Old Style" w:cs="Times New Roman"/>
          <w:b/>
          <w:sz w:val="26"/>
          <w:szCs w:val="26"/>
          <w:u w:val="single"/>
        </w:rPr>
      </w:pPr>
      <w:r w:rsidRPr="00912F72">
        <w:rPr>
          <w:rFonts w:ascii="Bookman Old Style" w:hAnsi="Bookman Old Style" w:cs="Times New Roman"/>
          <w:b/>
          <w:sz w:val="26"/>
          <w:szCs w:val="26"/>
          <w:u w:val="single"/>
        </w:rPr>
        <w:t>R U L I N G:</w:t>
      </w:r>
    </w:p>
    <w:p w:rsidR="00316FA5" w:rsidRDefault="00912F72" w:rsidP="00912F72">
      <w:pPr>
        <w:spacing w:line="360" w:lineRule="auto"/>
        <w:jc w:val="both"/>
        <w:rPr>
          <w:rFonts w:ascii="Bookman Old Style" w:hAnsi="Bookman Old Style"/>
          <w:sz w:val="26"/>
          <w:szCs w:val="26"/>
        </w:rPr>
      </w:pPr>
      <w:r w:rsidRPr="00912F72">
        <w:rPr>
          <w:rFonts w:ascii="Bookman Old Style" w:hAnsi="Bookman Old Style"/>
          <w:sz w:val="26"/>
          <w:szCs w:val="26"/>
        </w:rPr>
        <w:t>This Application filed by CTM Uganda</w:t>
      </w:r>
      <w:r w:rsidR="000D1EB4">
        <w:rPr>
          <w:rFonts w:ascii="Bookman Old Style" w:hAnsi="Bookman Old Style"/>
          <w:sz w:val="26"/>
          <w:szCs w:val="26"/>
        </w:rPr>
        <w:t xml:space="preserve"> Limited, the Applicant</w:t>
      </w:r>
      <w:r w:rsidRPr="00912F72">
        <w:rPr>
          <w:rFonts w:ascii="Bookman Old Style" w:hAnsi="Bookman Old Style"/>
          <w:sz w:val="26"/>
          <w:szCs w:val="26"/>
        </w:rPr>
        <w:t xml:space="preserve"> herein against </w:t>
      </w:r>
      <w:proofErr w:type="spellStart"/>
      <w:r w:rsidRPr="00912F72">
        <w:rPr>
          <w:rFonts w:ascii="Bookman Old Style" w:hAnsi="Bookman Old Style"/>
          <w:sz w:val="26"/>
          <w:szCs w:val="26"/>
        </w:rPr>
        <w:t>Allmus</w:t>
      </w:r>
      <w:r w:rsidR="00A1391E">
        <w:rPr>
          <w:rFonts w:ascii="Bookman Old Style" w:hAnsi="Bookman Old Style"/>
          <w:sz w:val="26"/>
          <w:szCs w:val="26"/>
        </w:rPr>
        <w:t>s</w:t>
      </w:r>
      <w:proofErr w:type="spellEnd"/>
      <w:r w:rsidR="000C1333">
        <w:rPr>
          <w:rFonts w:ascii="Bookman Old Style" w:hAnsi="Bookman Old Style"/>
          <w:sz w:val="26"/>
          <w:szCs w:val="26"/>
        </w:rPr>
        <w:t xml:space="preserve"> Properties Uganda Limited, </w:t>
      </w:r>
      <w:proofErr w:type="spellStart"/>
      <w:r w:rsidR="000C1333">
        <w:rPr>
          <w:rFonts w:ascii="Bookman Old Style" w:hAnsi="Bookman Old Style"/>
          <w:sz w:val="26"/>
          <w:szCs w:val="26"/>
        </w:rPr>
        <w:t>Italtile</w:t>
      </w:r>
      <w:proofErr w:type="spellEnd"/>
      <w:r w:rsidR="000C1333">
        <w:rPr>
          <w:rFonts w:ascii="Bookman Old Style" w:hAnsi="Bookman Old Style"/>
          <w:sz w:val="26"/>
          <w:szCs w:val="26"/>
        </w:rPr>
        <w:t xml:space="preserve"> Ceramic Limited, </w:t>
      </w:r>
      <w:proofErr w:type="spellStart"/>
      <w:r w:rsidR="000C1333">
        <w:rPr>
          <w:rFonts w:ascii="Bookman Old Style" w:hAnsi="Bookman Old Style"/>
          <w:sz w:val="26"/>
          <w:szCs w:val="26"/>
        </w:rPr>
        <w:t>Italt</w:t>
      </w:r>
      <w:r w:rsidR="000D1EB4">
        <w:rPr>
          <w:rFonts w:ascii="Bookman Old Style" w:hAnsi="Bookman Old Style"/>
          <w:sz w:val="26"/>
          <w:szCs w:val="26"/>
        </w:rPr>
        <w:t>ile</w:t>
      </w:r>
      <w:proofErr w:type="spellEnd"/>
      <w:r w:rsidR="000D1EB4">
        <w:rPr>
          <w:rFonts w:ascii="Bookman Old Style" w:hAnsi="Bookman Old Style"/>
          <w:sz w:val="26"/>
          <w:szCs w:val="26"/>
        </w:rPr>
        <w:t xml:space="preserve"> Limited</w:t>
      </w:r>
      <w:r w:rsidRPr="00912F72">
        <w:rPr>
          <w:rFonts w:ascii="Bookman Old Style" w:hAnsi="Bookman Old Style"/>
          <w:sz w:val="26"/>
          <w:szCs w:val="26"/>
        </w:rPr>
        <w:t>, Respondents herein, seeks to set aside a consent judgment entered by the Learned Registrar dated 20</w:t>
      </w:r>
      <w:r w:rsidRPr="00912F72">
        <w:rPr>
          <w:rFonts w:ascii="Bookman Old Style" w:hAnsi="Bookman Old Style"/>
          <w:sz w:val="26"/>
          <w:szCs w:val="26"/>
          <w:vertAlign w:val="superscript"/>
        </w:rPr>
        <w:t>th</w:t>
      </w:r>
      <w:r w:rsidRPr="00912F72">
        <w:rPr>
          <w:rFonts w:ascii="Bookman Old Style" w:hAnsi="Bookman Old Style"/>
          <w:sz w:val="26"/>
          <w:szCs w:val="26"/>
        </w:rPr>
        <w:t xml:space="preserve"> February 2015.</w:t>
      </w:r>
    </w:p>
    <w:p w:rsidR="00912F72" w:rsidRDefault="00912F72" w:rsidP="00912F72">
      <w:pPr>
        <w:spacing w:line="360" w:lineRule="auto"/>
        <w:jc w:val="both"/>
        <w:rPr>
          <w:rFonts w:ascii="Bookman Old Style" w:hAnsi="Bookman Old Style"/>
          <w:sz w:val="26"/>
          <w:szCs w:val="26"/>
        </w:rPr>
      </w:pPr>
      <w:r>
        <w:rPr>
          <w:rFonts w:ascii="Bookman Old Style" w:hAnsi="Bookman Old Style"/>
          <w:sz w:val="26"/>
          <w:szCs w:val="26"/>
        </w:rPr>
        <w:t>The Application is grounded on the following reasons;</w:t>
      </w:r>
    </w:p>
    <w:p w:rsidR="00912F72" w:rsidRDefault="00912F72" w:rsidP="00912F72">
      <w:pPr>
        <w:pStyle w:val="ListParagraph"/>
        <w:numPr>
          <w:ilvl w:val="0"/>
          <w:numId w:val="1"/>
        </w:numPr>
        <w:spacing w:line="360" w:lineRule="auto"/>
        <w:jc w:val="both"/>
        <w:rPr>
          <w:rFonts w:ascii="Bookman Old Style" w:hAnsi="Bookman Old Style"/>
          <w:sz w:val="26"/>
          <w:szCs w:val="26"/>
        </w:rPr>
      </w:pPr>
      <w:r>
        <w:rPr>
          <w:rFonts w:ascii="Bookman Old Style" w:hAnsi="Bookman Old Style"/>
          <w:sz w:val="26"/>
          <w:szCs w:val="26"/>
        </w:rPr>
        <w:lastRenderedPageBreak/>
        <w:t xml:space="preserve">The </w:t>
      </w:r>
      <w:r w:rsidR="00867C8A">
        <w:rPr>
          <w:rFonts w:ascii="Bookman Old Style" w:hAnsi="Bookman Old Style"/>
          <w:sz w:val="26"/>
          <w:szCs w:val="26"/>
        </w:rPr>
        <w:t>C</w:t>
      </w:r>
      <w:r>
        <w:rPr>
          <w:rFonts w:ascii="Bookman Old Style" w:hAnsi="Bookman Old Style"/>
          <w:sz w:val="26"/>
          <w:szCs w:val="26"/>
        </w:rPr>
        <w:t xml:space="preserve">onsent </w:t>
      </w:r>
      <w:r w:rsidR="00867C8A">
        <w:rPr>
          <w:rFonts w:ascii="Bookman Old Style" w:hAnsi="Bookman Old Style"/>
          <w:sz w:val="26"/>
          <w:szCs w:val="26"/>
        </w:rPr>
        <w:t>J</w:t>
      </w:r>
      <w:r>
        <w:rPr>
          <w:rFonts w:ascii="Bookman Old Style" w:hAnsi="Bookman Old Style"/>
          <w:sz w:val="26"/>
          <w:szCs w:val="26"/>
        </w:rPr>
        <w:t>udgment stipulated that if the Applicant failed to pay USD 1,650,000 they woul</w:t>
      </w:r>
      <w:r w:rsidR="00867C8A">
        <w:rPr>
          <w:rFonts w:ascii="Bookman Old Style" w:hAnsi="Bookman Old Style"/>
          <w:sz w:val="26"/>
          <w:szCs w:val="26"/>
        </w:rPr>
        <w:t>d lose land whose value at the time of the Application was 4,000,000 USD.</w:t>
      </w:r>
    </w:p>
    <w:p w:rsidR="00867C8A" w:rsidRDefault="00867C8A" w:rsidP="00912F72">
      <w:pPr>
        <w:pStyle w:val="ListParagraph"/>
        <w:numPr>
          <w:ilvl w:val="0"/>
          <w:numId w:val="1"/>
        </w:numPr>
        <w:spacing w:line="360" w:lineRule="auto"/>
        <w:jc w:val="both"/>
        <w:rPr>
          <w:rFonts w:ascii="Bookman Old Style" w:hAnsi="Bookman Old Style"/>
          <w:sz w:val="26"/>
          <w:szCs w:val="26"/>
        </w:rPr>
      </w:pPr>
      <w:r>
        <w:rPr>
          <w:rFonts w:ascii="Bookman Old Style" w:hAnsi="Bookman Old Style"/>
          <w:sz w:val="26"/>
          <w:szCs w:val="26"/>
        </w:rPr>
        <w:t>That to allow the Consent Judgment to stand would be illegal and unconscionable, an overt act and unjust enrichment by USD 2,350,000.</w:t>
      </w:r>
    </w:p>
    <w:p w:rsidR="00867C8A" w:rsidRDefault="00867C8A" w:rsidP="00912F72">
      <w:pPr>
        <w:pStyle w:val="ListParagraph"/>
        <w:numPr>
          <w:ilvl w:val="0"/>
          <w:numId w:val="1"/>
        </w:numPr>
        <w:spacing w:line="360" w:lineRule="auto"/>
        <w:jc w:val="both"/>
        <w:rPr>
          <w:rFonts w:ascii="Bookman Old Style" w:hAnsi="Bookman Old Style"/>
          <w:sz w:val="26"/>
          <w:szCs w:val="26"/>
        </w:rPr>
      </w:pPr>
      <w:r>
        <w:rPr>
          <w:rFonts w:ascii="Bookman Old Style" w:hAnsi="Bookman Old Style"/>
          <w:sz w:val="26"/>
          <w:szCs w:val="26"/>
        </w:rPr>
        <w:t>That the Applicant was not properly guided by its Advocates and the negligence of Counsel should not be visited on an innocent part</w:t>
      </w:r>
      <w:r w:rsidR="00FA284F">
        <w:rPr>
          <w:rFonts w:ascii="Bookman Old Style" w:hAnsi="Bookman Old Style"/>
          <w:sz w:val="26"/>
          <w:szCs w:val="26"/>
        </w:rPr>
        <w:t>y</w:t>
      </w:r>
      <w:r>
        <w:rPr>
          <w:rFonts w:ascii="Bookman Old Style" w:hAnsi="Bookman Old Style"/>
          <w:sz w:val="26"/>
          <w:szCs w:val="26"/>
        </w:rPr>
        <w:t>.</w:t>
      </w:r>
    </w:p>
    <w:p w:rsidR="00867C8A" w:rsidRDefault="00867C8A" w:rsidP="00912F72">
      <w:pPr>
        <w:pStyle w:val="ListParagraph"/>
        <w:numPr>
          <w:ilvl w:val="0"/>
          <w:numId w:val="1"/>
        </w:numPr>
        <w:spacing w:line="360" w:lineRule="auto"/>
        <w:jc w:val="both"/>
        <w:rPr>
          <w:rFonts w:ascii="Bookman Old Style" w:hAnsi="Bookman Old Style"/>
          <w:sz w:val="26"/>
          <w:szCs w:val="26"/>
        </w:rPr>
      </w:pPr>
      <w:r>
        <w:rPr>
          <w:rFonts w:ascii="Bookman Old Style" w:hAnsi="Bookman Old Style"/>
          <w:sz w:val="26"/>
          <w:szCs w:val="26"/>
        </w:rPr>
        <w:t>The Application has been brought within time and the Applicant is not guilty of any dilatory conduct.</w:t>
      </w:r>
    </w:p>
    <w:p w:rsidR="00867C8A" w:rsidRDefault="00867C8A" w:rsidP="00867C8A">
      <w:pPr>
        <w:spacing w:line="360" w:lineRule="auto"/>
        <w:jc w:val="both"/>
        <w:rPr>
          <w:rFonts w:ascii="Bookman Old Style" w:hAnsi="Bookman Old Style"/>
          <w:sz w:val="26"/>
          <w:szCs w:val="26"/>
        </w:rPr>
      </w:pPr>
      <w:r>
        <w:rPr>
          <w:rFonts w:ascii="Bookman Old Style" w:hAnsi="Bookman Old Style"/>
          <w:sz w:val="26"/>
          <w:szCs w:val="26"/>
        </w:rPr>
        <w:t>The Consent Judgment the Applicant seeks to set aside emanates from Civil Suit 467 of 2013 filed by the Applicant against the Respondents. The matter was settled</w:t>
      </w:r>
      <w:r w:rsidR="000D1EB4">
        <w:rPr>
          <w:rFonts w:ascii="Bookman Old Style" w:hAnsi="Bookman Old Style"/>
          <w:sz w:val="26"/>
          <w:szCs w:val="26"/>
        </w:rPr>
        <w:t xml:space="preserve"> by Consent in terms as provided</w:t>
      </w:r>
      <w:r>
        <w:rPr>
          <w:rFonts w:ascii="Bookman Old Style" w:hAnsi="Bookman Old Style"/>
          <w:sz w:val="26"/>
          <w:szCs w:val="26"/>
        </w:rPr>
        <w:t xml:space="preserve"> below;</w:t>
      </w:r>
    </w:p>
    <w:p w:rsidR="000C1333" w:rsidRPr="00A1391E" w:rsidRDefault="000C1333" w:rsidP="00A1391E">
      <w:pPr>
        <w:pStyle w:val="ListParagraph"/>
        <w:numPr>
          <w:ilvl w:val="0"/>
          <w:numId w:val="9"/>
        </w:numPr>
        <w:spacing w:line="360" w:lineRule="auto"/>
        <w:jc w:val="both"/>
        <w:rPr>
          <w:rFonts w:ascii="Bookman Old Style" w:hAnsi="Bookman Old Style"/>
          <w:sz w:val="26"/>
          <w:szCs w:val="26"/>
        </w:rPr>
      </w:pPr>
      <w:r w:rsidRPr="00A1391E">
        <w:rPr>
          <w:rFonts w:ascii="Bookman Old Style" w:hAnsi="Bookman Old Style"/>
          <w:sz w:val="26"/>
          <w:szCs w:val="26"/>
        </w:rPr>
        <w:t xml:space="preserve">CTM Uganda shall pay to </w:t>
      </w:r>
      <w:proofErr w:type="spellStart"/>
      <w:r w:rsidRPr="00A1391E">
        <w:rPr>
          <w:rFonts w:ascii="Bookman Old Style" w:hAnsi="Bookman Old Style"/>
          <w:sz w:val="26"/>
          <w:szCs w:val="26"/>
        </w:rPr>
        <w:t>Italtile</w:t>
      </w:r>
      <w:proofErr w:type="spellEnd"/>
      <w:r w:rsidRPr="00A1391E">
        <w:rPr>
          <w:rFonts w:ascii="Bookman Old Style" w:hAnsi="Bookman Old Style"/>
          <w:sz w:val="26"/>
          <w:szCs w:val="26"/>
        </w:rPr>
        <w:t xml:space="preserve"> Limited, </w:t>
      </w:r>
      <w:proofErr w:type="spellStart"/>
      <w:r w:rsidRPr="00A1391E">
        <w:rPr>
          <w:rFonts w:ascii="Bookman Old Style" w:hAnsi="Bookman Old Style"/>
          <w:sz w:val="26"/>
          <w:szCs w:val="26"/>
        </w:rPr>
        <w:t>Italtile</w:t>
      </w:r>
      <w:proofErr w:type="spellEnd"/>
      <w:r w:rsidRPr="00A1391E">
        <w:rPr>
          <w:rFonts w:ascii="Bookman Old Style" w:hAnsi="Bookman Old Style"/>
          <w:sz w:val="26"/>
          <w:szCs w:val="26"/>
        </w:rPr>
        <w:t xml:space="preserve"> Ceramics (Pty) Ltd, </w:t>
      </w:r>
      <w:proofErr w:type="spellStart"/>
      <w:r w:rsidRPr="00A1391E">
        <w:rPr>
          <w:rFonts w:ascii="Bookman Old Style" w:hAnsi="Bookman Old Style"/>
          <w:sz w:val="26"/>
          <w:szCs w:val="26"/>
        </w:rPr>
        <w:t>Italtile</w:t>
      </w:r>
      <w:proofErr w:type="spellEnd"/>
      <w:r w:rsidRPr="00A1391E">
        <w:rPr>
          <w:rFonts w:ascii="Bookman Old Style" w:hAnsi="Bookman Old Style"/>
          <w:sz w:val="26"/>
          <w:szCs w:val="26"/>
        </w:rPr>
        <w:t xml:space="preserve"> Mauritius L</w:t>
      </w:r>
      <w:r w:rsidR="00C40A59" w:rsidRPr="00A1391E">
        <w:rPr>
          <w:rFonts w:ascii="Bookman Old Style" w:hAnsi="Bookman Old Style"/>
          <w:sz w:val="26"/>
          <w:szCs w:val="26"/>
        </w:rPr>
        <w:t xml:space="preserve">imited and </w:t>
      </w:r>
      <w:proofErr w:type="spellStart"/>
      <w:r w:rsidR="00C40A59" w:rsidRPr="00A1391E">
        <w:rPr>
          <w:rFonts w:ascii="Bookman Old Style" w:hAnsi="Bookman Old Style"/>
          <w:sz w:val="26"/>
          <w:szCs w:val="26"/>
        </w:rPr>
        <w:t>Italtile</w:t>
      </w:r>
      <w:proofErr w:type="spellEnd"/>
      <w:r w:rsidR="00C40A59" w:rsidRPr="00A1391E">
        <w:rPr>
          <w:rFonts w:ascii="Bookman Old Style" w:hAnsi="Bookman Old Style"/>
          <w:sz w:val="26"/>
          <w:szCs w:val="26"/>
        </w:rPr>
        <w:t xml:space="preserve"> Franchising</w:t>
      </w:r>
      <w:r w:rsidRPr="00A1391E">
        <w:rPr>
          <w:rFonts w:ascii="Bookman Old Style" w:hAnsi="Bookman Old Style"/>
          <w:sz w:val="26"/>
          <w:szCs w:val="26"/>
        </w:rPr>
        <w:t>(Pty) Ltd (</w:t>
      </w:r>
      <w:r w:rsidRPr="00A1391E">
        <w:rPr>
          <w:rFonts w:ascii="Bookman Old Style" w:hAnsi="Bookman Old Style"/>
          <w:b/>
          <w:sz w:val="26"/>
          <w:szCs w:val="26"/>
        </w:rPr>
        <w:t>“</w:t>
      </w:r>
      <w:proofErr w:type="spellStart"/>
      <w:r w:rsidRPr="00A1391E">
        <w:rPr>
          <w:rFonts w:ascii="Bookman Old Style" w:hAnsi="Bookman Old Style"/>
          <w:b/>
          <w:sz w:val="26"/>
          <w:szCs w:val="26"/>
        </w:rPr>
        <w:t>theItaltile</w:t>
      </w:r>
      <w:proofErr w:type="spellEnd"/>
      <w:r w:rsidRPr="00A1391E">
        <w:rPr>
          <w:rFonts w:ascii="Bookman Old Style" w:hAnsi="Bookman Old Style"/>
          <w:b/>
          <w:sz w:val="26"/>
          <w:szCs w:val="26"/>
        </w:rPr>
        <w:t xml:space="preserve"> Group”)</w:t>
      </w:r>
      <w:r w:rsidRPr="00A1391E">
        <w:rPr>
          <w:rFonts w:ascii="Bookman Old Style" w:hAnsi="Bookman Old Style"/>
          <w:sz w:val="26"/>
          <w:szCs w:val="26"/>
        </w:rPr>
        <w:t xml:space="preserve"> the amount of USD 1,650,000.00 (One million six hundred and</w:t>
      </w:r>
      <w:r w:rsidR="00C40A59" w:rsidRPr="00A1391E">
        <w:rPr>
          <w:rFonts w:ascii="Bookman Old Style" w:hAnsi="Bookman Old Style"/>
          <w:sz w:val="26"/>
          <w:szCs w:val="26"/>
        </w:rPr>
        <w:t xml:space="preserve"> fifty thousand, United States </w:t>
      </w:r>
      <w:r w:rsidRPr="00A1391E">
        <w:rPr>
          <w:rFonts w:ascii="Bookman Old Style" w:hAnsi="Bookman Old Style"/>
          <w:sz w:val="26"/>
          <w:szCs w:val="26"/>
        </w:rPr>
        <w:t>Dollars),on or before 17 October 2015;</w:t>
      </w:r>
    </w:p>
    <w:p w:rsidR="000C1333" w:rsidRPr="00A1391E" w:rsidRDefault="000C1333" w:rsidP="00A1391E">
      <w:pPr>
        <w:pStyle w:val="ListParagraph"/>
        <w:numPr>
          <w:ilvl w:val="0"/>
          <w:numId w:val="9"/>
        </w:numPr>
        <w:spacing w:line="360" w:lineRule="auto"/>
        <w:jc w:val="both"/>
        <w:rPr>
          <w:rFonts w:ascii="Bookman Old Style" w:hAnsi="Bookman Old Style"/>
          <w:sz w:val="26"/>
          <w:szCs w:val="26"/>
        </w:rPr>
      </w:pPr>
      <w:r w:rsidRPr="00A1391E">
        <w:rPr>
          <w:rFonts w:ascii="Bookman Old Style" w:hAnsi="Bookman Old Style"/>
          <w:sz w:val="26"/>
          <w:szCs w:val="26"/>
        </w:rPr>
        <w:t>CTM Uganda is to make payment in 1 above into the following bank account</w:t>
      </w:r>
    </w:p>
    <w:p w:rsidR="000C1333" w:rsidRDefault="000C1333" w:rsidP="000C1333">
      <w:pPr>
        <w:pStyle w:val="ListParagraph"/>
        <w:spacing w:line="360" w:lineRule="auto"/>
        <w:jc w:val="both"/>
        <w:rPr>
          <w:rFonts w:ascii="Bookman Old Style" w:hAnsi="Bookman Old Style"/>
          <w:sz w:val="26"/>
          <w:szCs w:val="26"/>
        </w:rPr>
      </w:pPr>
      <w:r>
        <w:rPr>
          <w:rFonts w:ascii="Bookman Old Style" w:hAnsi="Bookman Old Style"/>
          <w:sz w:val="26"/>
          <w:szCs w:val="26"/>
        </w:rPr>
        <w:t xml:space="preserve">Webber </w:t>
      </w:r>
      <w:proofErr w:type="spellStart"/>
      <w:r>
        <w:rPr>
          <w:rFonts w:ascii="Bookman Old Style" w:hAnsi="Bookman Old Style"/>
          <w:sz w:val="26"/>
          <w:szCs w:val="26"/>
        </w:rPr>
        <w:t>Wentzel</w:t>
      </w:r>
      <w:proofErr w:type="spellEnd"/>
    </w:p>
    <w:p w:rsidR="000C1333" w:rsidRDefault="000C1333" w:rsidP="000C1333">
      <w:pPr>
        <w:pStyle w:val="ListParagraph"/>
        <w:spacing w:line="360" w:lineRule="auto"/>
        <w:jc w:val="both"/>
        <w:rPr>
          <w:rFonts w:ascii="Bookman Old Style" w:hAnsi="Bookman Old Style"/>
          <w:sz w:val="26"/>
          <w:szCs w:val="26"/>
        </w:rPr>
      </w:pPr>
      <w:r>
        <w:rPr>
          <w:rFonts w:ascii="Bookman Old Style" w:hAnsi="Bookman Old Style"/>
          <w:sz w:val="26"/>
          <w:szCs w:val="26"/>
        </w:rPr>
        <w:t>First National Bank</w:t>
      </w:r>
    </w:p>
    <w:p w:rsidR="000C1333" w:rsidRDefault="000C1333" w:rsidP="000C1333">
      <w:pPr>
        <w:pStyle w:val="ListParagraph"/>
        <w:spacing w:line="360" w:lineRule="auto"/>
        <w:jc w:val="both"/>
        <w:rPr>
          <w:rFonts w:ascii="Bookman Old Style" w:hAnsi="Bookman Old Style"/>
          <w:sz w:val="26"/>
          <w:szCs w:val="26"/>
        </w:rPr>
      </w:pPr>
      <w:r>
        <w:rPr>
          <w:rFonts w:ascii="Bookman Old Style" w:hAnsi="Bookman Old Style"/>
          <w:sz w:val="26"/>
          <w:szCs w:val="26"/>
        </w:rPr>
        <w:t>Main Street Johannesburg</w:t>
      </w:r>
    </w:p>
    <w:p w:rsidR="000C1333" w:rsidRDefault="000C1333" w:rsidP="000C1333">
      <w:pPr>
        <w:pStyle w:val="ListParagraph"/>
        <w:spacing w:line="360" w:lineRule="auto"/>
        <w:jc w:val="both"/>
        <w:rPr>
          <w:rFonts w:ascii="Bookman Old Style" w:hAnsi="Bookman Old Style"/>
          <w:sz w:val="26"/>
          <w:szCs w:val="26"/>
        </w:rPr>
      </w:pPr>
      <w:r>
        <w:rPr>
          <w:rFonts w:ascii="Bookman Old Style" w:hAnsi="Bookman Old Style"/>
          <w:sz w:val="26"/>
          <w:szCs w:val="26"/>
        </w:rPr>
        <w:t>Branch code: 251705</w:t>
      </w:r>
    </w:p>
    <w:p w:rsidR="000C1333" w:rsidRDefault="000C1333" w:rsidP="000C1333">
      <w:pPr>
        <w:pStyle w:val="ListParagraph"/>
        <w:spacing w:line="360" w:lineRule="auto"/>
        <w:jc w:val="both"/>
        <w:rPr>
          <w:rFonts w:ascii="Bookman Old Style" w:hAnsi="Bookman Old Style"/>
          <w:sz w:val="26"/>
          <w:szCs w:val="26"/>
        </w:rPr>
      </w:pPr>
      <w:r>
        <w:rPr>
          <w:rFonts w:ascii="Bookman Old Style" w:hAnsi="Bookman Old Style"/>
          <w:sz w:val="26"/>
          <w:szCs w:val="26"/>
        </w:rPr>
        <w:t>Account No: 505 100 292 30</w:t>
      </w:r>
    </w:p>
    <w:p w:rsidR="000C1333" w:rsidRDefault="000C1333" w:rsidP="000C1333">
      <w:pPr>
        <w:pStyle w:val="ListParagraph"/>
        <w:spacing w:line="360" w:lineRule="auto"/>
        <w:jc w:val="both"/>
        <w:rPr>
          <w:rFonts w:ascii="Bookman Old Style" w:hAnsi="Bookman Old Style"/>
          <w:sz w:val="26"/>
          <w:szCs w:val="26"/>
        </w:rPr>
      </w:pPr>
      <w:r>
        <w:rPr>
          <w:rFonts w:ascii="Bookman Old Style" w:hAnsi="Bookman Old Style"/>
          <w:sz w:val="26"/>
          <w:szCs w:val="26"/>
        </w:rPr>
        <w:t xml:space="preserve">Reference: 2437845/1 </w:t>
      </w:r>
      <w:proofErr w:type="spellStart"/>
      <w:r>
        <w:rPr>
          <w:rFonts w:ascii="Bookman Old Style" w:hAnsi="Bookman Old Style"/>
          <w:sz w:val="26"/>
          <w:szCs w:val="26"/>
        </w:rPr>
        <w:t>Gouws</w:t>
      </w:r>
      <w:proofErr w:type="spellEnd"/>
    </w:p>
    <w:p w:rsidR="000C1333" w:rsidRPr="00A1391E" w:rsidRDefault="000C1333" w:rsidP="00A1391E">
      <w:pPr>
        <w:pStyle w:val="ListParagraph"/>
        <w:numPr>
          <w:ilvl w:val="0"/>
          <w:numId w:val="9"/>
        </w:numPr>
        <w:spacing w:line="360" w:lineRule="auto"/>
        <w:jc w:val="both"/>
        <w:rPr>
          <w:rFonts w:ascii="Bookman Old Style" w:hAnsi="Bookman Old Style"/>
          <w:sz w:val="26"/>
          <w:szCs w:val="26"/>
        </w:rPr>
      </w:pPr>
      <w:r w:rsidRPr="00A1391E">
        <w:rPr>
          <w:rFonts w:ascii="Bookman Old Style" w:hAnsi="Bookman Old Style"/>
          <w:sz w:val="26"/>
          <w:szCs w:val="26"/>
        </w:rPr>
        <w:lastRenderedPageBreak/>
        <w:t xml:space="preserve">CTM Uganda shall within 6(six) calendar months from 16 January 2015 withdraw its opposition to all of the </w:t>
      </w:r>
      <w:proofErr w:type="spellStart"/>
      <w:r w:rsidRPr="00A1391E">
        <w:rPr>
          <w:rFonts w:ascii="Bookman Old Style" w:hAnsi="Bookman Old Style"/>
          <w:sz w:val="26"/>
          <w:szCs w:val="26"/>
        </w:rPr>
        <w:t>Italtile</w:t>
      </w:r>
      <w:proofErr w:type="spellEnd"/>
      <w:r w:rsidRPr="00A1391E">
        <w:rPr>
          <w:rFonts w:ascii="Bookman Old Style" w:hAnsi="Bookman Old Style"/>
          <w:sz w:val="26"/>
          <w:szCs w:val="26"/>
        </w:rPr>
        <w:t xml:space="preserve"> Group’s trademark applications and will not oppose any new application</w:t>
      </w:r>
      <w:r w:rsidR="00777AEE" w:rsidRPr="00A1391E">
        <w:rPr>
          <w:rFonts w:ascii="Bookman Old Style" w:hAnsi="Bookman Old Style"/>
          <w:sz w:val="26"/>
          <w:szCs w:val="26"/>
        </w:rPr>
        <w:t>s to register its intellectual property in Uganda;</w:t>
      </w:r>
    </w:p>
    <w:p w:rsidR="00777AEE" w:rsidRPr="00A1391E" w:rsidRDefault="00777AEE" w:rsidP="00A1391E">
      <w:pPr>
        <w:pStyle w:val="ListParagraph"/>
        <w:numPr>
          <w:ilvl w:val="0"/>
          <w:numId w:val="9"/>
        </w:numPr>
        <w:spacing w:line="360" w:lineRule="auto"/>
        <w:jc w:val="both"/>
        <w:rPr>
          <w:rFonts w:ascii="Bookman Old Style" w:hAnsi="Bookman Old Style"/>
          <w:sz w:val="26"/>
          <w:szCs w:val="26"/>
        </w:rPr>
      </w:pPr>
      <w:r w:rsidRPr="00A1391E">
        <w:rPr>
          <w:rFonts w:ascii="Bookman Old Style" w:hAnsi="Bookman Old Style"/>
          <w:sz w:val="26"/>
          <w:szCs w:val="26"/>
        </w:rPr>
        <w:t xml:space="preserve">CTM Uganda shall within 6(six) calendar months from 16 January 2015 provide the </w:t>
      </w:r>
      <w:proofErr w:type="spellStart"/>
      <w:r w:rsidRPr="00A1391E">
        <w:rPr>
          <w:rFonts w:ascii="Bookman Old Style" w:hAnsi="Bookman Old Style"/>
          <w:sz w:val="26"/>
          <w:szCs w:val="26"/>
        </w:rPr>
        <w:t>Italtile</w:t>
      </w:r>
      <w:proofErr w:type="spellEnd"/>
      <w:r w:rsidRPr="00A1391E">
        <w:rPr>
          <w:rFonts w:ascii="Bookman Old Style" w:hAnsi="Bookman Old Style"/>
          <w:sz w:val="26"/>
          <w:szCs w:val="26"/>
        </w:rPr>
        <w:t xml:space="preserve"> Group with a copy of the notice to the Uganda Registration Services Bureau of its withdrawal of the opposition in 3 above;</w:t>
      </w:r>
    </w:p>
    <w:p w:rsidR="00777AEE" w:rsidRPr="00A1391E" w:rsidRDefault="00777AEE" w:rsidP="00A1391E">
      <w:pPr>
        <w:pStyle w:val="ListParagraph"/>
        <w:numPr>
          <w:ilvl w:val="0"/>
          <w:numId w:val="9"/>
        </w:numPr>
        <w:spacing w:line="360" w:lineRule="auto"/>
        <w:jc w:val="both"/>
        <w:rPr>
          <w:rFonts w:ascii="Bookman Old Style" w:hAnsi="Bookman Old Style"/>
          <w:sz w:val="26"/>
          <w:szCs w:val="26"/>
        </w:rPr>
      </w:pPr>
      <w:r w:rsidRPr="00A1391E">
        <w:rPr>
          <w:rFonts w:ascii="Bookman Old Style" w:hAnsi="Bookman Old Style"/>
          <w:sz w:val="26"/>
          <w:szCs w:val="26"/>
        </w:rPr>
        <w:t>CTM Uganda shall with</w:t>
      </w:r>
      <w:r w:rsidR="00C40A59" w:rsidRPr="00A1391E">
        <w:rPr>
          <w:rFonts w:ascii="Bookman Old Style" w:hAnsi="Bookman Old Style"/>
          <w:sz w:val="26"/>
          <w:szCs w:val="26"/>
        </w:rPr>
        <w:t>in</w:t>
      </w:r>
      <w:r w:rsidRPr="00A1391E">
        <w:rPr>
          <w:rFonts w:ascii="Bookman Old Style" w:hAnsi="Bookman Old Style"/>
          <w:sz w:val="26"/>
          <w:szCs w:val="26"/>
        </w:rPr>
        <w:t xml:space="preserve"> 6 (six) months from 16 January 2015 phase out the use of all the </w:t>
      </w:r>
      <w:proofErr w:type="spellStart"/>
      <w:r w:rsidRPr="00A1391E">
        <w:rPr>
          <w:rFonts w:ascii="Bookman Old Style" w:hAnsi="Bookman Old Style"/>
          <w:sz w:val="26"/>
          <w:szCs w:val="26"/>
        </w:rPr>
        <w:t>Italtile</w:t>
      </w:r>
      <w:proofErr w:type="spellEnd"/>
      <w:r w:rsidRPr="00A1391E">
        <w:rPr>
          <w:rFonts w:ascii="Bookman Old Style" w:hAnsi="Bookman Old Style"/>
          <w:sz w:val="26"/>
          <w:szCs w:val="26"/>
        </w:rPr>
        <w:t xml:space="preserve"> Group’s intellectual property, including </w:t>
      </w:r>
      <w:proofErr w:type="spellStart"/>
      <w:r w:rsidRPr="00A1391E">
        <w:rPr>
          <w:rFonts w:ascii="Bookman Old Style" w:hAnsi="Bookman Old Style"/>
          <w:sz w:val="26"/>
          <w:szCs w:val="26"/>
        </w:rPr>
        <w:t>interalia</w:t>
      </w:r>
      <w:proofErr w:type="spellEnd"/>
      <w:r w:rsidRPr="00A1391E">
        <w:rPr>
          <w:rFonts w:ascii="Bookman Old Style" w:hAnsi="Bookman Old Style"/>
          <w:sz w:val="26"/>
          <w:szCs w:val="26"/>
        </w:rPr>
        <w:t xml:space="preserve">, undertaking a name change and removing all references to and association with the </w:t>
      </w:r>
      <w:proofErr w:type="spellStart"/>
      <w:r w:rsidRPr="00A1391E">
        <w:rPr>
          <w:rFonts w:ascii="Bookman Old Style" w:hAnsi="Bookman Old Style"/>
          <w:sz w:val="26"/>
          <w:szCs w:val="26"/>
        </w:rPr>
        <w:t>Italtile</w:t>
      </w:r>
      <w:proofErr w:type="spellEnd"/>
      <w:r w:rsidRPr="00A1391E">
        <w:rPr>
          <w:rFonts w:ascii="Bookman Old Style" w:hAnsi="Bookman Old Style"/>
          <w:sz w:val="26"/>
          <w:szCs w:val="26"/>
        </w:rPr>
        <w:t xml:space="preserve"> Group, with the n</w:t>
      </w:r>
      <w:r w:rsidR="00FA284F">
        <w:rPr>
          <w:rFonts w:ascii="Bookman Old Style" w:hAnsi="Bookman Old Style"/>
          <w:sz w:val="26"/>
          <w:szCs w:val="26"/>
        </w:rPr>
        <w:t>ame CTM and the name “</w:t>
      </w:r>
      <w:proofErr w:type="spellStart"/>
      <w:r w:rsidR="00FA284F">
        <w:rPr>
          <w:rFonts w:ascii="Bookman Old Style" w:hAnsi="Bookman Old Style"/>
          <w:sz w:val="26"/>
          <w:szCs w:val="26"/>
        </w:rPr>
        <w:t>Allmuss</w:t>
      </w:r>
      <w:proofErr w:type="spellEnd"/>
      <w:r w:rsidR="00FA284F">
        <w:rPr>
          <w:rFonts w:ascii="Bookman Old Style" w:hAnsi="Bookman Old Style"/>
          <w:sz w:val="26"/>
          <w:szCs w:val="26"/>
        </w:rPr>
        <w:t>” ;</w:t>
      </w:r>
    </w:p>
    <w:p w:rsidR="00777AEE" w:rsidRPr="00A1391E" w:rsidRDefault="00777AEE" w:rsidP="00A1391E">
      <w:pPr>
        <w:pStyle w:val="ListParagraph"/>
        <w:numPr>
          <w:ilvl w:val="0"/>
          <w:numId w:val="9"/>
        </w:numPr>
        <w:spacing w:line="360" w:lineRule="auto"/>
        <w:jc w:val="both"/>
        <w:rPr>
          <w:rFonts w:ascii="Bookman Old Style" w:hAnsi="Bookman Old Style"/>
          <w:sz w:val="26"/>
          <w:szCs w:val="26"/>
        </w:rPr>
      </w:pPr>
      <w:r w:rsidRPr="00A1391E">
        <w:rPr>
          <w:rFonts w:ascii="Bookman Old Style" w:hAnsi="Bookman Old Style"/>
          <w:sz w:val="26"/>
          <w:szCs w:val="26"/>
        </w:rPr>
        <w:t xml:space="preserve">CTM Uganda shall change the name “CTM </w:t>
      </w:r>
      <w:r w:rsidR="00C40A59" w:rsidRPr="00A1391E">
        <w:rPr>
          <w:rFonts w:ascii="Bookman Old Style" w:hAnsi="Bookman Old Style"/>
          <w:sz w:val="26"/>
          <w:szCs w:val="26"/>
        </w:rPr>
        <w:t>Uganda” within 6(six) calendar m</w:t>
      </w:r>
      <w:r w:rsidRPr="00A1391E">
        <w:rPr>
          <w:rFonts w:ascii="Bookman Old Style" w:hAnsi="Bookman Old Style"/>
          <w:sz w:val="26"/>
          <w:szCs w:val="26"/>
        </w:rPr>
        <w:t>onths from 16 January 2015 and the name “</w:t>
      </w:r>
      <w:proofErr w:type="spellStart"/>
      <w:r w:rsidRPr="00A1391E">
        <w:rPr>
          <w:rFonts w:ascii="Bookman Old Style" w:hAnsi="Bookman Old Style"/>
          <w:sz w:val="26"/>
          <w:szCs w:val="26"/>
        </w:rPr>
        <w:t>Allmuss</w:t>
      </w:r>
      <w:proofErr w:type="spellEnd"/>
      <w:r w:rsidRPr="00A1391E">
        <w:rPr>
          <w:rFonts w:ascii="Bookman Old Style" w:hAnsi="Bookman Old Style"/>
          <w:sz w:val="26"/>
          <w:szCs w:val="26"/>
        </w:rPr>
        <w:t xml:space="preserve">” upon the transfer of </w:t>
      </w:r>
      <w:proofErr w:type="spellStart"/>
      <w:r w:rsidRPr="00A1391E">
        <w:rPr>
          <w:rFonts w:ascii="Bookman Old Style" w:hAnsi="Bookman Old Style"/>
          <w:sz w:val="26"/>
          <w:szCs w:val="26"/>
        </w:rPr>
        <w:t>Italtile</w:t>
      </w:r>
      <w:proofErr w:type="spellEnd"/>
      <w:r w:rsidRPr="00A1391E">
        <w:rPr>
          <w:rFonts w:ascii="Bookman Old Style" w:hAnsi="Bookman Old Style"/>
          <w:sz w:val="26"/>
          <w:szCs w:val="26"/>
        </w:rPr>
        <w:t xml:space="preserve"> Ceramics’ 55 % shareholding in </w:t>
      </w:r>
      <w:proofErr w:type="spellStart"/>
      <w:r w:rsidRPr="00A1391E">
        <w:rPr>
          <w:rFonts w:ascii="Bookman Old Style" w:hAnsi="Bookman Old Style"/>
          <w:sz w:val="26"/>
          <w:szCs w:val="26"/>
        </w:rPr>
        <w:t>Allmuss</w:t>
      </w:r>
      <w:proofErr w:type="spellEnd"/>
      <w:r w:rsidRPr="00A1391E">
        <w:rPr>
          <w:rFonts w:ascii="Bookman Old Style" w:hAnsi="Bookman Old Style"/>
          <w:sz w:val="26"/>
          <w:szCs w:val="26"/>
        </w:rPr>
        <w:t xml:space="preserve"> as per 7(b) below.</w:t>
      </w:r>
    </w:p>
    <w:p w:rsidR="00777AEE" w:rsidRPr="00A1391E" w:rsidRDefault="00777AEE" w:rsidP="00A1391E">
      <w:pPr>
        <w:pStyle w:val="ListParagraph"/>
        <w:numPr>
          <w:ilvl w:val="0"/>
          <w:numId w:val="9"/>
        </w:numPr>
        <w:spacing w:line="360" w:lineRule="auto"/>
        <w:jc w:val="both"/>
        <w:rPr>
          <w:rFonts w:ascii="Bookman Old Style" w:hAnsi="Bookman Old Style"/>
          <w:sz w:val="26"/>
          <w:szCs w:val="26"/>
        </w:rPr>
      </w:pPr>
      <w:r w:rsidRPr="00A1391E">
        <w:rPr>
          <w:rFonts w:ascii="Bookman Old Style" w:hAnsi="Bookman Old Style"/>
          <w:sz w:val="26"/>
          <w:szCs w:val="26"/>
        </w:rPr>
        <w:t>CTM Uganda will not enforce the order in terms of Miscellaneous Application no 637/2014; Should CTM Uganda comply with the terms above:</w:t>
      </w:r>
    </w:p>
    <w:p w:rsidR="00777AEE" w:rsidRPr="00777AEE" w:rsidRDefault="00777AEE" w:rsidP="00777AEE">
      <w:pPr>
        <w:pStyle w:val="ListParagraph"/>
        <w:numPr>
          <w:ilvl w:val="1"/>
          <w:numId w:val="5"/>
        </w:numPr>
        <w:spacing w:line="360" w:lineRule="auto"/>
        <w:jc w:val="both"/>
        <w:rPr>
          <w:rFonts w:ascii="Bookman Old Style" w:hAnsi="Bookman Old Style"/>
          <w:sz w:val="26"/>
          <w:szCs w:val="26"/>
        </w:rPr>
      </w:pPr>
      <w:r w:rsidRPr="00777AEE">
        <w:rPr>
          <w:rFonts w:ascii="Bookman Old Style" w:hAnsi="Bookman Old Style"/>
          <w:sz w:val="26"/>
          <w:szCs w:val="26"/>
        </w:rPr>
        <w:t xml:space="preserve">the </w:t>
      </w:r>
      <w:proofErr w:type="spellStart"/>
      <w:r w:rsidRPr="00777AEE">
        <w:rPr>
          <w:rFonts w:ascii="Bookman Old Style" w:hAnsi="Bookman Old Style"/>
          <w:sz w:val="26"/>
          <w:szCs w:val="26"/>
        </w:rPr>
        <w:t>Italtile</w:t>
      </w:r>
      <w:proofErr w:type="spellEnd"/>
      <w:r w:rsidRPr="00777AEE">
        <w:rPr>
          <w:rFonts w:ascii="Bookman Old Style" w:hAnsi="Bookman Old Style"/>
          <w:sz w:val="26"/>
          <w:szCs w:val="26"/>
        </w:rPr>
        <w:t xml:space="preserve"> Group shall not trade in Uganda for 2(two) years from 16 January 2015;</w:t>
      </w:r>
    </w:p>
    <w:p w:rsidR="00A5336C" w:rsidRDefault="00777AEE" w:rsidP="00A5336C">
      <w:pPr>
        <w:pStyle w:val="ListParagraph"/>
        <w:numPr>
          <w:ilvl w:val="1"/>
          <w:numId w:val="5"/>
        </w:numPr>
        <w:spacing w:line="360" w:lineRule="auto"/>
        <w:jc w:val="both"/>
        <w:rPr>
          <w:rFonts w:ascii="Bookman Old Style" w:hAnsi="Bookman Old Style"/>
          <w:sz w:val="26"/>
          <w:szCs w:val="26"/>
        </w:rPr>
      </w:pPr>
      <w:proofErr w:type="spellStart"/>
      <w:r w:rsidRPr="00777AEE">
        <w:rPr>
          <w:rFonts w:ascii="Bookman Old Style" w:hAnsi="Bookman Old Style"/>
          <w:sz w:val="26"/>
          <w:szCs w:val="26"/>
        </w:rPr>
        <w:t>Italtile</w:t>
      </w:r>
      <w:proofErr w:type="spellEnd"/>
      <w:r w:rsidRPr="00777AEE">
        <w:rPr>
          <w:rFonts w:ascii="Bookman Old Style" w:hAnsi="Bookman Old Style"/>
          <w:sz w:val="26"/>
          <w:szCs w:val="26"/>
        </w:rPr>
        <w:t xml:space="preserve"> Ceramics will transfer its 55% sh</w:t>
      </w:r>
      <w:r w:rsidR="00A5336C">
        <w:rPr>
          <w:rFonts w:ascii="Bookman Old Style" w:hAnsi="Bookman Old Style"/>
          <w:sz w:val="26"/>
          <w:szCs w:val="26"/>
        </w:rPr>
        <w:t xml:space="preserve">areholding held in </w:t>
      </w:r>
      <w:proofErr w:type="spellStart"/>
      <w:r w:rsidR="00A5336C">
        <w:rPr>
          <w:rFonts w:ascii="Bookman Old Style" w:hAnsi="Bookman Old Style"/>
          <w:sz w:val="26"/>
          <w:szCs w:val="26"/>
        </w:rPr>
        <w:t>Allmuss</w:t>
      </w:r>
      <w:proofErr w:type="spellEnd"/>
      <w:r w:rsidR="00A5336C">
        <w:rPr>
          <w:rFonts w:ascii="Bookman Old Style" w:hAnsi="Bookman Old Style"/>
          <w:sz w:val="26"/>
          <w:szCs w:val="26"/>
        </w:rPr>
        <w:t xml:space="preserve"> to  </w:t>
      </w:r>
      <w:r w:rsidRPr="00777AEE">
        <w:rPr>
          <w:rFonts w:ascii="Bookman Old Style" w:hAnsi="Bookman Old Style"/>
          <w:sz w:val="26"/>
          <w:szCs w:val="26"/>
        </w:rPr>
        <w:t>CTM Uganda or its appointed nom</w:t>
      </w:r>
      <w:r w:rsidR="00A5336C">
        <w:rPr>
          <w:rFonts w:ascii="Bookman Old Style" w:hAnsi="Bookman Old Style"/>
          <w:sz w:val="26"/>
          <w:szCs w:val="26"/>
        </w:rPr>
        <w:t>inee;</w:t>
      </w:r>
    </w:p>
    <w:p w:rsidR="00A5336C" w:rsidRDefault="00A5336C" w:rsidP="00A1391E">
      <w:pPr>
        <w:spacing w:line="360" w:lineRule="auto"/>
        <w:ind w:left="360"/>
        <w:jc w:val="both"/>
        <w:rPr>
          <w:rFonts w:ascii="Bookman Old Style" w:hAnsi="Bookman Old Style"/>
          <w:sz w:val="26"/>
          <w:szCs w:val="26"/>
        </w:rPr>
      </w:pPr>
      <w:r w:rsidRPr="00A5336C">
        <w:rPr>
          <w:rFonts w:ascii="Bookman Old Style" w:hAnsi="Bookman Old Style"/>
          <w:sz w:val="26"/>
          <w:szCs w:val="26"/>
        </w:rPr>
        <w:t xml:space="preserve">8) In the event that CTM Uganda fails to meet its obligations above the </w:t>
      </w:r>
      <w:proofErr w:type="spellStart"/>
      <w:r w:rsidRPr="00A5336C">
        <w:rPr>
          <w:rFonts w:ascii="Bookman Old Style" w:hAnsi="Bookman Old Style"/>
          <w:sz w:val="26"/>
          <w:szCs w:val="26"/>
        </w:rPr>
        <w:t>Italtile</w:t>
      </w:r>
      <w:proofErr w:type="spellEnd"/>
      <w:r w:rsidRPr="00A5336C">
        <w:rPr>
          <w:rFonts w:ascii="Bookman Old Style" w:hAnsi="Bookman Old Style"/>
          <w:sz w:val="26"/>
          <w:szCs w:val="26"/>
        </w:rPr>
        <w:t xml:space="preserve"> Group shall be entitled to execute against CTM Uganda for the amount of US $ 1,650,000.00 by doing the following:</w:t>
      </w:r>
    </w:p>
    <w:p w:rsidR="00A5336C" w:rsidRDefault="00A5336C" w:rsidP="00A5336C">
      <w:pPr>
        <w:pStyle w:val="ListParagraph"/>
        <w:numPr>
          <w:ilvl w:val="0"/>
          <w:numId w:val="7"/>
        </w:numPr>
        <w:spacing w:line="360" w:lineRule="auto"/>
        <w:jc w:val="both"/>
        <w:rPr>
          <w:rFonts w:ascii="Bookman Old Style" w:hAnsi="Bookman Old Style"/>
          <w:sz w:val="26"/>
          <w:szCs w:val="26"/>
        </w:rPr>
      </w:pPr>
      <w:r>
        <w:rPr>
          <w:rFonts w:ascii="Bookman Old Style" w:hAnsi="Bookman Old Style"/>
          <w:sz w:val="26"/>
          <w:szCs w:val="26"/>
        </w:rPr>
        <w:lastRenderedPageBreak/>
        <w:t xml:space="preserve">Transferring LRV 4293, Folio 9,Plot 26- 28, </w:t>
      </w:r>
      <w:proofErr w:type="spellStart"/>
      <w:r>
        <w:rPr>
          <w:rFonts w:ascii="Bookman Old Style" w:hAnsi="Bookman Old Style"/>
          <w:sz w:val="26"/>
          <w:szCs w:val="26"/>
        </w:rPr>
        <w:t>Kibuli</w:t>
      </w:r>
      <w:proofErr w:type="spellEnd"/>
      <w:r>
        <w:rPr>
          <w:rFonts w:ascii="Bookman Old Style" w:hAnsi="Bookman Old Style"/>
          <w:sz w:val="26"/>
          <w:szCs w:val="26"/>
        </w:rPr>
        <w:t xml:space="preserve"> Road, </w:t>
      </w:r>
      <w:proofErr w:type="spellStart"/>
      <w:r>
        <w:rPr>
          <w:rFonts w:ascii="Bookman Old Style" w:hAnsi="Bookman Old Style"/>
          <w:sz w:val="26"/>
          <w:szCs w:val="26"/>
        </w:rPr>
        <w:t>Nsambya</w:t>
      </w:r>
      <w:proofErr w:type="spellEnd"/>
      <w:r>
        <w:rPr>
          <w:rFonts w:ascii="Bookman Old Style" w:hAnsi="Bookman Old Style"/>
          <w:sz w:val="26"/>
          <w:szCs w:val="26"/>
        </w:rPr>
        <w:t xml:space="preserve"> into the names of </w:t>
      </w:r>
      <w:proofErr w:type="spellStart"/>
      <w:r>
        <w:rPr>
          <w:rFonts w:ascii="Bookman Old Style" w:hAnsi="Bookman Old Style"/>
          <w:sz w:val="26"/>
          <w:szCs w:val="26"/>
        </w:rPr>
        <w:t>Italtile</w:t>
      </w:r>
      <w:proofErr w:type="spellEnd"/>
      <w:r>
        <w:rPr>
          <w:rFonts w:ascii="Bookman Old Style" w:hAnsi="Bookman Old Style"/>
          <w:sz w:val="26"/>
          <w:szCs w:val="26"/>
        </w:rPr>
        <w:t xml:space="preserve"> Ceramics or its nominated beneficiary; and</w:t>
      </w:r>
    </w:p>
    <w:p w:rsidR="00A5336C" w:rsidRDefault="00A5336C" w:rsidP="00A5336C">
      <w:pPr>
        <w:pStyle w:val="ListParagraph"/>
        <w:numPr>
          <w:ilvl w:val="0"/>
          <w:numId w:val="7"/>
        </w:numPr>
        <w:spacing w:line="360" w:lineRule="auto"/>
        <w:jc w:val="both"/>
        <w:rPr>
          <w:rFonts w:ascii="Bookman Old Style" w:hAnsi="Bookman Old Style"/>
          <w:sz w:val="26"/>
          <w:szCs w:val="26"/>
        </w:rPr>
      </w:pPr>
      <w:r>
        <w:rPr>
          <w:rFonts w:ascii="Bookman Old Style" w:hAnsi="Bookman Old Style"/>
          <w:sz w:val="26"/>
          <w:szCs w:val="26"/>
        </w:rPr>
        <w:t xml:space="preserve">Transferring CTM Uganda’s 45% shareholding in </w:t>
      </w:r>
      <w:proofErr w:type="spellStart"/>
      <w:r>
        <w:rPr>
          <w:rFonts w:ascii="Bookman Old Style" w:hAnsi="Bookman Old Style"/>
          <w:sz w:val="26"/>
          <w:szCs w:val="26"/>
        </w:rPr>
        <w:t>Allmuss</w:t>
      </w:r>
      <w:proofErr w:type="spellEnd"/>
      <w:r>
        <w:rPr>
          <w:rFonts w:ascii="Bookman Old Style" w:hAnsi="Bookman Old Style"/>
          <w:sz w:val="26"/>
          <w:szCs w:val="26"/>
        </w:rPr>
        <w:t xml:space="preserve"> into the names of the </w:t>
      </w:r>
      <w:proofErr w:type="spellStart"/>
      <w:r>
        <w:rPr>
          <w:rFonts w:ascii="Bookman Old Style" w:hAnsi="Bookman Old Style"/>
          <w:sz w:val="26"/>
          <w:szCs w:val="26"/>
        </w:rPr>
        <w:t>Italtile</w:t>
      </w:r>
      <w:proofErr w:type="spellEnd"/>
      <w:r>
        <w:rPr>
          <w:rFonts w:ascii="Bookman Old Style" w:hAnsi="Bookman Old Style"/>
          <w:sz w:val="26"/>
          <w:szCs w:val="26"/>
        </w:rPr>
        <w:t xml:space="preserve"> Ceramics or its nominated beneficiary;</w:t>
      </w:r>
    </w:p>
    <w:p w:rsidR="00A5336C" w:rsidRDefault="00A5336C" w:rsidP="00A1391E">
      <w:pPr>
        <w:spacing w:line="360" w:lineRule="auto"/>
        <w:ind w:left="360"/>
        <w:jc w:val="both"/>
        <w:rPr>
          <w:rFonts w:ascii="Bookman Old Style" w:hAnsi="Bookman Old Style"/>
          <w:sz w:val="26"/>
          <w:szCs w:val="26"/>
        </w:rPr>
      </w:pPr>
      <w:r>
        <w:rPr>
          <w:rFonts w:ascii="Bookman Old Style" w:hAnsi="Bookman Old Style"/>
          <w:sz w:val="26"/>
          <w:szCs w:val="26"/>
        </w:rPr>
        <w:t xml:space="preserve">9) Upon execution of this consent, there shall be no further claim by </w:t>
      </w:r>
      <w:proofErr w:type="spellStart"/>
      <w:r>
        <w:rPr>
          <w:rFonts w:ascii="Bookman Old Style" w:hAnsi="Bookman Old Style"/>
          <w:sz w:val="26"/>
          <w:szCs w:val="26"/>
        </w:rPr>
        <w:t>Italtile</w:t>
      </w:r>
      <w:proofErr w:type="spellEnd"/>
      <w:r>
        <w:rPr>
          <w:rFonts w:ascii="Bookman Old Style" w:hAnsi="Bookman Old Style"/>
          <w:sz w:val="26"/>
          <w:szCs w:val="26"/>
        </w:rPr>
        <w:t xml:space="preserve"> Ceramics </w:t>
      </w:r>
      <w:proofErr w:type="spellStart"/>
      <w:r>
        <w:rPr>
          <w:rFonts w:ascii="Bookman Old Style" w:hAnsi="Bookman Old Style"/>
          <w:sz w:val="26"/>
          <w:szCs w:val="26"/>
        </w:rPr>
        <w:t>Limited</w:t>
      </w:r>
      <w:proofErr w:type="gramStart"/>
      <w:r>
        <w:rPr>
          <w:rFonts w:ascii="Bookman Old Style" w:hAnsi="Bookman Old Style"/>
          <w:sz w:val="26"/>
          <w:szCs w:val="26"/>
        </w:rPr>
        <w:t>,Italtile</w:t>
      </w:r>
      <w:proofErr w:type="spellEnd"/>
      <w:proofErr w:type="gramEnd"/>
      <w:r>
        <w:rPr>
          <w:rFonts w:ascii="Bookman Old Style" w:hAnsi="Bookman Old Style"/>
          <w:sz w:val="26"/>
          <w:szCs w:val="26"/>
        </w:rPr>
        <w:t xml:space="preserve"> Limited or any company in the </w:t>
      </w:r>
      <w:proofErr w:type="spellStart"/>
      <w:r>
        <w:rPr>
          <w:rFonts w:ascii="Bookman Old Style" w:hAnsi="Bookman Old Style"/>
          <w:sz w:val="26"/>
          <w:szCs w:val="26"/>
        </w:rPr>
        <w:t>Italtile</w:t>
      </w:r>
      <w:proofErr w:type="spellEnd"/>
      <w:r>
        <w:rPr>
          <w:rFonts w:ascii="Bookman Old Style" w:hAnsi="Bookman Old Style"/>
          <w:sz w:val="26"/>
          <w:szCs w:val="26"/>
        </w:rPr>
        <w:t xml:space="preserve"> Group against CTM (U) Limited.</w:t>
      </w:r>
    </w:p>
    <w:p w:rsidR="00A5336C" w:rsidRDefault="00A5336C" w:rsidP="00A1391E">
      <w:pPr>
        <w:spacing w:line="360" w:lineRule="auto"/>
        <w:ind w:left="360"/>
        <w:jc w:val="both"/>
        <w:rPr>
          <w:rFonts w:ascii="Bookman Old Style" w:hAnsi="Bookman Old Style"/>
          <w:sz w:val="26"/>
          <w:szCs w:val="26"/>
        </w:rPr>
      </w:pPr>
      <w:r>
        <w:rPr>
          <w:rFonts w:ascii="Bookman Old Style" w:hAnsi="Bookman Old Style"/>
          <w:sz w:val="26"/>
          <w:szCs w:val="26"/>
        </w:rPr>
        <w:t>10) Pursuant to para</w:t>
      </w:r>
      <w:r w:rsidR="00C40A59">
        <w:rPr>
          <w:rFonts w:ascii="Bookman Old Style" w:hAnsi="Bookman Old Style"/>
          <w:sz w:val="26"/>
          <w:szCs w:val="26"/>
        </w:rPr>
        <w:t xml:space="preserve">graph 9 </w:t>
      </w:r>
      <w:proofErr w:type="spellStart"/>
      <w:r w:rsidR="00C40A59">
        <w:rPr>
          <w:rFonts w:ascii="Bookman Old Style" w:hAnsi="Bookman Old Style"/>
          <w:sz w:val="26"/>
          <w:szCs w:val="26"/>
        </w:rPr>
        <w:t>above</w:t>
      </w:r>
      <w:r>
        <w:rPr>
          <w:rFonts w:ascii="Bookman Old Style" w:hAnsi="Bookman Old Style"/>
          <w:sz w:val="26"/>
          <w:szCs w:val="26"/>
        </w:rPr>
        <w:t>,Italtile</w:t>
      </w:r>
      <w:proofErr w:type="spellEnd"/>
      <w:r>
        <w:rPr>
          <w:rFonts w:ascii="Bookman Old Style" w:hAnsi="Bookman Old Style"/>
          <w:sz w:val="26"/>
          <w:szCs w:val="26"/>
        </w:rPr>
        <w:t xml:space="preserve"> Ceramics which owns 100% shares in </w:t>
      </w:r>
      <w:proofErr w:type="spellStart"/>
      <w:r>
        <w:rPr>
          <w:rFonts w:ascii="Bookman Old Style" w:hAnsi="Bookman Old Style"/>
          <w:sz w:val="26"/>
          <w:szCs w:val="26"/>
        </w:rPr>
        <w:t>Italtile</w:t>
      </w:r>
      <w:proofErr w:type="spellEnd"/>
      <w:r>
        <w:rPr>
          <w:rFonts w:ascii="Bookman Old Style" w:hAnsi="Bookman Old Style"/>
          <w:sz w:val="26"/>
          <w:szCs w:val="26"/>
        </w:rPr>
        <w:t xml:space="preserve"> Mauritius Limited shall cause </w:t>
      </w:r>
      <w:proofErr w:type="spellStart"/>
      <w:r>
        <w:rPr>
          <w:rFonts w:ascii="Bookman Old Style" w:hAnsi="Bookman Old Style"/>
          <w:sz w:val="26"/>
          <w:szCs w:val="26"/>
        </w:rPr>
        <w:t>Italtile</w:t>
      </w:r>
      <w:proofErr w:type="spellEnd"/>
      <w:r>
        <w:rPr>
          <w:rFonts w:ascii="Bookman Old Style" w:hAnsi="Bookman Old Style"/>
          <w:sz w:val="26"/>
          <w:szCs w:val="26"/>
        </w:rPr>
        <w:t xml:space="preserve"> Mauritius Limited to withdraw Civil Suit No. 800 of 2014 in the High Court of Uganda at Kampala (Commercial Division) with each party meeting its own costs.</w:t>
      </w:r>
    </w:p>
    <w:p w:rsidR="00777AEE" w:rsidRDefault="00A5336C" w:rsidP="00A1391E">
      <w:pPr>
        <w:spacing w:line="360" w:lineRule="auto"/>
        <w:ind w:left="360"/>
        <w:jc w:val="both"/>
        <w:rPr>
          <w:rFonts w:ascii="Bookman Old Style" w:hAnsi="Bookman Old Style"/>
          <w:sz w:val="26"/>
          <w:szCs w:val="26"/>
        </w:rPr>
      </w:pPr>
      <w:r>
        <w:rPr>
          <w:rFonts w:ascii="Bookman Old Style" w:hAnsi="Bookman Old Style"/>
          <w:sz w:val="26"/>
          <w:szCs w:val="26"/>
        </w:rPr>
        <w:t>11) Each party shall bear its own costs of Civil Suit 467 of 2013(High Court Commercial Division).</w:t>
      </w:r>
    </w:p>
    <w:p w:rsidR="001126B0" w:rsidRDefault="001126B0" w:rsidP="000C1333">
      <w:pPr>
        <w:spacing w:line="360" w:lineRule="auto"/>
        <w:jc w:val="both"/>
        <w:rPr>
          <w:rFonts w:ascii="Bookman Old Style" w:hAnsi="Bookman Old Style"/>
          <w:sz w:val="26"/>
          <w:szCs w:val="26"/>
        </w:rPr>
      </w:pPr>
      <w:r>
        <w:rPr>
          <w:rFonts w:ascii="Bookman Old Style" w:hAnsi="Bookman Old Style"/>
          <w:sz w:val="26"/>
          <w:szCs w:val="26"/>
        </w:rPr>
        <w:t>Pursuant to the terms of the Consent Judgment the Applicant transferred share stock on 17</w:t>
      </w:r>
      <w:r w:rsidRPr="001126B0">
        <w:rPr>
          <w:rFonts w:ascii="Bookman Old Style" w:hAnsi="Bookman Old Style"/>
          <w:sz w:val="26"/>
          <w:szCs w:val="26"/>
          <w:vertAlign w:val="superscript"/>
        </w:rPr>
        <w:t>th</w:t>
      </w:r>
      <w:r>
        <w:rPr>
          <w:rFonts w:ascii="Bookman Old Style" w:hAnsi="Bookman Old Style"/>
          <w:sz w:val="26"/>
          <w:szCs w:val="26"/>
        </w:rPr>
        <w:t xml:space="preserve"> October 2015, passed a Board Resolution to transfer Land comprised in LRV 4293, Folio 9, Plot 26-28 </w:t>
      </w:r>
      <w:proofErr w:type="spellStart"/>
      <w:r>
        <w:rPr>
          <w:rFonts w:ascii="Bookman Old Style" w:hAnsi="Bookman Old Style"/>
          <w:sz w:val="26"/>
          <w:szCs w:val="26"/>
        </w:rPr>
        <w:t>Kibuli</w:t>
      </w:r>
      <w:proofErr w:type="spellEnd"/>
      <w:r>
        <w:rPr>
          <w:rFonts w:ascii="Bookman Old Style" w:hAnsi="Bookman Old Style"/>
          <w:sz w:val="26"/>
          <w:szCs w:val="26"/>
        </w:rPr>
        <w:t xml:space="preserve"> Road, </w:t>
      </w:r>
      <w:proofErr w:type="spellStart"/>
      <w:r>
        <w:rPr>
          <w:rFonts w:ascii="Bookman Old Style" w:hAnsi="Bookman Old Style"/>
          <w:sz w:val="26"/>
          <w:szCs w:val="26"/>
        </w:rPr>
        <w:t>Nsambya</w:t>
      </w:r>
      <w:proofErr w:type="spellEnd"/>
      <w:r>
        <w:rPr>
          <w:rFonts w:ascii="Bookman Old Style" w:hAnsi="Bookman Old Style"/>
          <w:sz w:val="26"/>
          <w:szCs w:val="26"/>
        </w:rPr>
        <w:t xml:space="preserve"> to </w:t>
      </w:r>
      <w:proofErr w:type="spellStart"/>
      <w:r>
        <w:rPr>
          <w:rFonts w:ascii="Bookman Old Style" w:hAnsi="Bookman Old Style"/>
          <w:sz w:val="26"/>
          <w:szCs w:val="26"/>
        </w:rPr>
        <w:t>Italtile</w:t>
      </w:r>
      <w:proofErr w:type="spellEnd"/>
      <w:r>
        <w:rPr>
          <w:rFonts w:ascii="Bookman Old Style" w:hAnsi="Bookman Old Style"/>
          <w:sz w:val="26"/>
          <w:szCs w:val="26"/>
        </w:rPr>
        <w:t xml:space="preserve"> Ceramics and 45% shareholding in </w:t>
      </w:r>
      <w:proofErr w:type="spellStart"/>
      <w:r>
        <w:rPr>
          <w:rFonts w:ascii="Bookman Old Style" w:hAnsi="Bookman Old Style"/>
          <w:sz w:val="26"/>
          <w:szCs w:val="26"/>
        </w:rPr>
        <w:t>Allmuss</w:t>
      </w:r>
      <w:proofErr w:type="spellEnd"/>
      <w:r>
        <w:rPr>
          <w:rFonts w:ascii="Bookman Old Style" w:hAnsi="Bookman Old Style"/>
          <w:sz w:val="26"/>
          <w:szCs w:val="26"/>
        </w:rPr>
        <w:t xml:space="preserve"> Uganda Limited to </w:t>
      </w:r>
      <w:proofErr w:type="spellStart"/>
      <w:r>
        <w:rPr>
          <w:rFonts w:ascii="Bookman Old Style" w:hAnsi="Bookman Old Style"/>
          <w:sz w:val="26"/>
          <w:szCs w:val="26"/>
        </w:rPr>
        <w:t>Italtile</w:t>
      </w:r>
      <w:proofErr w:type="spellEnd"/>
      <w:r>
        <w:rPr>
          <w:rFonts w:ascii="Bookman Old Style" w:hAnsi="Bookman Old Style"/>
          <w:sz w:val="26"/>
          <w:szCs w:val="26"/>
        </w:rPr>
        <w:t xml:space="preserve"> Ceramics Limited.</w:t>
      </w:r>
    </w:p>
    <w:p w:rsidR="001126B0" w:rsidRDefault="001126B0" w:rsidP="000C1333">
      <w:pPr>
        <w:spacing w:line="360" w:lineRule="auto"/>
        <w:jc w:val="both"/>
        <w:rPr>
          <w:rFonts w:ascii="Bookman Old Style" w:hAnsi="Bookman Old Style"/>
          <w:sz w:val="26"/>
          <w:szCs w:val="26"/>
        </w:rPr>
      </w:pPr>
      <w:r>
        <w:rPr>
          <w:rFonts w:ascii="Bookman Old Style" w:hAnsi="Bookman Old Style"/>
          <w:sz w:val="26"/>
          <w:szCs w:val="26"/>
        </w:rPr>
        <w:t>On 12</w:t>
      </w:r>
      <w:r w:rsidRPr="001126B0">
        <w:rPr>
          <w:rFonts w:ascii="Bookman Old Style" w:hAnsi="Bookman Old Style"/>
          <w:sz w:val="26"/>
          <w:szCs w:val="26"/>
          <w:vertAlign w:val="superscript"/>
        </w:rPr>
        <w:t>th</w:t>
      </w:r>
      <w:r>
        <w:rPr>
          <w:rFonts w:ascii="Bookman Old Style" w:hAnsi="Bookman Old Style"/>
          <w:sz w:val="26"/>
          <w:szCs w:val="26"/>
        </w:rPr>
        <w:t xml:space="preserve"> January 2016 the 1</w:t>
      </w:r>
      <w:r w:rsidRPr="001126B0">
        <w:rPr>
          <w:rFonts w:ascii="Bookman Old Style" w:hAnsi="Bookman Old Style"/>
          <w:sz w:val="26"/>
          <w:szCs w:val="26"/>
          <w:vertAlign w:val="superscript"/>
        </w:rPr>
        <w:t>st</w:t>
      </w:r>
      <w:r>
        <w:rPr>
          <w:rFonts w:ascii="Bookman Old Style" w:hAnsi="Bookman Old Style"/>
          <w:sz w:val="26"/>
          <w:szCs w:val="26"/>
        </w:rPr>
        <w:t xml:space="preserve"> Respondent passed a resolution approving and authori</w:t>
      </w:r>
      <w:r w:rsidR="00FA284F">
        <w:rPr>
          <w:rFonts w:ascii="Bookman Old Style" w:hAnsi="Bookman Old Style"/>
          <w:sz w:val="26"/>
          <w:szCs w:val="26"/>
        </w:rPr>
        <w:t>zing the transfer of 45 % shares</w:t>
      </w:r>
      <w:r>
        <w:rPr>
          <w:rFonts w:ascii="Bookman Old Style" w:hAnsi="Bookman Old Style"/>
          <w:sz w:val="26"/>
          <w:szCs w:val="26"/>
        </w:rPr>
        <w:t xml:space="preserve"> from the Applicant. On the 31</w:t>
      </w:r>
      <w:r>
        <w:rPr>
          <w:rFonts w:ascii="Bookman Old Style" w:hAnsi="Bookman Old Style"/>
          <w:sz w:val="26"/>
          <w:szCs w:val="26"/>
          <w:vertAlign w:val="superscript"/>
        </w:rPr>
        <w:t xml:space="preserve">st </w:t>
      </w:r>
      <w:r>
        <w:rPr>
          <w:rFonts w:ascii="Bookman Old Style" w:hAnsi="Bookman Old Style"/>
          <w:sz w:val="26"/>
          <w:szCs w:val="26"/>
        </w:rPr>
        <w:t>August 2015 the Managing Director of the Applicant wrote a letter to the Respondents exhibiting discontent of the Consent Judgment in as far as the transfer of the land was concerned. He sought a revaluation of the property and mode of allocation of money agreed upon.</w:t>
      </w:r>
    </w:p>
    <w:p w:rsidR="001126B0" w:rsidRDefault="001126B0" w:rsidP="000C1333">
      <w:pPr>
        <w:spacing w:line="360" w:lineRule="auto"/>
        <w:jc w:val="both"/>
        <w:rPr>
          <w:rFonts w:ascii="Bookman Old Style" w:hAnsi="Bookman Old Style"/>
          <w:sz w:val="26"/>
          <w:szCs w:val="26"/>
        </w:rPr>
      </w:pPr>
      <w:r>
        <w:rPr>
          <w:rFonts w:ascii="Bookman Old Style" w:hAnsi="Bookman Old Style"/>
          <w:sz w:val="26"/>
          <w:szCs w:val="26"/>
        </w:rPr>
        <w:lastRenderedPageBreak/>
        <w:t>On the 7</w:t>
      </w:r>
      <w:r w:rsidRPr="001126B0">
        <w:rPr>
          <w:rFonts w:ascii="Bookman Old Style" w:hAnsi="Bookman Old Style"/>
          <w:sz w:val="26"/>
          <w:szCs w:val="26"/>
          <w:vertAlign w:val="superscript"/>
        </w:rPr>
        <w:t>th</w:t>
      </w:r>
      <w:r>
        <w:rPr>
          <w:rFonts w:ascii="Bookman Old Style" w:hAnsi="Bookman Old Style"/>
          <w:sz w:val="26"/>
          <w:szCs w:val="26"/>
        </w:rPr>
        <w:t xml:space="preserve"> October 2015 the Applicant filed this Application seeking orders that the Consent Judgment be set aside.</w:t>
      </w:r>
    </w:p>
    <w:p w:rsidR="001126B0" w:rsidRDefault="001126B0" w:rsidP="000C1333">
      <w:pPr>
        <w:spacing w:line="360" w:lineRule="auto"/>
        <w:jc w:val="both"/>
        <w:rPr>
          <w:rFonts w:ascii="Bookman Old Style" w:hAnsi="Bookman Old Style"/>
          <w:sz w:val="26"/>
          <w:szCs w:val="26"/>
        </w:rPr>
      </w:pPr>
      <w:r>
        <w:rPr>
          <w:rFonts w:ascii="Bookman Old Style" w:hAnsi="Bookman Old Style"/>
          <w:sz w:val="26"/>
          <w:szCs w:val="26"/>
        </w:rPr>
        <w:t xml:space="preserve">The grounds as set out earlier are that if it is not set </w:t>
      </w:r>
      <w:r w:rsidR="00F67A15">
        <w:rPr>
          <w:rFonts w:ascii="Bookman Old Style" w:hAnsi="Bookman Old Style"/>
          <w:sz w:val="26"/>
          <w:szCs w:val="26"/>
        </w:rPr>
        <w:t>aside, the</w:t>
      </w:r>
      <w:r>
        <w:rPr>
          <w:rFonts w:ascii="Bookman Old Style" w:hAnsi="Bookman Old Style"/>
          <w:sz w:val="26"/>
          <w:szCs w:val="26"/>
        </w:rPr>
        <w:t xml:space="preserve"> Respondents would be unjustly enriched in as far as the value </w:t>
      </w:r>
      <w:r w:rsidR="000D1EB4">
        <w:rPr>
          <w:rFonts w:ascii="Bookman Old Style" w:hAnsi="Bookman Old Style"/>
          <w:sz w:val="26"/>
          <w:szCs w:val="26"/>
        </w:rPr>
        <w:t>of the land in exchange was worth</w:t>
      </w:r>
      <w:r>
        <w:rPr>
          <w:rFonts w:ascii="Bookman Old Style" w:hAnsi="Bookman Old Style"/>
          <w:sz w:val="26"/>
          <w:szCs w:val="26"/>
        </w:rPr>
        <w:t xml:space="preserve"> USD 4,000,000</w:t>
      </w:r>
      <w:r w:rsidR="000D1EB4">
        <w:rPr>
          <w:rFonts w:ascii="Bookman Old Style" w:hAnsi="Bookman Old Style"/>
          <w:sz w:val="26"/>
          <w:szCs w:val="26"/>
        </w:rPr>
        <w:t xml:space="preserve"> compared</w:t>
      </w:r>
      <w:r w:rsidR="00F67A15">
        <w:rPr>
          <w:rFonts w:ascii="Bookman Old Style" w:hAnsi="Bookman Old Style"/>
          <w:sz w:val="26"/>
          <w:szCs w:val="26"/>
        </w:rPr>
        <w:t xml:space="preserve"> to the USD 1,650,000 the Applicant was to pay.</w:t>
      </w:r>
    </w:p>
    <w:p w:rsidR="00F67A15" w:rsidRDefault="00F67A15" w:rsidP="000C1333">
      <w:pPr>
        <w:spacing w:line="360" w:lineRule="auto"/>
        <w:jc w:val="both"/>
        <w:rPr>
          <w:rFonts w:ascii="Bookman Old Style" w:hAnsi="Bookman Old Style"/>
          <w:sz w:val="26"/>
          <w:szCs w:val="26"/>
        </w:rPr>
      </w:pPr>
      <w:r>
        <w:rPr>
          <w:rFonts w:ascii="Bookman Old Style" w:hAnsi="Bookman Old Style"/>
          <w:sz w:val="26"/>
          <w:szCs w:val="26"/>
        </w:rPr>
        <w:t>Also that the Advocates had not guided them well and to uphold the Consent Judgment would be visiting Counsel’s negligence on the client.</w:t>
      </w:r>
    </w:p>
    <w:p w:rsidR="00F67A15" w:rsidRDefault="00F67A15" w:rsidP="000C1333">
      <w:pPr>
        <w:spacing w:line="360" w:lineRule="auto"/>
        <w:jc w:val="both"/>
        <w:rPr>
          <w:rFonts w:ascii="Bookman Old Style" w:hAnsi="Bookman Old Style"/>
          <w:sz w:val="26"/>
          <w:szCs w:val="26"/>
        </w:rPr>
      </w:pPr>
      <w:r>
        <w:rPr>
          <w:rFonts w:ascii="Bookman Old Style" w:hAnsi="Bookman Old Style"/>
          <w:sz w:val="26"/>
          <w:szCs w:val="26"/>
        </w:rPr>
        <w:t>Submitting on behalf of the Applicant</w:t>
      </w:r>
      <w:r w:rsidR="00A97190">
        <w:rPr>
          <w:rFonts w:ascii="Bookman Old Style" w:hAnsi="Bookman Old Style"/>
          <w:sz w:val="26"/>
          <w:szCs w:val="26"/>
        </w:rPr>
        <w:t>,</w:t>
      </w:r>
      <w:r>
        <w:rPr>
          <w:rFonts w:ascii="Bookman Old Style" w:hAnsi="Bookman Old Style"/>
          <w:sz w:val="26"/>
          <w:szCs w:val="26"/>
        </w:rPr>
        <w:t xml:space="preserve"> Counsel conceded that the parties indeed consented, they signed and that at the time they did so, they knew the value of the property in question. The only contention was that t</w:t>
      </w:r>
      <w:r w:rsidR="00A97190">
        <w:rPr>
          <w:rFonts w:ascii="Bookman Old Style" w:hAnsi="Bookman Old Style"/>
          <w:sz w:val="26"/>
          <w:szCs w:val="26"/>
        </w:rPr>
        <w:t>o have the Consent Judgment the</w:t>
      </w:r>
      <w:r>
        <w:rPr>
          <w:rFonts w:ascii="Bookman Old Style" w:hAnsi="Bookman Old Style"/>
          <w:sz w:val="26"/>
          <w:szCs w:val="26"/>
        </w:rPr>
        <w:t xml:space="preserve"> way it was would unjustly enrich the Respondent.</w:t>
      </w:r>
    </w:p>
    <w:p w:rsidR="00F67A15" w:rsidRDefault="00F67A15" w:rsidP="000C1333">
      <w:pPr>
        <w:spacing w:line="360" w:lineRule="auto"/>
        <w:jc w:val="both"/>
        <w:rPr>
          <w:rFonts w:ascii="Bookman Old Style" w:hAnsi="Bookman Old Style"/>
          <w:sz w:val="26"/>
          <w:szCs w:val="26"/>
        </w:rPr>
      </w:pPr>
      <w:r>
        <w:rPr>
          <w:rFonts w:ascii="Bookman Old Style" w:hAnsi="Bookman Old Style"/>
          <w:sz w:val="26"/>
          <w:szCs w:val="26"/>
        </w:rPr>
        <w:t>The Consent Judgment was endorsed by the Advocates of the Applica</w:t>
      </w:r>
      <w:r w:rsidR="00B478C5">
        <w:rPr>
          <w:rFonts w:ascii="Bookman Old Style" w:hAnsi="Bookman Old Style"/>
          <w:sz w:val="26"/>
          <w:szCs w:val="26"/>
        </w:rPr>
        <w:t>nt and its Managing Director</w:t>
      </w:r>
      <w:r>
        <w:rPr>
          <w:rFonts w:ascii="Bookman Old Style" w:hAnsi="Bookman Old Style"/>
          <w:sz w:val="26"/>
          <w:szCs w:val="26"/>
        </w:rPr>
        <w:t xml:space="preserve"> Gregory </w:t>
      </w:r>
      <w:proofErr w:type="spellStart"/>
      <w:r>
        <w:rPr>
          <w:rFonts w:ascii="Bookman Old Style" w:hAnsi="Bookman Old Style"/>
          <w:sz w:val="26"/>
          <w:szCs w:val="26"/>
        </w:rPr>
        <w:t>Magezi</w:t>
      </w:r>
      <w:proofErr w:type="spellEnd"/>
      <w:r>
        <w:rPr>
          <w:rFonts w:ascii="Bookman Old Style" w:hAnsi="Bookman Old Style"/>
          <w:sz w:val="26"/>
          <w:szCs w:val="26"/>
        </w:rPr>
        <w:t xml:space="preserve"> fully empowered by the Respondent to conduct the affairs of the Applicant.</w:t>
      </w:r>
    </w:p>
    <w:p w:rsidR="00F67A15" w:rsidRDefault="00F67A15" w:rsidP="000C1333">
      <w:pPr>
        <w:spacing w:line="360" w:lineRule="auto"/>
        <w:jc w:val="both"/>
        <w:rPr>
          <w:rFonts w:ascii="Bookman Old Style" w:hAnsi="Bookman Old Style"/>
          <w:sz w:val="26"/>
          <w:szCs w:val="26"/>
        </w:rPr>
      </w:pPr>
      <w:r>
        <w:rPr>
          <w:rFonts w:ascii="Bookman Old Style" w:hAnsi="Bookman Old Style"/>
          <w:sz w:val="26"/>
          <w:szCs w:val="26"/>
        </w:rPr>
        <w:t xml:space="preserve">Gregory </w:t>
      </w:r>
      <w:proofErr w:type="spellStart"/>
      <w:r>
        <w:rPr>
          <w:rFonts w:ascii="Bookman Old Style" w:hAnsi="Bookman Old Style"/>
          <w:sz w:val="26"/>
          <w:szCs w:val="26"/>
        </w:rPr>
        <w:t>Magezi</w:t>
      </w:r>
      <w:proofErr w:type="spellEnd"/>
      <w:r>
        <w:rPr>
          <w:rFonts w:ascii="Bookman Old Style" w:hAnsi="Bookman Old Style"/>
          <w:sz w:val="26"/>
          <w:szCs w:val="26"/>
        </w:rPr>
        <w:t xml:space="preserve"> was given that responsibility by the Applicant because of his ability and understanding of Company matters. Gregory </w:t>
      </w:r>
      <w:proofErr w:type="spellStart"/>
      <w:r>
        <w:rPr>
          <w:rFonts w:ascii="Bookman Old Style" w:hAnsi="Bookman Old Style"/>
          <w:sz w:val="26"/>
          <w:szCs w:val="26"/>
        </w:rPr>
        <w:t>Magezi</w:t>
      </w:r>
      <w:proofErr w:type="spellEnd"/>
      <w:r>
        <w:rPr>
          <w:rFonts w:ascii="Bookman Old Style" w:hAnsi="Bookman Old Style"/>
          <w:sz w:val="26"/>
          <w:szCs w:val="26"/>
        </w:rPr>
        <w:t xml:space="preserve"> got the authority to transact business for the Applicant in a Resolution dated 12</w:t>
      </w:r>
      <w:r w:rsidRPr="00F67A15">
        <w:rPr>
          <w:rFonts w:ascii="Bookman Old Style" w:hAnsi="Bookman Old Style"/>
          <w:sz w:val="26"/>
          <w:szCs w:val="26"/>
          <w:vertAlign w:val="superscript"/>
        </w:rPr>
        <w:t>th</w:t>
      </w:r>
      <w:r>
        <w:rPr>
          <w:rFonts w:ascii="Bookman Old Style" w:hAnsi="Bookman Old Style"/>
          <w:sz w:val="26"/>
          <w:szCs w:val="26"/>
        </w:rPr>
        <w:t xml:space="preserve"> November 2005. It provided;</w:t>
      </w:r>
    </w:p>
    <w:p w:rsidR="00F67A15" w:rsidRPr="007A7776" w:rsidRDefault="007A7776" w:rsidP="00A1391E">
      <w:pPr>
        <w:spacing w:line="360" w:lineRule="auto"/>
        <w:ind w:left="720" w:right="1280"/>
        <w:jc w:val="both"/>
        <w:rPr>
          <w:rFonts w:ascii="Bookman Old Style" w:hAnsi="Bookman Old Style"/>
          <w:i/>
          <w:sz w:val="26"/>
          <w:szCs w:val="26"/>
        </w:rPr>
      </w:pPr>
      <w:r w:rsidRPr="007A7776">
        <w:rPr>
          <w:rFonts w:ascii="Bookman Old Style" w:hAnsi="Bookman Old Style"/>
          <w:i/>
          <w:sz w:val="26"/>
          <w:szCs w:val="26"/>
        </w:rPr>
        <w:t>“At</w:t>
      </w:r>
      <w:r w:rsidR="00F67A15" w:rsidRPr="007A7776">
        <w:rPr>
          <w:rFonts w:ascii="Bookman Old Style" w:hAnsi="Bookman Old Style"/>
          <w:i/>
          <w:sz w:val="26"/>
          <w:szCs w:val="26"/>
        </w:rPr>
        <w:t xml:space="preserve"> the meeting of M/S Prime Holdings Ltd dully held on the 12</w:t>
      </w:r>
      <w:r w:rsidR="00F67A15" w:rsidRPr="007A7776">
        <w:rPr>
          <w:rFonts w:ascii="Bookman Old Style" w:hAnsi="Bookman Old Style"/>
          <w:i/>
          <w:sz w:val="26"/>
          <w:szCs w:val="26"/>
          <w:vertAlign w:val="superscript"/>
        </w:rPr>
        <w:t>th</w:t>
      </w:r>
      <w:r w:rsidR="00F67A15" w:rsidRPr="007A7776">
        <w:rPr>
          <w:rFonts w:ascii="Bookman Old Style" w:hAnsi="Bookman Old Style"/>
          <w:i/>
          <w:sz w:val="26"/>
          <w:szCs w:val="26"/>
        </w:rPr>
        <w:t xml:space="preserve"> November 2005 at the CTM Office </w:t>
      </w:r>
      <w:r w:rsidRPr="007A7776">
        <w:rPr>
          <w:rFonts w:ascii="Bookman Old Style" w:hAnsi="Bookman Old Style"/>
          <w:i/>
          <w:sz w:val="26"/>
          <w:szCs w:val="26"/>
        </w:rPr>
        <w:t>Kampala, the</w:t>
      </w:r>
      <w:r w:rsidR="00F67A15" w:rsidRPr="007A7776">
        <w:rPr>
          <w:rFonts w:ascii="Bookman Old Style" w:hAnsi="Bookman Old Style"/>
          <w:i/>
          <w:sz w:val="26"/>
          <w:szCs w:val="26"/>
        </w:rPr>
        <w:t xml:space="preserve"> following resolution was unanimously </w:t>
      </w:r>
      <w:r w:rsidRPr="007A7776">
        <w:rPr>
          <w:rFonts w:ascii="Bookman Old Style" w:hAnsi="Bookman Old Style"/>
          <w:i/>
          <w:sz w:val="26"/>
          <w:szCs w:val="26"/>
        </w:rPr>
        <w:t>passed;</w:t>
      </w:r>
    </w:p>
    <w:p w:rsidR="007A7776" w:rsidRPr="007A7776" w:rsidRDefault="007A7776" w:rsidP="00027CF5">
      <w:pPr>
        <w:pStyle w:val="ListParagraph"/>
        <w:numPr>
          <w:ilvl w:val="0"/>
          <w:numId w:val="8"/>
        </w:numPr>
        <w:spacing w:line="360" w:lineRule="auto"/>
        <w:ind w:right="1138"/>
        <w:jc w:val="both"/>
        <w:rPr>
          <w:rFonts w:ascii="Bookman Old Style" w:hAnsi="Bookman Old Style"/>
          <w:i/>
          <w:sz w:val="26"/>
          <w:szCs w:val="26"/>
        </w:rPr>
      </w:pPr>
      <w:r w:rsidRPr="007A7776">
        <w:rPr>
          <w:rFonts w:ascii="Bookman Old Style" w:hAnsi="Bookman Old Style"/>
          <w:i/>
          <w:sz w:val="26"/>
          <w:szCs w:val="26"/>
        </w:rPr>
        <w:t xml:space="preserve">The Managing Director of Prime Holdings Ltd Gregory </w:t>
      </w:r>
      <w:proofErr w:type="spellStart"/>
      <w:r w:rsidRPr="007A7776">
        <w:rPr>
          <w:rFonts w:ascii="Bookman Old Style" w:hAnsi="Bookman Old Style"/>
          <w:i/>
          <w:sz w:val="26"/>
          <w:szCs w:val="26"/>
        </w:rPr>
        <w:t>Magezi</w:t>
      </w:r>
      <w:proofErr w:type="spellEnd"/>
      <w:r w:rsidRPr="007A7776">
        <w:rPr>
          <w:rFonts w:ascii="Bookman Old Style" w:hAnsi="Bookman Old Style"/>
          <w:i/>
          <w:sz w:val="26"/>
          <w:szCs w:val="26"/>
        </w:rPr>
        <w:t xml:space="preserve"> be and is hereby </w:t>
      </w:r>
      <w:proofErr w:type="spellStart"/>
      <w:r w:rsidRPr="007A7776">
        <w:rPr>
          <w:rFonts w:ascii="Bookman Old Style" w:hAnsi="Bookman Old Style"/>
          <w:i/>
          <w:sz w:val="26"/>
          <w:szCs w:val="26"/>
        </w:rPr>
        <w:t>authorised</w:t>
      </w:r>
      <w:proofErr w:type="spellEnd"/>
      <w:r w:rsidRPr="007A7776">
        <w:rPr>
          <w:rFonts w:ascii="Bookman Old Style" w:hAnsi="Bookman Old Style"/>
          <w:i/>
          <w:sz w:val="26"/>
          <w:szCs w:val="26"/>
        </w:rPr>
        <w:t xml:space="preserve"> for purposes of raising additional capital to pay off CTM’s liabilities and </w:t>
      </w:r>
      <w:r w:rsidRPr="007A7776">
        <w:rPr>
          <w:rFonts w:ascii="Bookman Old Style" w:hAnsi="Bookman Old Style"/>
          <w:i/>
          <w:sz w:val="26"/>
          <w:szCs w:val="26"/>
        </w:rPr>
        <w:lastRenderedPageBreak/>
        <w:t>or to finance the businesses of CTM Ltd, to transact in the shares of Prime Holdings Ltd in any way he deems appropriate including but not limited to selling, mortgaging, charging and or assigning the said shares.</w:t>
      </w:r>
    </w:p>
    <w:p w:rsidR="007A7776" w:rsidRPr="007A7776" w:rsidRDefault="007A7776" w:rsidP="00027CF5">
      <w:pPr>
        <w:pStyle w:val="ListParagraph"/>
        <w:numPr>
          <w:ilvl w:val="0"/>
          <w:numId w:val="8"/>
        </w:numPr>
        <w:spacing w:line="360" w:lineRule="auto"/>
        <w:ind w:right="1138"/>
        <w:jc w:val="both"/>
        <w:rPr>
          <w:rFonts w:ascii="Bookman Old Style" w:hAnsi="Bookman Old Style"/>
          <w:i/>
          <w:sz w:val="26"/>
          <w:szCs w:val="26"/>
        </w:rPr>
      </w:pPr>
      <w:r w:rsidRPr="007A7776">
        <w:rPr>
          <w:rFonts w:ascii="Bookman Old Style" w:hAnsi="Bookman Old Style"/>
          <w:i/>
          <w:sz w:val="26"/>
          <w:szCs w:val="26"/>
        </w:rPr>
        <w:t xml:space="preserve">That the Managing Director of Prime Holdings Ltd is hereby </w:t>
      </w:r>
      <w:proofErr w:type="spellStart"/>
      <w:r w:rsidRPr="007A7776">
        <w:rPr>
          <w:rFonts w:ascii="Bookman Old Style" w:hAnsi="Bookman Old Style"/>
          <w:i/>
          <w:sz w:val="26"/>
          <w:szCs w:val="26"/>
        </w:rPr>
        <w:t>authorised</w:t>
      </w:r>
      <w:proofErr w:type="spellEnd"/>
      <w:r w:rsidRPr="007A7776">
        <w:rPr>
          <w:rFonts w:ascii="Bookman Old Style" w:hAnsi="Bookman Old Style"/>
          <w:i/>
          <w:sz w:val="26"/>
          <w:szCs w:val="26"/>
        </w:rPr>
        <w:t xml:space="preserve"> to enter into negotiations in respect of the above, and to execute any documents and perform all things requisite or necessary to the selling, mortgaging, charging and or assigning of the said shares”</w:t>
      </w:r>
    </w:p>
    <w:p w:rsidR="007A7776" w:rsidRDefault="007A7776" w:rsidP="007A7776">
      <w:pPr>
        <w:spacing w:line="360" w:lineRule="auto"/>
        <w:jc w:val="both"/>
        <w:rPr>
          <w:rFonts w:ascii="Bookman Old Style" w:hAnsi="Bookman Old Style"/>
          <w:sz w:val="26"/>
          <w:szCs w:val="26"/>
        </w:rPr>
      </w:pPr>
      <w:r>
        <w:rPr>
          <w:rFonts w:ascii="Bookman Old Style" w:hAnsi="Bookman Old Style"/>
          <w:sz w:val="26"/>
          <w:szCs w:val="26"/>
        </w:rPr>
        <w:t xml:space="preserve">The foregoing </w:t>
      </w:r>
      <w:r w:rsidR="00B83AD0">
        <w:rPr>
          <w:rFonts w:ascii="Bookman Old Style" w:hAnsi="Bookman Old Style"/>
          <w:sz w:val="26"/>
          <w:szCs w:val="26"/>
        </w:rPr>
        <w:t xml:space="preserve"> thus </w:t>
      </w:r>
      <w:r>
        <w:rPr>
          <w:rFonts w:ascii="Bookman Old Style" w:hAnsi="Bookman Old Style"/>
          <w:sz w:val="26"/>
          <w:szCs w:val="26"/>
        </w:rPr>
        <w:t xml:space="preserve">empowered Gregory </w:t>
      </w:r>
      <w:proofErr w:type="spellStart"/>
      <w:r>
        <w:rPr>
          <w:rFonts w:ascii="Bookman Old Style" w:hAnsi="Bookman Old Style"/>
          <w:sz w:val="26"/>
          <w:szCs w:val="26"/>
        </w:rPr>
        <w:t>Magezi</w:t>
      </w:r>
      <w:proofErr w:type="spellEnd"/>
      <w:r>
        <w:rPr>
          <w:rFonts w:ascii="Bookman Old Style" w:hAnsi="Bookman Old Style"/>
          <w:sz w:val="26"/>
          <w:szCs w:val="26"/>
        </w:rPr>
        <w:t xml:space="preserve"> to sign all documents pertaining to the financial matters, selling and mortgaging empowered by the words,</w:t>
      </w:r>
    </w:p>
    <w:p w:rsidR="007A7776" w:rsidRPr="0009065F" w:rsidRDefault="007A7776" w:rsidP="00027CF5">
      <w:pPr>
        <w:spacing w:line="360" w:lineRule="auto"/>
        <w:ind w:left="720" w:right="996"/>
        <w:jc w:val="both"/>
        <w:rPr>
          <w:rFonts w:ascii="Bookman Old Style" w:hAnsi="Bookman Old Style"/>
          <w:i/>
          <w:sz w:val="26"/>
          <w:szCs w:val="26"/>
        </w:rPr>
      </w:pPr>
      <w:r w:rsidRPr="0009065F">
        <w:rPr>
          <w:rFonts w:ascii="Bookman Old Style" w:hAnsi="Bookman Old Style"/>
          <w:i/>
          <w:sz w:val="26"/>
          <w:szCs w:val="26"/>
        </w:rPr>
        <w:t>“</w:t>
      </w:r>
      <w:proofErr w:type="spellStart"/>
      <w:proofErr w:type="gramStart"/>
      <w:r w:rsidRPr="0009065F">
        <w:rPr>
          <w:rFonts w:ascii="Bookman Old Style" w:hAnsi="Bookman Old Style"/>
          <w:i/>
          <w:sz w:val="26"/>
          <w:szCs w:val="26"/>
        </w:rPr>
        <w:t>authorised</w:t>
      </w:r>
      <w:proofErr w:type="spellEnd"/>
      <w:proofErr w:type="gramEnd"/>
      <w:r w:rsidRPr="0009065F">
        <w:rPr>
          <w:rFonts w:ascii="Bookman Old Style" w:hAnsi="Bookman Old Style"/>
          <w:i/>
          <w:sz w:val="26"/>
          <w:szCs w:val="26"/>
        </w:rPr>
        <w:t xml:space="preserve"> to enter into negotiations…….to execute documents and perform all things requisite</w:t>
      </w:r>
      <w:r w:rsidR="0009065F" w:rsidRPr="0009065F">
        <w:rPr>
          <w:rFonts w:ascii="Bookman Old Style" w:hAnsi="Bookman Old Style"/>
          <w:i/>
          <w:sz w:val="26"/>
          <w:szCs w:val="26"/>
        </w:rPr>
        <w:t>”</w:t>
      </w:r>
    </w:p>
    <w:p w:rsidR="002D2B9C" w:rsidRDefault="0009065F" w:rsidP="0009065F">
      <w:pPr>
        <w:spacing w:line="360" w:lineRule="auto"/>
        <w:jc w:val="both"/>
        <w:rPr>
          <w:rFonts w:ascii="Bookman Old Style" w:hAnsi="Bookman Old Style"/>
          <w:sz w:val="26"/>
          <w:szCs w:val="26"/>
        </w:rPr>
      </w:pPr>
      <w:r>
        <w:rPr>
          <w:rFonts w:ascii="Bookman Old Style" w:hAnsi="Bookman Old Style"/>
          <w:sz w:val="26"/>
          <w:szCs w:val="26"/>
        </w:rPr>
        <w:t xml:space="preserve">Clearly spelt out in the resolution Gregory </w:t>
      </w:r>
      <w:proofErr w:type="spellStart"/>
      <w:r>
        <w:rPr>
          <w:rFonts w:ascii="Bookman Old Style" w:hAnsi="Bookman Old Style"/>
          <w:sz w:val="26"/>
          <w:szCs w:val="26"/>
        </w:rPr>
        <w:t>Magezi</w:t>
      </w:r>
      <w:proofErr w:type="spellEnd"/>
      <w:r>
        <w:rPr>
          <w:rFonts w:ascii="Bookman Old Style" w:hAnsi="Bookman Old Style"/>
          <w:sz w:val="26"/>
          <w:szCs w:val="26"/>
        </w:rPr>
        <w:t xml:space="preserve"> in my view signed the Consent Judgment fully aware of its consequences. In that I am fortified by the fact that he followed this signing by performing some of the terms of the Consent Judgment. He might have signed because he</w:t>
      </w:r>
      <w:r w:rsidR="004B7FC5">
        <w:rPr>
          <w:rFonts w:ascii="Bookman Old Style" w:hAnsi="Bookman Old Style"/>
          <w:sz w:val="26"/>
          <w:szCs w:val="26"/>
        </w:rPr>
        <w:t xml:space="preserve"> thought in the temporary </w:t>
      </w:r>
      <w:proofErr w:type="gramStart"/>
      <w:r w:rsidR="004B7FC5">
        <w:rPr>
          <w:rFonts w:ascii="Bookman Old Style" w:hAnsi="Bookman Old Style"/>
          <w:sz w:val="26"/>
          <w:szCs w:val="26"/>
        </w:rPr>
        <w:t>relief</w:t>
      </w:r>
      <w:r>
        <w:rPr>
          <w:rFonts w:ascii="Bookman Old Style" w:hAnsi="Bookman Old Style"/>
          <w:sz w:val="26"/>
          <w:szCs w:val="26"/>
        </w:rPr>
        <w:t>,</w:t>
      </w:r>
      <w:proofErr w:type="gramEnd"/>
      <w:r>
        <w:rPr>
          <w:rFonts w:ascii="Bookman Old Style" w:hAnsi="Bookman Old Style"/>
          <w:sz w:val="26"/>
          <w:szCs w:val="26"/>
        </w:rPr>
        <w:t xml:space="preserve"> the Applicant would find the USD 1,650,000.</w:t>
      </w:r>
    </w:p>
    <w:p w:rsidR="007A7776" w:rsidRDefault="0009065F" w:rsidP="0009065F">
      <w:pPr>
        <w:spacing w:line="360" w:lineRule="auto"/>
        <w:jc w:val="both"/>
        <w:rPr>
          <w:rFonts w:ascii="Bookman Old Style" w:hAnsi="Bookman Old Style"/>
          <w:sz w:val="26"/>
          <w:szCs w:val="26"/>
        </w:rPr>
      </w:pPr>
      <w:r>
        <w:rPr>
          <w:rFonts w:ascii="Bookman Old Style" w:hAnsi="Bookman Old Style"/>
          <w:sz w:val="26"/>
          <w:szCs w:val="26"/>
        </w:rPr>
        <w:t xml:space="preserve">This however did not vitiate the contents of the Judgment and his subsequent activities towards its fulfillment. </w:t>
      </w:r>
    </w:p>
    <w:p w:rsidR="0009065F" w:rsidRDefault="0009065F" w:rsidP="0009065F">
      <w:pPr>
        <w:spacing w:line="360" w:lineRule="auto"/>
        <w:jc w:val="both"/>
        <w:rPr>
          <w:rFonts w:ascii="Bookman Old Style" w:hAnsi="Bookman Old Style"/>
          <w:sz w:val="26"/>
          <w:szCs w:val="26"/>
        </w:rPr>
      </w:pPr>
      <w:r>
        <w:rPr>
          <w:rFonts w:ascii="Bookman Old Style" w:hAnsi="Bookman Old Style"/>
          <w:sz w:val="26"/>
          <w:szCs w:val="26"/>
        </w:rPr>
        <w:t xml:space="preserve">One of the grounds on which the Application is based is </w:t>
      </w:r>
      <w:proofErr w:type="spellStart"/>
      <w:r>
        <w:rPr>
          <w:rFonts w:ascii="Bookman Old Style" w:hAnsi="Bookman Old Style"/>
          <w:sz w:val="26"/>
          <w:szCs w:val="26"/>
        </w:rPr>
        <w:t>that</w:t>
      </w:r>
      <w:r w:rsidRPr="00B83AD0">
        <w:rPr>
          <w:rFonts w:ascii="Bookman Old Style" w:hAnsi="Bookman Old Style"/>
          <w:i/>
          <w:sz w:val="26"/>
          <w:szCs w:val="26"/>
        </w:rPr>
        <w:t>“the</w:t>
      </w:r>
      <w:proofErr w:type="spellEnd"/>
      <w:r w:rsidRPr="00B83AD0">
        <w:rPr>
          <w:rFonts w:ascii="Bookman Old Style" w:hAnsi="Bookman Old Style"/>
          <w:i/>
          <w:sz w:val="26"/>
          <w:szCs w:val="26"/>
        </w:rPr>
        <w:t xml:space="preserve"> Advocates of the Applicant did not guide her well.” </w:t>
      </w:r>
      <w:r>
        <w:rPr>
          <w:rFonts w:ascii="Bookman Old Style" w:hAnsi="Bookman Old Style"/>
          <w:sz w:val="26"/>
          <w:szCs w:val="26"/>
        </w:rPr>
        <w:t xml:space="preserve">Mr. </w:t>
      </w:r>
      <w:proofErr w:type="spellStart"/>
      <w:r>
        <w:rPr>
          <w:rFonts w:ascii="Bookman Old Style" w:hAnsi="Bookman Old Style"/>
          <w:sz w:val="26"/>
          <w:szCs w:val="26"/>
        </w:rPr>
        <w:t>Magezi</w:t>
      </w:r>
      <w:proofErr w:type="spellEnd"/>
      <w:r>
        <w:rPr>
          <w:rFonts w:ascii="Bookman Old Style" w:hAnsi="Bookman Old Style"/>
          <w:sz w:val="26"/>
          <w:szCs w:val="26"/>
        </w:rPr>
        <w:t xml:space="preserve"> a signatory to the Consent Judgment deposed in paragraph 14;</w:t>
      </w:r>
    </w:p>
    <w:p w:rsidR="0009065F" w:rsidRDefault="0009065F" w:rsidP="00027CF5">
      <w:pPr>
        <w:spacing w:line="360" w:lineRule="auto"/>
        <w:ind w:left="720" w:right="855"/>
        <w:jc w:val="both"/>
        <w:rPr>
          <w:rFonts w:ascii="Bookman Old Style" w:hAnsi="Bookman Old Style"/>
          <w:i/>
          <w:sz w:val="26"/>
          <w:szCs w:val="26"/>
        </w:rPr>
      </w:pPr>
      <w:r w:rsidRPr="0009065F">
        <w:rPr>
          <w:rFonts w:ascii="Bookman Old Style" w:hAnsi="Bookman Old Style"/>
          <w:i/>
          <w:sz w:val="26"/>
          <w:szCs w:val="26"/>
        </w:rPr>
        <w:lastRenderedPageBreak/>
        <w:t>“That the Applicant was not guided well by its Advocates and the negligence of</w:t>
      </w:r>
      <w:r w:rsidR="000D1EB4">
        <w:rPr>
          <w:rFonts w:ascii="Bookman Old Style" w:hAnsi="Bookman Old Style"/>
          <w:i/>
          <w:sz w:val="26"/>
          <w:szCs w:val="26"/>
        </w:rPr>
        <w:t xml:space="preserve"> Counsel should not be visited o</w:t>
      </w:r>
      <w:r w:rsidRPr="0009065F">
        <w:rPr>
          <w:rFonts w:ascii="Bookman Old Style" w:hAnsi="Bookman Old Style"/>
          <w:i/>
          <w:sz w:val="26"/>
          <w:szCs w:val="26"/>
        </w:rPr>
        <w:t>n an innocent party.”</w:t>
      </w:r>
    </w:p>
    <w:p w:rsidR="0009065F" w:rsidRDefault="0009065F" w:rsidP="0009065F">
      <w:pPr>
        <w:spacing w:line="360" w:lineRule="auto"/>
        <w:jc w:val="both"/>
        <w:rPr>
          <w:rFonts w:ascii="Bookman Old Style" w:hAnsi="Bookman Old Style"/>
          <w:sz w:val="26"/>
          <w:szCs w:val="26"/>
        </w:rPr>
      </w:pPr>
      <w:r>
        <w:rPr>
          <w:rFonts w:ascii="Bookman Old Style" w:hAnsi="Bookman Old Style"/>
          <w:sz w:val="26"/>
          <w:szCs w:val="26"/>
        </w:rPr>
        <w:t>And in paragraph 19 he deposed;</w:t>
      </w:r>
    </w:p>
    <w:p w:rsidR="0009065F" w:rsidRDefault="00D74B1B" w:rsidP="00027CF5">
      <w:pPr>
        <w:spacing w:line="360" w:lineRule="auto"/>
        <w:ind w:left="720" w:right="855"/>
        <w:jc w:val="both"/>
        <w:rPr>
          <w:rFonts w:ascii="Bookman Old Style" w:hAnsi="Bookman Old Style"/>
          <w:i/>
          <w:sz w:val="26"/>
          <w:szCs w:val="26"/>
        </w:rPr>
      </w:pPr>
      <w:r w:rsidRPr="00D74B1B">
        <w:rPr>
          <w:rFonts w:ascii="Bookman Old Style" w:hAnsi="Bookman Old Style"/>
          <w:i/>
          <w:sz w:val="26"/>
          <w:szCs w:val="26"/>
        </w:rPr>
        <w:t>“That</w:t>
      </w:r>
      <w:r w:rsidR="0009065F" w:rsidRPr="00D74B1B">
        <w:rPr>
          <w:rFonts w:ascii="Bookman Old Style" w:hAnsi="Bookman Old Style"/>
          <w:i/>
          <w:sz w:val="26"/>
          <w:szCs w:val="26"/>
        </w:rPr>
        <w:t xml:space="preserve"> the actual value of the land was ignored at the time the Consent Judgment was executed</w:t>
      </w:r>
      <w:r w:rsidRPr="00D74B1B">
        <w:rPr>
          <w:rFonts w:ascii="Bookman Old Style" w:hAnsi="Bookman Old Style"/>
          <w:i/>
          <w:sz w:val="26"/>
          <w:szCs w:val="26"/>
        </w:rPr>
        <w:t xml:space="preserve"> and this has greatly affected the interests of the Applicant owing to the overt error or an apparent error.”</w:t>
      </w:r>
    </w:p>
    <w:p w:rsidR="00D74B1B" w:rsidRDefault="00D74B1B" w:rsidP="00D74B1B">
      <w:pPr>
        <w:spacing w:line="360" w:lineRule="auto"/>
        <w:jc w:val="both"/>
        <w:rPr>
          <w:rFonts w:ascii="Bookman Old Style" w:hAnsi="Bookman Old Style"/>
          <w:sz w:val="26"/>
          <w:szCs w:val="26"/>
        </w:rPr>
      </w:pPr>
      <w:r>
        <w:rPr>
          <w:rFonts w:ascii="Bookman Old Style" w:hAnsi="Bookman Old Style"/>
          <w:sz w:val="26"/>
          <w:szCs w:val="26"/>
        </w:rPr>
        <w:t>I am not convinced that the Applicant was misled by her Advocate for the following reasons; the Advocate signed the Consent together with the Managing Director of Prime Holdings Ltd</w:t>
      </w:r>
      <w:r w:rsidR="00B478C5">
        <w:rPr>
          <w:rFonts w:ascii="Bookman Old Style" w:hAnsi="Bookman Old Style"/>
          <w:sz w:val="26"/>
          <w:szCs w:val="26"/>
        </w:rPr>
        <w:t>,</w:t>
      </w:r>
      <w:r>
        <w:rPr>
          <w:rFonts w:ascii="Bookman Old Style" w:hAnsi="Bookman Old Style"/>
          <w:sz w:val="26"/>
          <w:szCs w:val="26"/>
        </w:rPr>
        <w:t xml:space="preserve"> Gregory </w:t>
      </w:r>
      <w:proofErr w:type="spellStart"/>
      <w:r>
        <w:rPr>
          <w:rFonts w:ascii="Bookman Old Style" w:hAnsi="Bookman Old Style"/>
          <w:sz w:val="26"/>
          <w:szCs w:val="26"/>
        </w:rPr>
        <w:t>Magezi</w:t>
      </w:r>
      <w:proofErr w:type="spellEnd"/>
      <w:r>
        <w:rPr>
          <w:rFonts w:ascii="Bookman Old Style" w:hAnsi="Bookman Old Style"/>
          <w:sz w:val="26"/>
          <w:szCs w:val="26"/>
        </w:rPr>
        <w:t xml:space="preserve"> who had full authority to do so by the Resolution.</w:t>
      </w:r>
    </w:p>
    <w:p w:rsidR="00D74B1B" w:rsidRDefault="00D74B1B" w:rsidP="00D74B1B">
      <w:pPr>
        <w:spacing w:line="360" w:lineRule="auto"/>
        <w:jc w:val="both"/>
        <w:rPr>
          <w:rFonts w:ascii="Bookman Old Style" w:hAnsi="Bookman Old Style"/>
          <w:sz w:val="26"/>
          <w:szCs w:val="26"/>
        </w:rPr>
      </w:pPr>
      <w:r>
        <w:rPr>
          <w:rFonts w:ascii="Bookman Old Style" w:hAnsi="Bookman Old Style"/>
          <w:sz w:val="26"/>
          <w:szCs w:val="26"/>
        </w:rPr>
        <w:t xml:space="preserve">Gregory </w:t>
      </w:r>
      <w:proofErr w:type="spellStart"/>
      <w:r>
        <w:rPr>
          <w:rFonts w:ascii="Bookman Old Style" w:hAnsi="Bookman Old Style"/>
          <w:sz w:val="26"/>
          <w:szCs w:val="26"/>
        </w:rPr>
        <w:t>Magezi</w:t>
      </w:r>
      <w:proofErr w:type="spellEnd"/>
      <w:r>
        <w:rPr>
          <w:rFonts w:ascii="Bookman Old Style" w:hAnsi="Bookman Old Style"/>
          <w:sz w:val="26"/>
          <w:szCs w:val="26"/>
        </w:rPr>
        <w:t xml:space="preserve"> can be viewed through his letter to M/S Kampala Ass</w:t>
      </w:r>
      <w:r w:rsidR="000D1EB4">
        <w:rPr>
          <w:rFonts w:ascii="Bookman Old Style" w:hAnsi="Bookman Old Style"/>
          <w:sz w:val="26"/>
          <w:szCs w:val="26"/>
        </w:rPr>
        <w:t>ociated Advocates as an astute</w:t>
      </w:r>
      <w:r>
        <w:rPr>
          <w:rFonts w:ascii="Bookman Old Style" w:hAnsi="Bookman Old Style"/>
          <w:sz w:val="26"/>
          <w:szCs w:val="26"/>
        </w:rPr>
        <w:t xml:space="preserve"> businessman who understands business and land transactions. </w:t>
      </w:r>
    </w:p>
    <w:p w:rsidR="00D74B1B" w:rsidRDefault="00D74B1B" w:rsidP="00D74B1B">
      <w:pPr>
        <w:spacing w:line="360" w:lineRule="auto"/>
        <w:jc w:val="both"/>
        <w:rPr>
          <w:rFonts w:ascii="Bookman Old Style" w:hAnsi="Bookman Old Style"/>
          <w:sz w:val="26"/>
          <w:szCs w:val="26"/>
        </w:rPr>
      </w:pPr>
      <w:r>
        <w:rPr>
          <w:rFonts w:ascii="Bookman Old Style" w:hAnsi="Bookman Old Style"/>
          <w:sz w:val="26"/>
          <w:szCs w:val="26"/>
        </w:rPr>
        <w:t xml:space="preserve">As I have said earlier in this Ruling, at the time he signed the Consent Judgment he knew its implications. Gregory </w:t>
      </w:r>
      <w:proofErr w:type="spellStart"/>
      <w:r>
        <w:rPr>
          <w:rFonts w:ascii="Bookman Old Style" w:hAnsi="Bookman Old Style"/>
          <w:sz w:val="26"/>
          <w:szCs w:val="26"/>
        </w:rPr>
        <w:t>Magezi</w:t>
      </w:r>
      <w:proofErr w:type="spellEnd"/>
      <w:r>
        <w:rPr>
          <w:rFonts w:ascii="Bookman Old Style" w:hAnsi="Bookman Old Style"/>
          <w:sz w:val="26"/>
          <w:szCs w:val="26"/>
        </w:rPr>
        <w:t xml:space="preserve"> also suggested that Counsel did not follow the Applicant’s instructions. In my view what the Advocate did was what he was instructed</w:t>
      </w:r>
      <w:r w:rsidR="00CF71D6">
        <w:rPr>
          <w:rFonts w:ascii="Bookman Old Style" w:hAnsi="Bookman Old Style"/>
          <w:sz w:val="26"/>
          <w:szCs w:val="26"/>
        </w:rPr>
        <w:t xml:space="preserve">. I say so because after the Consent Judgment, Gregory </w:t>
      </w:r>
      <w:proofErr w:type="spellStart"/>
      <w:r w:rsidR="00CF71D6">
        <w:rPr>
          <w:rFonts w:ascii="Bookman Old Style" w:hAnsi="Bookman Old Style"/>
          <w:sz w:val="26"/>
          <w:szCs w:val="26"/>
        </w:rPr>
        <w:t>Magezi</w:t>
      </w:r>
      <w:proofErr w:type="spellEnd"/>
      <w:r w:rsidR="00CF71D6">
        <w:rPr>
          <w:rFonts w:ascii="Bookman Old Style" w:hAnsi="Bookman Old Style"/>
          <w:sz w:val="26"/>
          <w:szCs w:val="26"/>
        </w:rPr>
        <w:t xml:space="preserve"> took steps to effectuate it.</w:t>
      </w:r>
    </w:p>
    <w:p w:rsidR="00CF71D6" w:rsidRDefault="00CF71D6" w:rsidP="00D74B1B">
      <w:pPr>
        <w:spacing w:line="360" w:lineRule="auto"/>
        <w:jc w:val="both"/>
        <w:rPr>
          <w:rFonts w:ascii="Bookman Old Style" w:hAnsi="Bookman Old Style"/>
          <w:sz w:val="26"/>
          <w:szCs w:val="26"/>
        </w:rPr>
      </w:pPr>
      <w:r>
        <w:rPr>
          <w:rFonts w:ascii="Bookman Old Style" w:hAnsi="Bookman Old Style"/>
          <w:sz w:val="26"/>
          <w:szCs w:val="26"/>
        </w:rPr>
        <w:t>The Applicant has in ways attempted to disassociate herself from the acts of her Counsel.</w:t>
      </w:r>
    </w:p>
    <w:p w:rsidR="00CF71D6" w:rsidRPr="00CF71D6" w:rsidRDefault="00CF71D6" w:rsidP="00D74B1B">
      <w:pPr>
        <w:spacing w:line="360" w:lineRule="auto"/>
        <w:jc w:val="both"/>
        <w:rPr>
          <w:rFonts w:ascii="Bookman Old Style" w:hAnsi="Bookman Old Style"/>
          <w:sz w:val="26"/>
          <w:szCs w:val="26"/>
        </w:rPr>
      </w:pPr>
      <w:r>
        <w:rPr>
          <w:rFonts w:ascii="Bookman Old Style" w:hAnsi="Bookman Old Style"/>
          <w:sz w:val="26"/>
          <w:szCs w:val="26"/>
        </w:rPr>
        <w:t>I am afraid it is not that easy because the actions of Counsel are binding. In this I am fortified</w:t>
      </w:r>
      <w:r w:rsidRPr="00CF71D6">
        <w:rPr>
          <w:rFonts w:ascii="Bookman Old Style" w:hAnsi="Bookman Old Style"/>
          <w:sz w:val="26"/>
          <w:szCs w:val="26"/>
        </w:rPr>
        <w:t xml:space="preserve"> by</w:t>
      </w:r>
      <w:r w:rsidR="00BE4835">
        <w:rPr>
          <w:rFonts w:ascii="Bookman Old Style" w:hAnsi="Bookman Old Style"/>
          <w:b/>
          <w:sz w:val="26"/>
          <w:szCs w:val="26"/>
        </w:rPr>
        <w:t xml:space="preserve"> Se</w:t>
      </w:r>
      <w:r w:rsidRPr="00CF71D6">
        <w:rPr>
          <w:rFonts w:ascii="Bookman Old Style" w:hAnsi="Bookman Old Style"/>
          <w:b/>
          <w:sz w:val="26"/>
          <w:szCs w:val="26"/>
        </w:rPr>
        <w:t>ton on Judgments and Orders 7</w:t>
      </w:r>
      <w:r w:rsidRPr="00CF71D6">
        <w:rPr>
          <w:rFonts w:ascii="Bookman Old Style" w:hAnsi="Bookman Old Style"/>
          <w:b/>
          <w:sz w:val="26"/>
          <w:szCs w:val="26"/>
          <w:vertAlign w:val="superscript"/>
        </w:rPr>
        <w:t>th</w:t>
      </w:r>
      <w:r w:rsidR="00BE4835">
        <w:rPr>
          <w:rFonts w:ascii="Bookman Old Style" w:hAnsi="Bookman Old Style"/>
          <w:b/>
          <w:sz w:val="26"/>
          <w:szCs w:val="26"/>
        </w:rPr>
        <w:t xml:space="preserve"> Edition </w:t>
      </w:r>
      <w:proofErr w:type="spellStart"/>
      <w:r w:rsidR="00BE4835">
        <w:rPr>
          <w:rFonts w:ascii="Bookman Old Style" w:hAnsi="Bookman Old Style"/>
          <w:b/>
          <w:sz w:val="26"/>
          <w:szCs w:val="26"/>
        </w:rPr>
        <w:t>Vol</w:t>
      </w:r>
      <w:proofErr w:type="spellEnd"/>
      <w:r w:rsidR="00BE4835">
        <w:rPr>
          <w:rFonts w:ascii="Bookman Old Style" w:hAnsi="Bookman Old Style"/>
          <w:b/>
          <w:sz w:val="26"/>
          <w:szCs w:val="26"/>
        </w:rPr>
        <w:t xml:space="preserve"> 1 </w:t>
      </w:r>
      <w:proofErr w:type="spellStart"/>
      <w:r w:rsidR="00BE4835">
        <w:rPr>
          <w:rFonts w:ascii="Bookman Old Style" w:hAnsi="Bookman Old Style"/>
          <w:b/>
          <w:sz w:val="26"/>
          <w:szCs w:val="26"/>
        </w:rPr>
        <w:t>pg</w:t>
      </w:r>
      <w:proofErr w:type="spellEnd"/>
      <w:r w:rsidR="00BE4835">
        <w:rPr>
          <w:rFonts w:ascii="Bookman Old Style" w:hAnsi="Bookman Old Style"/>
          <w:b/>
          <w:sz w:val="26"/>
          <w:szCs w:val="26"/>
        </w:rPr>
        <w:t xml:space="preserve"> 124 </w:t>
      </w:r>
      <w:r w:rsidRPr="00CF71D6">
        <w:rPr>
          <w:rFonts w:ascii="Bookman Old Style" w:hAnsi="Bookman Old Style"/>
          <w:b/>
          <w:sz w:val="26"/>
          <w:szCs w:val="26"/>
        </w:rPr>
        <w:t xml:space="preserve">also approved and adopted in </w:t>
      </w:r>
      <w:proofErr w:type="spellStart"/>
      <w:r w:rsidRPr="00CF71D6">
        <w:rPr>
          <w:rFonts w:ascii="Bookman Old Style" w:hAnsi="Bookman Old Style"/>
          <w:b/>
          <w:sz w:val="26"/>
          <w:szCs w:val="26"/>
        </w:rPr>
        <w:t>Hirani</w:t>
      </w:r>
      <w:proofErr w:type="spellEnd"/>
      <w:r w:rsidRPr="00CF71D6">
        <w:rPr>
          <w:rFonts w:ascii="Bookman Old Style" w:hAnsi="Bookman Old Style"/>
          <w:b/>
          <w:sz w:val="26"/>
          <w:szCs w:val="26"/>
        </w:rPr>
        <w:t xml:space="preserve"> </w:t>
      </w:r>
      <w:proofErr w:type="spellStart"/>
      <w:r w:rsidRPr="00CF71D6">
        <w:rPr>
          <w:rFonts w:ascii="Bookman Old Style" w:hAnsi="Bookman Old Style"/>
          <w:b/>
          <w:sz w:val="26"/>
          <w:szCs w:val="26"/>
        </w:rPr>
        <w:t>vs</w:t>
      </w:r>
      <w:proofErr w:type="spellEnd"/>
      <w:r w:rsidRPr="00CF71D6">
        <w:rPr>
          <w:rFonts w:ascii="Bookman Old Style" w:hAnsi="Bookman Old Style"/>
          <w:b/>
          <w:sz w:val="26"/>
          <w:szCs w:val="26"/>
        </w:rPr>
        <w:t xml:space="preserve"> Karman [1952] EA 131 </w:t>
      </w:r>
      <w:r w:rsidRPr="00CF71D6">
        <w:rPr>
          <w:rFonts w:ascii="Bookman Old Style" w:hAnsi="Bookman Old Style"/>
          <w:sz w:val="26"/>
          <w:szCs w:val="26"/>
        </w:rPr>
        <w:t>which reads;</w:t>
      </w:r>
    </w:p>
    <w:p w:rsidR="00CF71D6" w:rsidRDefault="00CF71D6" w:rsidP="00027CF5">
      <w:pPr>
        <w:spacing w:line="360" w:lineRule="auto"/>
        <w:ind w:left="720" w:right="855"/>
        <w:jc w:val="both"/>
        <w:rPr>
          <w:rFonts w:ascii="Bookman Old Style" w:hAnsi="Bookman Old Style"/>
          <w:i/>
          <w:sz w:val="26"/>
          <w:szCs w:val="26"/>
        </w:rPr>
      </w:pPr>
      <w:r w:rsidRPr="00216F76">
        <w:rPr>
          <w:rFonts w:ascii="Bookman Old Style" w:hAnsi="Bookman Old Style"/>
          <w:i/>
          <w:sz w:val="26"/>
          <w:szCs w:val="26"/>
        </w:rPr>
        <w:lastRenderedPageBreak/>
        <w:t>“Prima facie, any orders made in the presence of and with the consent of Counsel is binding on all parties to the proceedings or action and cannot be varied or discharged unless obtained by fraud or collusion</w:t>
      </w:r>
      <w:r w:rsidR="00BE4835">
        <w:rPr>
          <w:rFonts w:ascii="Bookman Old Style" w:hAnsi="Bookman Old Style"/>
          <w:i/>
          <w:sz w:val="26"/>
          <w:szCs w:val="26"/>
        </w:rPr>
        <w:t>,</w:t>
      </w:r>
      <w:r w:rsidRPr="00216F76">
        <w:rPr>
          <w:rFonts w:ascii="Bookman Old Style" w:hAnsi="Bookman Old Style"/>
          <w:i/>
          <w:sz w:val="26"/>
          <w:szCs w:val="26"/>
        </w:rPr>
        <w:t xml:space="preserve"> or by an agreement contrar</w:t>
      </w:r>
      <w:r w:rsidR="00BE4835">
        <w:rPr>
          <w:rFonts w:ascii="Bookman Old Style" w:hAnsi="Bookman Old Style"/>
          <w:i/>
          <w:sz w:val="26"/>
          <w:szCs w:val="26"/>
        </w:rPr>
        <w:t xml:space="preserve">y …… </w:t>
      </w:r>
      <w:r w:rsidR="00216F76" w:rsidRPr="00216F76">
        <w:rPr>
          <w:rFonts w:ascii="Bookman Old Style" w:hAnsi="Bookman Old Style"/>
          <w:i/>
          <w:sz w:val="26"/>
          <w:szCs w:val="26"/>
        </w:rPr>
        <w:t>or if the consent was given without sufficient material fact….”</w:t>
      </w:r>
    </w:p>
    <w:p w:rsidR="00216F76" w:rsidRDefault="00216F76" w:rsidP="00216F76">
      <w:pPr>
        <w:spacing w:line="360" w:lineRule="auto"/>
        <w:jc w:val="both"/>
        <w:rPr>
          <w:rFonts w:ascii="Bookman Old Style" w:hAnsi="Bookman Old Style"/>
          <w:sz w:val="26"/>
          <w:szCs w:val="26"/>
        </w:rPr>
      </w:pPr>
      <w:r>
        <w:rPr>
          <w:rFonts w:ascii="Bookman Old Style" w:hAnsi="Bookman Old Style"/>
          <w:sz w:val="26"/>
          <w:szCs w:val="26"/>
        </w:rPr>
        <w:t>In this Application there is nothing</w:t>
      </w:r>
      <w:r w:rsidR="00124BCF">
        <w:rPr>
          <w:rFonts w:ascii="Bookman Old Style" w:hAnsi="Bookman Old Style"/>
          <w:sz w:val="26"/>
          <w:szCs w:val="26"/>
        </w:rPr>
        <w:t xml:space="preserve"> to show collusion or fraud. The </w:t>
      </w:r>
      <w:r>
        <w:rPr>
          <w:rFonts w:ascii="Bookman Old Style" w:hAnsi="Bookman Old Style"/>
          <w:sz w:val="26"/>
          <w:szCs w:val="26"/>
        </w:rPr>
        <w:t>Consent Judgment was entered into with all material facts available to the parties</w:t>
      </w:r>
      <w:r w:rsidR="00BF3490">
        <w:rPr>
          <w:rFonts w:ascii="Bookman Old Style" w:hAnsi="Bookman Old Style"/>
          <w:sz w:val="26"/>
          <w:szCs w:val="26"/>
        </w:rPr>
        <w:t>. It has further been conceded by the Applicant that at the time the parties signed the Consent Judgment, they were well aware of the value of the land.</w:t>
      </w:r>
    </w:p>
    <w:p w:rsidR="00BF3490" w:rsidRDefault="00BF3490" w:rsidP="00216F76">
      <w:pPr>
        <w:spacing w:line="360" w:lineRule="auto"/>
        <w:jc w:val="both"/>
        <w:rPr>
          <w:rFonts w:ascii="Bookman Old Style" w:hAnsi="Bookman Old Style"/>
          <w:sz w:val="26"/>
          <w:szCs w:val="26"/>
        </w:rPr>
      </w:pPr>
      <w:r>
        <w:rPr>
          <w:rFonts w:ascii="Bookman Old Style" w:hAnsi="Bookman Old Style"/>
          <w:sz w:val="26"/>
          <w:szCs w:val="26"/>
        </w:rPr>
        <w:t>The signing of the Consent was preceded by negotiations and evaluations whose final position was signed by both parties expressed in the Consent Judgment.</w:t>
      </w:r>
    </w:p>
    <w:p w:rsidR="00BF3490" w:rsidRDefault="00BF3490" w:rsidP="00216F76">
      <w:pPr>
        <w:spacing w:line="360" w:lineRule="auto"/>
        <w:jc w:val="both"/>
        <w:rPr>
          <w:rFonts w:ascii="Bookman Old Style" w:hAnsi="Bookman Old Style"/>
          <w:b/>
          <w:sz w:val="26"/>
          <w:szCs w:val="26"/>
        </w:rPr>
      </w:pPr>
      <w:r>
        <w:rPr>
          <w:rFonts w:ascii="Bookman Old Style" w:hAnsi="Bookman Old Style"/>
          <w:sz w:val="26"/>
          <w:szCs w:val="26"/>
        </w:rPr>
        <w:t xml:space="preserve">It is trite that when parties have put their agreement in writing, it is conclusively presumed between them that they intended such writing to form the full and final settlement of their intentions; </w:t>
      </w:r>
      <w:r w:rsidRPr="00BF3490">
        <w:rPr>
          <w:rFonts w:ascii="Bookman Old Style" w:hAnsi="Bookman Old Style"/>
          <w:b/>
          <w:sz w:val="26"/>
          <w:szCs w:val="26"/>
        </w:rPr>
        <w:t xml:space="preserve">Muddu Oils Refinery Ltd &amp; </w:t>
      </w:r>
      <w:proofErr w:type="spellStart"/>
      <w:r w:rsidRPr="00BF3490">
        <w:rPr>
          <w:rFonts w:ascii="Bookman Old Style" w:hAnsi="Bookman Old Style"/>
          <w:b/>
          <w:sz w:val="26"/>
          <w:szCs w:val="26"/>
        </w:rPr>
        <w:t>Anor</w:t>
      </w:r>
      <w:proofErr w:type="spellEnd"/>
      <w:r w:rsidRPr="00BF3490">
        <w:rPr>
          <w:rFonts w:ascii="Bookman Old Style" w:hAnsi="Bookman Old Style"/>
          <w:b/>
          <w:sz w:val="26"/>
          <w:szCs w:val="26"/>
        </w:rPr>
        <w:t xml:space="preserve"> </w:t>
      </w:r>
      <w:proofErr w:type="spellStart"/>
      <w:r w:rsidRPr="00BF3490">
        <w:rPr>
          <w:rFonts w:ascii="Bookman Old Style" w:hAnsi="Bookman Old Style"/>
          <w:b/>
          <w:sz w:val="26"/>
          <w:szCs w:val="26"/>
        </w:rPr>
        <w:t>vs</w:t>
      </w:r>
      <w:proofErr w:type="spellEnd"/>
      <w:r w:rsidRPr="00BF3490">
        <w:rPr>
          <w:rFonts w:ascii="Bookman Old Style" w:hAnsi="Bookman Old Style"/>
          <w:b/>
          <w:sz w:val="26"/>
          <w:szCs w:val="26"/>
        </w:rPr>
        <w:t xml:space="preserve"> Centenary Rural Development Bank (CERUDEB) &amp; 5 Others HCCS 159 of 2009.</w:t>
      </w:r>
    </w:p>
    <w:p w:rsidR="00BF3490" w:rsidRPr="00F6178D" w:rsidRDefault="00BF3490" w:rsidP="00216F76">
      <w:pPr>
        <w:spacing w:line="360" w:lineRule="auto"/>
        <w:jc w:val="both"/>
        <w:rPr>
          <w:rFonts w:ascii="Bookman Old Style" w:hAnsi="Bookman Old Style"/>
          <w:b/>
          <w:sz w:val="26"/>
          <w:szCs w:val="26"/>
        </w:rPr>
      </w:pPr>
      <w:r>
        <w:rPr>
          <w:rFonts w:ascii="Bookman Old Style" w:hAnsi="Bookman Old Style"/>
          <w:sz w:val="26"/>
          <w:szCs w:val="26"/>
        </w:rPr>
        <w:t xml:space="preserve">The foregoing position was clearly enunciated in </w:t>
      </w:r>
      <w:proofErr w:type="spellStart"/>
      <w:r w:rsidRPr="00F6178D">
        <w:rPr>
          <w:rFonts w:ascii="Bookman Old Style" w:hAnsi="Bookman Old Style"/>
          <w:b/>
          <w:sz w:val="26"/>
          <w:szCs w:val="26"/>
        </w:rPr>
        <w:t>Stockloser</w:t>
      </w:r>
      <w:proofErr w:type="spellEnd"/>
      <w:r w:rsidRPr="00F6178D">
        <w:rPr>
          <w:rFonts w:ascii="Bookman Old Style" w:hAnsi="Bookman Old Style"/>
          <w:b/>
          <w:sz w:val="26"/>
          <w:szCs w:val="26"/>
        </w:rPr>
        <w:t xml:space="preserve"> </w:t>
      </w:r>
      <w:proofErr w:type="spellStart"/>
      <w:r w:rsidRPr="00F6178D">
        <w:rPr>
          <w:rFonts w:ascii="Bookman Old Style" w:hAnsi="Bookman Old Style"/>
          <w:b/>
          <w:sz w:val="26"/>
          <w:szCs w:val="26"/>
        </w:rPr>
        <w:t>vs</w:t>
      </w:r>
      <w:proofErr w:type="spellEnd"/>
      <w:r w:rsidRPr="00F6178D">
        <w:rPr>
          <w:rFonts w:ascii="Bookman Old Style" w:hAnsi="Bookman Old Style"/>
          <w:b/>
          <w:sz w:val="26"/>
          <w:szCs w:val="26"/>
        </w:rPr>
        <w:t xml:space="preserve"> Johnson (1954)1 ALLER 630 </w:t>
      </w:r>
      <w:r w:rsidRPr="00F6178D">
        <w:rPr>
          <w:rFonts w:ascii="Bookman Old Style" w:hAnsi="Bookman Old Style"/>
          <w:sz w:val="26"/>
          <w:szCs w:val="26"/>
        </w:rPr>
        <w:t>in these words;</w:t>
      </w:r>
    </w:p>
    <w:p w:rsidR="00BF3490" w:rsidRDefault="00164AB9" w:rsidP="00027CF5">
      <w:pPr>
        <w:spacing w:line="360" w:lineRule="auto"/>
        <w:ind w:left="720" w:right="855"/>
        <w:jc w:val="both"/>
        <w:rPr>
          <w:rFonts w:ascii="Bookman Old Style" w:hAnsi="Bookman Old Style"/>
          <w:i/>
          <w:sz w:val="26"/>
          <w:szCs w:val="26"/>
        </w:rPr>
      </w:pPr>
      <w:r w:rsidRPr="00164AB9">
        <w:rPr>
          <w:rFonts w:ascii="Bookman Old Style" w:hAnsi="Bookman Old Style"/>
          <w:i/>
          <w:sz w:val="26"/>
          <w:szCs w:val="26"/>
        </w:rPr>
        <w:t>“People</w:t>
      </w:r>
      <w:r w:rsidR="00BF3490" w:rsidRPr="00164AB9">
        <w:rPr>
          <w:rFonts w:ascii="Bookman Old Style" w:hAnsi="Bookman Old Style"/>
          <w:i/>
          <w:sz w:val="26"/>
          <w:szCs w:val="26"/>
        </w:rPr>
        <w:t xml:space="preserve"> who freely negotiate and conclude</w:t>
      </w:r>
      <w:r w:rsidRPr="00164AB9">
        <w:rPr>
          <w:rFonts w:ascii="Bookman Old Style" w:hAnsi="Bookman Old Style"/>
          <w:i/>
          <w:sz w:val="26"/>
          <w:szCs w:val="26"/>
        </w:rPr>
        <w:t xml:space="preserve"> a contract should be held to their bargain and judges should not intervene by substituting</w:t>
      </w:r>
      <w:r>
        <w:rPr>
          <w:rFonts w:ascii="Bookman Old Style" w:hAnsi="Bookman Old Style"/>
          <w:i/>
          <w:sz w:val="26"/>
          <w:szCs w:val="26"/>
        </w:rPr>
        <w:t>,</w:t>
      </w:r>
      <w:r w:rsidRPr="00164AB9">
        <w:rPr>
          <w:rFonts w:ascii="Bookman Old Style" w:hAnsi="Bookman Old Style"/>
          <w:i/>
          <w:sz w:val="26"/>
          <w:szCs w:val="26"/>
        </w:rPr>
        <w:t xml:space="preserve"> according to their sense of fairness, terms which are contrary to those which the parties have agreed upon themselves.”</w:t>
      </w:r>
    </w:p>
    <w:p w:rsidR="00164AB9" w:rsidRDefault="00164AB9" w:rsidP="00164AB9">
      <w:pPr>
        <w:spacing w:line="360" w:lineRule="auto"/>
        <w:jc w:val="both"/>
        <w:rPr>
          <w:rFonts w:ascii="Bookman Old Style" w:hAnsi="Bookman Old Style"/>
          <w:sz w:val="26"/>
          <w:szCs w:val="26"/>
        </w:rPr>
      </w:pPr>
      <w:r>
        <w:rPr>
          <w:rFonts w:ascii="Bookman Old Style" w:hAnsi="Bookman Old Style"/>
          <w:sz w:val="26"/>
          <w:szCs w:val="26"/>
        </w:rPr>
        <w:lastRenderedPageBreak/>
        <w:t xml:space="preserve">The parties herein are businessmen who are free to enter into whatever agreement they wish. That freedom should not be interfered with as long as they act within the law. In </w:t>
      </w:r>
      <w:r w:rsidRPr="00164AB9">
        <w:rPr>
          <w:rFonts w:ascii="Bookman Old Style" w:hAnsi="Bookman Old Style"/>
          <w:b/>
          <w:sz w:val="26"/>
          <w:szCs w:val="26"/>
        </w:rPr>
        <w:t xml:space="preserve">L </w:t>
      </w:r>
      <w:proofErr w:type="spellStart"/>
      <w:r w:rsidRPr="00164AB9">
        <w:rPr>
          <w:rFonts w:ascii="Bookman Old Style" w:hAnsi="Bookman Old Style"/>
          <w:b/>
          <w:sz w:val="26"/>
          <w:szCs w:val="26"/>
        </w:rPr>
        <w:t>Schules</w:t>
      </w:r>
      <w:proofErr w:type="spellEnd"/>
      <w:r w:rsidRPr="00164AB9">
        <w:rPr>
          <w:rFonts w:ascii="Bookman Old Style" w:hAnsi="Bookman Old Style"/>
          <w:b/>
          <w:sz w:val="26"/>
          <w:szCs w:val="26"/>
        </w:rPr>
        <w:t xml:space="preserve"> A.G </w:t>
      </w:r>
      <w:proofErr w:type="spellStart"/>
      <w:r w:rsidRPr="00164AB9">
        <w:rPr>
          <w:rFonts w:ascii="Bookman Old Style" w:hAnsi="Bookman Old Style"/>
          <w:b/>
          <w:sz w:val="26"/>
          <w:szCs w:val="26"/>
        </w:rPr>
        <w:t>vs</w:t>
      </w:r>
      <w:proofErr w:type="spellEnd"/>
      <w:r w:rsidRPr="00164AB9">
        <w:rPr>
          <w:rFonts w:ascii="Bookman Old Style" w:hAnsi="Bookman Old Style"/>
          <w:b/>
          <w:sz w:val="26"/>
          <w:szCs w:val="26"/>
        </w:rPr>
        <w:t xml:space="preserve"> </w:t>
      </w:r>
      <w:proofErr w:type="spellStart"/>
      <w:r w:rsidRPr="00164AB9">
        <w:rPr>
          <w:rFonts w:ascii="Bookman Old Style" w:hAnsi="Bookman Old Style"/>
          <w:b/>
          <w:sz w:val="26"/>
          <w:szCs w:val="26"/>
        </w:rPr>
        <w:t>Wickman</w:t>
      </w:r>
      <w:proofErr w:type="spellEnd"/>
      <w:r w:rsidRPr="00164AB9">
        <w:rPr>
          <w:rFonts w:ascii="Bookman Old Style" w:hAnsi="Bookman Old Style"/>
          <w:b/>
          <w:sz w:val="26"/>
          <w:szCs w:val="26"/>
        </w:rPr>
        <w:t xml:space="preserve"> Machine </w:t>
      </w:r>
      <w:proofErr w:type="spellStart"/>
      <w:r w:rsidRPr="00164AB9">
        <w:rPr>
          <w:rFonts w:ascii="Bookman Old Style" w:hAnsi="Bookman Old Style"/>
          <w:b/>
          <w:sz w:val="26"/>
          <w:szCs w:val="26"/>
        </w:rPr>
        <w:t>ToolsSales</w:t>
      </w:r>
      <w:proofErr w:type="spellEnd"/>
      <w:r w:rsidRPr="00164AB9">
        <w:rPr>
          <w:rFonts w:ascii="Bookman Old Style" w:hAnsi="Bookman Old Style"/>
          <w:b/>
          <w:sz w:val="26"/>
          <w:szCs w:val="26"/>
        </w:rPr>
        <w:t xml:space="preserve"> Ltd [1974] AC 234</w:t>
      </w:r>
      <w:r>
        <w:rPr>
          <w:rFonts w:ascii="Bookman Old Style" w:hAnsi="Bookman Old Style"/>
          <w:sz w:val="26"/>
          <w:szCs w:val="26"/>
        </w:rPr>
        <w:t xml:space="preserve"> Lord Morris of the House of Lords summarized the effect of such a contract in these words;</w:t>
      </w:r>
    </w:p>
    <w:p w:rsidR="00164AB9" w:rsidRDefault="00164AB9" w:rsidP="00027CF5">
      <w:pPr>
        <w:spacing w:line="360" w:lineRule="auto"/>
        <w:ind w:left="720" w:right="996"/>
        <w:jc w:val="both"/>
        <w:rPr>
          <w:rFonts w:ascii="Bookman Old Style" w:hAnsi="Bookman Old Style"/>
          <w:i/>
          <w:sz w:val="26"/>
          <w:szCs w:val="26"/>
        </w:rPr>
      </w:pPr>
      <w:r w:rsidRPr="00EC7020">
        <w:rPr>
          <w:rFonts w:ascii="Bookman Old Style" w:hAnsi="Bookman Old Style"/>
          <w:i/>
          <w:sz w:val="26"/>
          <w:szCs w:val="26"/>
        </w:rPr>
        <w:t>“ Subject to any legal requirements businessmen are free to make what contract</w:t>
      </w:r>
      <w:r w:rsidR="00EC7020" w:rsidRPr="00EC7020">
        <w:rPr>
          <w:rFonts w:ascii="Bookman Old Style" w:hAnsi="Bookman Old Style"/>
          <w:i/>
          <w:sz w:val="26"/>
          <w:szCs w:val="26"/>
        </w:rPr>
        <w:t>s they choose bu</w:t>
      </w:r>
      <w:r w:rsidR="00EC7020">
        <w:rPr>
          <w:rFonts w:ascii="Bookman Old Style" w:hAnsi="Bookman Old Style"/>
          <w:i/>
          <w:sz w:val="26"/>
          <w:szCs w:val="26"/>
        </w:rPr>
        <w:t>t</w:t>
      </w:r>
      <w:r w:rsidR="00EC7020" w:rsidRPr="00EC7020">
        <w:rPr>
          <w:rFonts w:ascii="Bookman Old Style" w:hAnsi="Bookman Old Style"/>
          <w:i/>
          <w:sz w:val="26"/>
          <w:szCs w:val="26"/>
        </w:rPr>
        <w:t xml:space="preserve"> when the terms of th</w:t>
      </w:r>
      <w:r w:rsidR="00EC7020">
        <w:rPr>
          <w:rFonts w:ascii="Bookman Old Style" w:hAnsi="Bookman Old Style"/>
          <w:i/>
          <w:sz w:val="26"/>
          <w:szCs w:val="26"/>
        </w:rPr>
        <w:t>eir</w:t>
      </w:r>
      <w:r w:rsidR="00EC7020" w:rsidRPr="00EC7020">
        <w:rPr>
          <w:rFonts w:ascii="Bookman Old Style" w:hAnsi="Bookman Old Style"/>
          <w:i/>
          <w:sz w:val="26"/>
          <w:szCs w:val="26"/>
        </w:rPr>
        <w:t xml:space="preserve"> agreements are unclear a court will not be disposed to accept that they have agreed on something utterly fantastic. If it is clear of what they have agreed a court will not be influenced by any suggestion that they would have been wiser to have made a different agreement.”</w:t>
      </w:r>
    </w:p>
    <w:p w:rsidR="000D1EB4" w:rsidRDefault="000D1EB4" w:rsidP="000D1EB4">
      <w:pPr>
        <w:spacing w:line="360" w:lineRule="auto"/>
        <w:jc w:val="both"/>
        <w:rPr>
          <w:rFonts w:ascii="Bookman Old Style" w:hAnsi="Bookman Old Style"/>
          <w:sz w:val="26"/>
          <w:szCs w:val="26"/>
        </w:rPr>
      </w:pPr>
      <w:r>
        <w:rPr>
          <w:rFonts w:ascii="Bookman Old Style" w:hAnsi="Bookman Old Style"/>
          <w:sz w:val="26"/>
          <w:szCs w:val="26"/>
        </w:rPr>
        <w:t>Accordingly the parties to the Consent Judgment were bound by the agreement they reached. They gave no exceptions in their clearly worded consent which was to the effect that if the 1,650,000 USD was not forthcoming the land would go.</w:t>
      </w:r>
    </w:p>
    <w:p w:rsidR="00EC7020" w:rsidRDefault="00EC7020" w:rsidP="00EC7020">
      <w:pPr>
        <w:spacing w:line="360" w:lineRule="auto"/>
        <w:jc w:val="both"/>
        <w:rPr>
          <w:rFonts w:ascii="Bookman Old Style" w:hAnsi="Bookman Old Style"/>
          <w:sz w:val="26"/>
          <w:szCs w:val="26"/>
        </w:rPr>
      </w:pPr>
      <w:r>
        <w:rPr>
          <w:rFonts w:ascii="Bookman Old Style" w:hAnsi="Bookman Old Style"/>
          <w:sz w:val="26"/>
          <w:szCs w:val="26"/>
        </w:rPr>
        <w:t xml:space="preserve">In view of the foregoing I do not see why, in the absence of </w:t>
      </w:r>
      <w:proofErr w:type="spellStart"/>
      <w:r>
        <w:rPr>
          <w:rFonts w:ascii="Bookman Old Style" w:hAnsi="Bookman Old Style"/>
          <w:sz w:val="26"/>
          <w:szCs w:val="26"/>
        </w:rPr>
        <w:t>fraud</w:t>
      </w:r>
      <w:proofErr w:type="gramStart"/>
      <w:r>
        <w:rPr>
          <w:rFonts w:ascii="Bookman Old Style" w:hAnsi="Bookman Old Style"/>
          <w:sz w:val="26"/>
          <w:szCs w:val="26"/>
        </w:rPr>
        <w:t>,this</w:t>
      </w:r>
      <w:proofErr w:type="spellEnd"/>
      <w:proofErr w:type="gramEnd"/>
      <w:r>
        <w:rPr>
          <w:rFonts w:ascii="Bookman Old Style" w:hAnsi="Bookman Old Style"/>
          <w:sz w:val="26"/>
          <w:szCs w:val="26"/>
        </w:rPr>
        <w:t xml:space="preserve"> court should suggest that the </w:t>
      </w:r>
      <w:r w:rsidR="009E735F">
        <w:rPr>
          <w:rFonts w:ascii="Bookman Old Style" w:hAnsi="Bookman Old Style"/>
          <w:sz w:val="26"/>
          <w:szCs w:val="26"/>
        </w:rPr>
        <w:t>figure</w:t>
      </w:r>
      <w:r>
        <w:rPr>
          <w:rFonts w:ascii="Bookman Old Style" w:hAnsi="Bookman Old Style"/>
          <w:sz w:val="26"/>
          <w:szCs w:val="26"/>
        </w:rPr>
        <w:t xml:space="preserve"> 1,650,000 USD was too low and that if the parties stick to the Consent Judgment, the Respondent</w:t>
      </w:r>
      <w:r w:rsidR="009E735F">
        <w:rPr>
          <w:rFonts w:ascii="Bookman Old Style" w:hAnsi="Bookman Old Style"/>
          <w:sz w:val="26"/>
          <w:szCs w:val="26"/>
        </w:rPr>
        <w:t xml:space="preserve"> would be unjustly enriched.</w:t>
      </w:r>
    </w:p>
    <w:p w:rsidR="009E735F" w:rsidRDefault="009E735F" w:rsidP="00EC7020">
      <w:pPr>
        <w:spacing w:line="360" w:lineRule="auto"/>
        <w:jc w:val="both"/>
        <w:rPr>
          <w:rFonts w:ascii="Bookman Old Style" w:hAnsi="Bookman Old Style"/>
          <w:sz w:val="26"/>
          <w:szCs w:val="26"/>
        </w:rPr>
      </w:pPr>
      <w:r>
        <w:rPr>
          <w:rFonts w:ascii="Bookman Old Style" w:hAnsi="Bookman Old Style"/>
          <w:sz w:val="26"/>
          <w:szCs w:val="26"/>
        </w:rPr>
        <w:t>In that case the Applicant who willingly agreed to the terms in the Consent Judgment cannot in absence of fraud or misrepresentation turn around and claim that the terms regarding the value of the land was unconscionable and harsh.</w:t>
      </w:r>
    </w:p>
    <w:p w:rsidR="009E735F" w:rsidRDefault="009E735F" w:rsidP="00EC7020">
      <w:pPr>
        <w:spacing w:line="360" w:lineRule="auto"/>
        <w:jc w:val="both"/>
        <w:rPr>
          <w:rFonts w:ascii="Bookman Old Style" w:hAnsi="Bookman Old Style"/>
          <w:b/>
          <w:sz w:val="26"/>
          <w:szCs w:val="26"/>
        </w:rPr>
      </w:pPr>
      <w:r>
        <w:rPr>
          <w:rFonts w:ascii="Bookman Old Style" w:hAnsi="Bookman Old Style"/>
          <w:sz w:val="26"/>
          <w:szCs w:val="26"/>
        </w:rPr>
        <w:t>I also want to say that the Consent Judgment which was reached with the parties</w:t>
      </w:r>
      <w:r w:rsidR="00F6178D">
        <w:rPr>
          <w:rFonts w:ascii="Bookman Old Style" w:hAnsi="Bookman Old Style"/>
          <w:sz w:val="26"/>
          <w:szCs w:val="26"/>
        </w:rPr>
        <w:t>’</w:t>
      </w:r>
      <w:r>
        <w:rPr>
          <w:rFonts w:ascii="Bookman Old Style" w:hAnsi="Bookman Old Style"/>
          <w:sz w:val="26"/>
          <w:szCs w:val="26"/>
        </w:rPr>
        <w:t xml:space="preserve"> concessions here and there took on a new understanding </w:t>
      </w:r>
      <w:r>
        <w:rPr>
          <w:rFonts w:ascii="Bookman Old Style" w:hAnsi="Bookman Old Style"/>
          <w:sz w:val="26"/>
          <w:szCs w:val="26"/>
        </w:rPr>
        <w:lastRenderedPageBreak/>
        <w:t>forming a new contr</w:t>
      </w:r>
      <w:r w:rsidR="000D1EB4">
        <w:rPr>
          <w:rFonts w:ascii="Bookman Old Style" w:hAnsi="Bookman Old Style"/>
          <w:sz w:val="26"/>
          <w:szCs w:val="26"/>
        </w:rPr>
        <w:t>act, thu</w:t>
      </w:r>
      <w:r>
        <w:rPr>
          <w:rFonts w:ascii="Bookman Old Style" w:hAnsi="Bookman Old Style"/>
          <w:sz w:val="26"/>
          <w:szCs w:val="26"/>
        </w:rPr>
        <w:t>s superseding any earlier claim</w:t>
      </w:r>
      <w:r w:rsidRPr="009E735F">
        <w:rPr>
          <w:rFonts w:ascii="Bookman Old Style" w:hAnsi="Bookman Old Style"/>
          <w:b/>
          <w:sz w:val="26"/>
          <w:szCs w:val="26"/>
        </w:rPr>
        <w:t xml:space="preserve">; Chitty on Contract 26 Edition Volume 1. </w:t>
      </w:r>
    </w:p>
    <w:p w:rsidR="00AF39D3" w:rsidRPr="000D1EB4" w:rsidRDefault="00AF39D3" w:rsidP="00EC7020">
      <w:pPr>
        <w:spacing w:line="360" w:lineRule="auto"/>
        <w:jc w:val="both"/>
        <w:rPr>
          <w:rFonts w:ascii="Bookman Old Style" w:hAnsi="Bookman Old Style"/>
          <w:b/>
          <w:i/>
          <w:sz w:val="26"/>
          <w:szCs w:val="26"/>
        </w:rPr>
      </w:pPr>
      <w:r>
        <w:rPr>
          <w:rFonts w:ascii="Bookman Old Style" w:hAnsi="Bookman Old Style"/>
          <w:sz w:val="26"/>
          <w:szCs w:val="26"/>
        </w:rPr>
        <w:t xml:space="preserve">The Applicant also alleged that the Consent Judgment was obtained through duress. Mr. </w:t>
      </w:r>
      <w:proofErr w:type="spellStart"/>
      <w:r>
        <w:rPr>
          <w:rFonts w:ascii="Bookman Old Style" w:hAnsi="Bookman Old Style"/>
          <w:sz w:val="26"/>
          <w:szCs w:val="26"/>
        </w:rPr>
        <w:t>Magezi</w:t>
      </w:r>
      <w:proofErr w:type="spellEnd"/>
      <w:r>
        <w:rPr>
          <w:rFonts w:ascii="Bookman Old Style" w:hAnsi="Bookman Old Style"/>
          <w:sz w:val="26"/>
          <w:szCs w:val="26"/>
        </w:rPr>
        <w:t xml:space="preserve"> deposed that</w:t>
      </w:r>
      <w:r w:rsidRPr="000D1EB4">
        <w:rPr>
          <w:rFonts w:ascii="Bookman Old Style" w:hAnsi="Bookman Old Style"/>
          <w:b/>
          <w:sz w:val="26"/>
          <w:szCs w:val="26"/>
        </w:rPr>
        <w:t xml:space="preserve"> “</w:t>
      </w:r>
      <w:r w:rsidRPr="000D1EB4">
        <w:rPr>
          <w:rFonts w:ascii="Bookman Old Style" w:hAnsi="Bookman Old Style"/>
          <w:b/>
          <w:i/>
          <w:sz w:val="26"/>
          <w:szCs w:val="26"/>
        </w:rPr>
        <w:t>there was economic duress on the part of the Applicant by the Respondents.”</w:t>
      </w:r>
    </w:p>
    <w:p w:rsidR="00AF39D3" w:rsidRDefault="00AF39D3" w:rsidP="00EC7020">
      <w:pPr>
        <w:spacing w:line="360" w:lineRule="auto"/>
        <w:jc w:val="both"/>
        <w:rPr>
          <w:rFonts w:ascii="Bookman Old Style" w:hAnsi="Bookman Old Style"/>
          <w:sz w:val="26"/>
          <w:szCs w:val="26"/>
        </w:rPr>
      </w:pPr>
      <w:r>
        <w:rPr>
          <w:rFonts w:ascii="Bookman Old Style" w:hAnsi="Bookman Old Style"/>
          <w:sz w:val="26"/>
          <w:szCs w:val="26"/>
        </w:rPr>
        <w:t>I am not convinced that there was any duress for the following reason,</w:t>
      </w:r>
      <w:r w:rsidR="00124BCF">
        <w:rPr>
          <w:rFonts w:ascii="Bookman Old Style" w:hAnsi="Bookman Old Style"/>
          <w:sz w:val="26"/>
          <w:szCs w:val="26"/>
        </w:rPr>
        <w:t xml:space="preserve"> that duress can only give </w:t>
      </w:r>
      <w:r>
        <w:rPr>
          <w:rFonts w:ascii="Bookman Old Style" w:hAnsi="Bookman Old Style"/>
          <w:sz w:val="26"/>
          <w:szCs w:val="26"/>
        </w:rPr>
        <w:t>protection to an Applicant if he or she has acted immediately after the act complained of by taking steps to counter it.</w:t>
      </w:r>
    </w:p>
    <w:p w:rsidR="00AF39D3" w:rsidRDefault="00AF39D3" w:rsidP="00EC7020">
      <w:pPr>
        <w:spacing w:line="360" w:lineRule="auto"/>
        <w:jc w:val="both"/>
        <w:rPr>
          <w:rFonts w:ascii="Bookman Old Style" w:hAnsi="Bookman Old Style"/>
          <w:sz w:val="26"/>
          <w:szCs w:val="26"/>
        </w:rPr>
      </w:pPr>
      <w:r>
        <w:rPr>
          <w:rFonts w:ascii="Bookman Old Style" w:hAnsi="Bookman Old Style"/>
          <w:sz w:val="26"/>
          <w:szCs w:val="26"/>
        </w:rPr>
        <w:t>The Consent Judgment was executed on 20</w:t>
      </w:r>
      <w:r w:rsidRPr="00AF39D3">
        <w:rPr>
          <w:rFonts w:ascii="Bookman Old Style" w:hAnsi="Bookman Old Style"/>
          <w:sz w:val="26"/>
          <w:szCs w:val="26"/>
          <w:vertAlign w:val="superscript"/>
        </w:rPr>
        <w:t>th</w:t>
      </w:r>
      <w:r>
        <w:rPr>
          <w:rFonts w:ascii="Bookman Old Style" w:hAnsi="Bookman Old Style"/>
          <w:sz w:val="26"/>
          <w:szCs w:val="26"/>
        </w:rPr>
        <w:t xml:space="preserve"> February 2015. It provided in paragraph one that the Applicant would either pay</w:t>
      </w:r>
      <w:r w:rsidR="000D1EB4">
        <w:rPr>
          <w:rFonts w:ascii="Bookman Old Style" w:hAnsi="Bookman Old Style"/>
          <w:sz w:val="26"/>
          <w:szCs w:val="26"/>
        </w:rPr>
        <w:t xml:space="preserve"> USD 1,650,000 or lose the land</w:t>
      </w:r>
      <w:r>
        <w:rPr>
          <w:rFonts w:ascii="Bookman Old Style" w:hAnsi="Bookman Old Style"/>
          <w:sz w:val="26"/>
          <w:szCs w:val="26"/>
        </w:rPr>
        <w:t>, in these words;</w:t>
      </w:r>
    </w:p>
    <w:p w:rsidR="00AF39D3" w:rsidRDefault="00AF39D3" w:rsidP="00027CF5">
      <w:pPr>
        <w:spacing w:line="360" w:lineRule="auto"/>
        <w:ind w:left="720" w:right="855"/>
        <w:jc w:val="both"/>
        <w:rPr>
          <w:rFonts w:ascii="Bookman Old Style" w:hAnsi="Bookman Old Style"/>
          <w:sz w:val="26"/>
          <w:szCs w:val="26"/>
        </w:rPr>
      </w:pPr>
      <w:r w:rsidRPr="00CF52E7">
        <w:rPr>
          <w:rFonts w:ascii="Bookman Old Style" w:hAnsi="Bookman Old Style"/>
          <w:i/>
          <w:sz w:val="26"/>
          <w:szCs w:val="26"/>
        </w:rPr>
        <w:t xml:space="preserve">“CTM Uganda shall pay to </w:t>
      </w:r>
      <w:proofErr w:type="spellStart"/>
      <w:r w:rsidRPr="00CF52E7">
        <w:rPr>
          <w:rFonts w:ascii="Bookman Old Style" w:hAnsi="Bookman Old Style"/>
          <w:i/>
          <w:sz w:val="26"/>
          <w:szCs w:val="26"/>
        </w:rPr>
        <w:t>Italtile</w:t>
      </w:r>
      <w:proofErr w:type="spellEnd"/>
      <w:r w:rsidRPr="00CF52E7">
        <w:rPr>
          <w:rFonts w:ascii="Bookman Old Style" w:hAnsi="Bookman Old Style"/>
          <w:i/>
          <w:sz w:val="26"/>
          <w:szCs w:val="26"/>
        </w:rPr>
        <w:t xml:space="preserve"> Limited Ceramics (Pty) Ltd, </w:t>
      </w:r>
      <w:proofErr w:type="spellStart"/>
      <w:r w:rsidRPr="00CF52E7">
        <w:rPr>
          <w:rFonts w:ascii="Bookman Old Style" w:hAnsi="Bookman Old Style"/>
          <w:i/>
          <w:sz w:val="26"/>
          <w:szCs w:val="26"/>
        </w:rPr>
        <w:t>Italtile</w:t>
      </w:r>
      <w:proofErr w:type="spellEnd"/>
      <w:r w:rsidRPr="00CF52E7">
        <w:rPr>
          <w:rFonts w:ascii="Bookman Old Style" w:hAnsi="Bookman Old Style"/>
          <w:i/>
          <w:sz w:val="26"/>
          <w:szCs w:val="26"/>
        </w:rPr>
        <w:t xml:space="preserve"> Mauritius Limited and </w:t>
      </w:r>
      <w:proofErr w:type="spellStart"/>
      <w:r w:rsidRPr="00CF52E7">
        <w:rPr>
          <w:rFonts w:ascii="Bookman Old Style" w:hAnsi="Bookman Old Style"/>
          <w:i/>
          <w:sz w:val="26"/>
          <w:szCs w:val="26"/>
        </w:rPr>
        <w:t>Italtile</w:t>
      </w:r>
      <w:proofErr w:type="spellEnd"/>
      <w:r w:rsidRPr="00CF52E7">
        <w:rPr>
          <w:rFonts w:ascii="Bookman Old Style" w:hAnsi="Bookman Old Style"/>
          <w:i/>
          <w:sz w:val="26"/>
          <w:szCs w:val="26"/>
        </w:rPr>
        <w:t xml:space="preserve"> Franchising (Pty) Ltd (The </w:t>
      </w:r>
      <w:proofErr w:type="spellStart"/>
      <w:r w:rsidRPr="00CF52E7">
        <w:rPr>
          <w:rFonts w:ascii="Bookman Old Style" w:hAnsi="Bookman Old Style"/>
          <w:i/>
          <w:sz w:val="26"/>
          <w:szCs w:val="26"/>
        </w:rPr>
        <w:t>Italtile</w:t>
      </w:r>
      <w:proofErr w:type="spellEnd"/>
      <w:r w:rsidRPr="00CF52E7">
        <w:rPr>
          <w:rFonts w:ascii="Bookman Old Style" w:hAnsi="Bookman Old Style"/>
          <w:i/>
          <w:sz w:val="26"/>
          <w:szCs w:val="26"/>
        </w:rPr>
        <w:t xml:space="preserve"> Group) the amount of USD</w:t>
      </w:r>
      <w:r w:rsidR="00CF52E7" w:rsidRPr="00CF52E7">
        <w:rPr>
          <w:rFonts w:ascii="Bookman Old Style" w:hAnsi="Bookman Old Style"/>
          <w:i/>
          <w:sz w:val="26"/>
          <w:szCs w:val="26"/>
        </w:rPr>
        <w:t xml:space="preserve"> 1,650,000 (One million Six hundred and fifty thousand United States Dollars) on or before 17</w:t>
      </w:r>
      <w:r w:rsidR="00CF52E7" w:rsidRPr="00CF52E7">
        <w:rPr>
          <w:rFonts w:ascii="Bookman Old Style" w:hAnsi="Bookman Old Style"/>
          <w:i/>
          <w:sz w:val="26"/>
          <w:szCs w:val="26"/>
          <w:vertAlign w:val="superscript"/>
        </w:rPr>
        <w:t>th</w:t>
      </w:r>
      <w:r w:rsidR="00CF52E7" w:rsidRPr="00CF52E7">
        <w:rPr>
          <w:rFonts w:ascii="Bookman Old Style" w:hAnsi="Bookman Old Style"/>
          <w:i/>
          <w:sz w:val="26"/>
          <w:szCs w:val="26"/>
        </w:rPr>
        <w:t xml:space="preserve"> October 2015</w:t>
      </w:r>
      <w:r w:rsidR="00CF52E7">
        <w:rPr>
          <w:rFonts w:ascii="Bookman Old Style" w:hAnsi="Bookman Old Style"/>
          <w:sz w:val="26"/>
          <w:szCs w:val="26"/>
        </w:rPr>
        <w:t>.”</w:t>
      </w:r>
    </w:p>
    <w:p w:rsidR="00CF52E7" w:rsidRDefault="00CF52E7" w:rsidP="00CF52E7">
      <w:pPr>
        <w:spacing w:line="360" w:lineRule="auto"/>
        <w:jc w:val="both"/>
        <w:rPr>
          <w:rFonts w:ascii="Bookman Old Style" w:hAnsi="Bookman Old Style"/>
          <w:sz w:val="26"/>
          <w:szCs w:val="26"/>
        </w:rPr>
      </w:pPr>
      <w:r>
        <w:rPr>
          <w:rFonts w:ascii="Bookman Old Style" w:hAnsi="Bookman Old Style"/>
          <w:sz w:val="26"/>
          <w:szCs w:val="26"/>
        </w:rPr>
        <w:t xml:space="preserve">The Applicant had between </w:t>
      </w:r>
      <w:r w:rsidR="00F6178D">
        <w:rPr>
          <w:rFonts w:ascii="Bookman Old Style" w:hAnsi="Bookman Old Style"/>
          <w:sz w:val="26"/>
          <w:szCs w:val="26"/>
        </w:rPr>
        <w:t>20th of</w:t>
      </w:r>
      <w:r>
        <w:rPr>
          <w:rFonts w:ascii="Bookman Old Style" w:hAnsi="Bookman Old Style"/>
          <w:sz w:val="26"/>
          <w:szCs w:val="26"/>
        </w:rPr>
        <w:t xml:space="preserve"> February 2015 up to 17</w:t>
      </w:r>
      <w:r w:rsidRPr="00CF52E7">
        <w:rPr>
          <w:rFonts w:ascii="Bookman Old Style" w:hAnsi="Bookman Old Style"/>
          <w:sz w:val="26"/>
          <w:szCs w:val="26"/>
          <w:vertAlign w:val="superscript"/>
        </w:rPr>
        <w:t>th</w:t>
      </w:r>
      <w:r>
        <w:rPr>
          <w:rFonts w:ascii="Bookman Old Style" w:hAnsi="Bookman Old Style"/>
          <w:sz w:val="26"/>
          <w:szCs w:val="26"/>
        </w:rPr>
        <w:t xml:space="preserve"> October 2015. It is not until 31</w:t>
      </w:r>
      <w:r w:rsidRPr="00CF52E7">
        <w:rPr>
          <w:rFonts w:ascii="Bookman Old Style" w:hAnsi="Bookman Old Style"/>
          <w:sz w:val="26"/>
          <w:szCs w:val="26"/>
          <w:vertAlign w:val="superscript"/>
        </w:rPr>
        <w:t>st</w:t>
      </w:r>
      <w:r>
        <w:rPr>
          <w:rFonts w:ascii="Bookman Old Style" w:hAnsi="Bookman Old Style"/>
          <w:sz w:val="26"/>
          <w:szCs w:val="26"/>
        </w:rPr>
        <w:t xml:space="preserve"> August 2015, 8 months later and realizin</w:t>
      </w:r>
      <w:r w:rsidR="00124BCF">
        <w:rPr>
          <w:rFonts w:ascii="Bookman Old Style" w:hAnsi="Bookman Old Style"/>
          <w:sz w:val="26"/>
          <w:szCs w:val="26"/>
        </w:rPr>
        <w:t>g that the agreed date was just</w:t>
      </w:r>
      <w:r>
        <w:rPr>
          <w:rFonts w:ascii="Bookman Old Style" w:hAnsi="Bookman Old Style"/>
          <w:sz w:val="26"/>
          <w:szCs w:val="26"/>
        </w:rPr>
        <w:t xml:space="preserve"> seventeen days away that the Applicant wrote to the Respondents seeking revaluation of the property which had obviously appreciated in value.</w:t>
      </w:r>
    </w:p>
    <w:p w:rsidR="00CF52E7" w:rsidRDefault="00CF52E7" w:rsidP="00CF52E7">
      <w:pPr>
        <w:spacing w:line="360" w:lineRule="auto"/>
        <w:jc w:val="both"/>
        <w:rPr>
          <w:rFonts w:ascii="Bookman Old Style" w:hAnsi="Bookman Old Style"/>
          <w:sz w:val="26"/>
          <w:szCs w:val="26"/>
        </w:rPr>
      </w:pPr>
      <w:r>
        <w:rPr>
          <w:rFonts w:ascii="Bookman Old Style" w:hAnsi="Bookman Old Style"/>
          <w:sz w:val="26"/>
          <w:szCs w:val="26"/>
        </w:rPr>
        <w:t>It was also not until the 7</w:t>
      </w:r>
      <w:r w:rsidRPr="00CF52E7">
        <w:rPr>
          <w:rFonts w:ascii="Bookman Old Style" w:hAnsi="Bookman Old Style"/>
          <w:sz w:val="26"/>
          <w:szCs w:val="26"/>
          <w:vertAlign w:val="superscript"/>
        </w:rPr>
        <w:t>th</w:t>
      </w:r>
      <w:r>
        <w:rPr>
          <w:rFonts w:ascii="Bookman Old Style" w:hAnsi="Bookman Old Style"/>
          <w:sz w:val="26"/>
          <w:szCs w:val="26"/>
        </w:rPr>
        <w:t xml:space="preserve"> October 2015, ten days to the agreed date that the Applicant filed </w:t>
      </w:r>
      <w:r w:rsidR="000D1EB4">
        <w:rPr>
          <w:rFonts w:ascii="Bookman Old Style" w:hAnsi="Bookman Old Style"/>
          <w:sz w:val="26"/>
          <w:szCs w:val="26"/>
        </w:rPr>
        <w:t xml:space="preserve">this Application. Furthermore, </w:t>
      </w:r>
      <w:proofErr w:type="gramStart"/>
      <w:r w:rsidR="000D1EB4">
        <w:rPr>
          <w:rFonts w:ascii="Bookman Old Style" w:hAnsi="Bookman Old Style"/>
          <w:sz w:val="26"/>
          <w:szCs w:val="26"/>
        </w:rPr>
        <w:t>She</w:t>
      </w:r>
      <w:proofErr w:type="gramEnd"/>
      <w:r w:rsidR="000D1EB4">
        <w:rPr>
          <w:rFonts w:ascii="Bookman Old Style" w:hAnsi="Bookman Old Style"/>
          <w:sz w:val="26"/>
          <w:szCs w:val="26"/>
        </w:rPr>
        <w:t xml:space="preserve"> filed the Application after S</w:t>
      </w:r>
      <w:r>
        <w:rPr>
          <w:rFonts w:ascii="Bookman Old Style" w:hAnsi="Bookman Old Style"/>
          <w:sz w:val="26"/>
          <w:szCs w:val="26"/>
        </w:rPr>
        <w:t xml:space="preserve">he had taken steps to fulfill what had been agreed in the consent. The fact that she took steps to effectuate the Consent is a </w:t>
      </w:r>
      <w:r>
        <w:rPr>
          <w:rFonts w:ascii="Bookman Old Style" w:hAnsi="Bookman Old Style"/>
          <w:sz w:val="26"/>
          <w:szCs w:val="26"/>
        </w:rPr>
        <w:lastRenderedPageBreak/>
        <w:t>clear indication that there was no duress because if it had existed, the Applicant would have immediately she got that partial relief on 20</w:t>
      </w:r>
      <w:r w:rsidRPr="00CF52E7">
        <w:rPr>
          <w:rFonts w:ascii="Bookman Old Style" w:hAnsi="Bookman Old Style"/>
          <w:sz w:val="26"/>
          <w:szCs w:val="26"/>
          <w:vertAlign w:val="superscript"/>
        </w:rPr>
        <w:t>th</w:t>
      </w:r>
      <w:r>
        <w:rPr>
          <w:rFonts w:ascii="Bookman Old Style" w:hAnsi="Bookman Old Style"/>
          <w:sz w:val="26"/>
          <w:szCs w:val="26"/>
        </w:rPr>
        <w:t xml:space="preserve"> February 2015 rushed to court. She did </w:t>
      </w:r>
      <w:r w:rsidR="00E92B17">
        <w:rPr>
          <w:rFonts w:ascii="Bookman Old Style" w:hAnsi="Bookman Old Style"/>
          <w:sz w:val="26"/>
          <w:szCs w:val="26"/>
        </w:rPr>
        <w:t>the contrary by signing all sorts of transfers and change of names as agreed by both parties. In my view, the Applicant has failed to prove any duress.</w:t>
      </w:r>
    </w:p>
    <w:p w:rsidR="00E92B17" w:rsidRDefault="00E92B17" w:rsidP="00CF52E7">
      <w:pPr>
        <w:spacing w:line="360" w:lineRule="auto"/>
        <w:jc w:val="both"/>
        <w:rPr>
          <w:rFonts w:ascii="Bookman Old Style" w:hAnsi="Bookman Old Style"/>
          <w:sz w:val="26"/>
          <w:szCs w:val="26"/>
        </w:rPr>
      </w:pPr>
      <w:r>
        <w:rPr>
          <w:rFonts w:ascii="Bookman Old Style" w:hAnsi="Bookman Old Style"/>
          <w:sz w:val="26"/>
          <w:szCs w:val="26"/>
        </w:rPr>
        <w:t xml:space="preserve">Lastly the Applicant tried to divorce the acts of Gregory </w:t>
      </w:r>
      <w:proofErr w:type="spellStart"/>
      <w:r>
        <w:rPr>
          <w:rFonts w:ascii="Bookman Old Style" w:hAnsi="Bookman Old Style"/>
          <w:sz w:val="26"/>
          <w:szCs w:val="26"/>
        </w:rPr>
        <w:t>Magezi</w:t>
      </w:r>
      <w:proofErr w:type="spellEnd"/>
      <w:r>
        <w:rPr>
          <w:rFonts w:ascii="Bookman Old Style" w:hAnsi="Bookman Old Style"/>
          <w:sz w:val="26"/>
          <w:szCs w:val="26"/>
        </w:rPr>
        <w:t xml:space="preserve"> from the Applicant namely that the Applicant was a different person from </w:t>
      </w:r>
      <w:proofErr w:type="spellStart"/>
      <w:r>
        <w:rPr>
          <w:rFonts w:ascii="Bookman Old Style" w:hAnsi="Bookman Old Style"/>
          <w:sz w:val="26"/>
          <w:szCs w:val="26"/>
        </w:rPr>
        <w:t>Magezi</w:t>
      </w:r>
      <w:proofErr w:type="spellEnd"/>
      <w:r>
        <w:rPr>
          <w:rFonts w:ascii="Bookman Old Style" w:hAnsi="Bookman Old Style"/>
          <w:sz w:val="26"/>
          <w:szCs w:val="26"/>
        </w:rPr>
        <w:t xml:space="preserve"> and that what he did could not bind the company.</w:t>
      </w:r>
    </w:p>
    <w:p w:rsidR="00E92B17" w:rsidRDefault="00E92B17" w:rsidP="00CF52E7">
      <w:pPr>
        <w:spacing w:line="360" w:lineRule="auto"/>
        <w:jc w:val="both"/>
        <w:rPr>
          <w:rFonts w:ascii="Bookman Old Style" w:hAnsi="Bookman Old Style"/>
          <w:b/>
          <w:sz w:val="26"/>
          <w:szCs w:val="26"/>
        </w:rPr>
      </w:pPr>
      <w:r>
        <w:rPr>
          <w:rFonts w:ascii="Bookman Old Style" w:hAnsi="Bookman Old Style"/>
          <w:sz w:val="26"/>
          <w:szCs w:val="26"/>
        </w:rPr>
        <w:t xml:space="preserve">I also find this argument untenable. While a company becomes a legal person on incorporation it has no will or mind of its own. The purpose for such will or mind arises because of the civil law intention of knowledge as an ingredient for the cause of action or </w:t>
      </w:r>
      <w:proofErr w:type="spellStart"/>
      <w:r>
        <w:rPr>
          <w:rFonts w:ascii="Bookman Old Style" w:hAnsi="Bookman Old Style"/>
          <w:sz w:val="26"/>
          <w:szCs w:val="26"/>
        </w:rPr>
        <w:t>defence</w:t>
      </w:r>
      <w:proofErr w:type="spellEnd"/>
      <w:r>
        <w:rPr>
          <w:rFonts w:ascii="Bookman Old Style" w:hAnsi="Bookman Old Style"/>
          <w:sz w:val="26"/>
          <w:szCs w:val="26"/>
        </w:rPr>
        <w:t xml:space="preserve">; </w:t>
      </w:r>
      <w:r w:rsidR="00A81F26">
        <w:rPr>
          <w:rFonts w:ascii="Bookman Old Style" w:hAnsi="Bookman Old Style"/>
          <w:b/>
          <w:sz w:val="26"/>
          <w:szCs w:val="26"/>
        </w:rPr>
        <w:t xml:space="preserve">El </w:t>
      </w:r>
      <w:proofErr w:type="spellStart"/>
      <w:r w:rsidR="00A81F26">
        <w:rPr>
          <w:rFonts w:ascii="Bookman Old Style" w:hAnsi="Bookman Old Style"/>
          <w:b/>
          <w:sz w:val="26"/>
          <w:szCs w:val="26"/>
        </w:rPr>
        <w:t>Ajou</w:t>
      </w:r>
      <w:proofErr w:type="spellEnd"/>
      <w:r w:rsidRPr="00E92B17">
        <w:rPr>
          <w:rFonts w:ascii="Bookman Old Style" w:hAnsi="Bookman Old Style"/>
          <w:b/>
          <w:sz w:val="26"/>
          <w:szCs w:val="26"/>
        </w:rPr>
        <w:t xml:space="preserve"> </w:t>
      </w:r>
      <w:proofErr w:type="spellStart"/>
      <w:r w:rsidRPr="00E92B17">
        <w:rPr>
          <w:rFonts w:ascii="Bookman Old Style" w:hAnsi="Bookman Old Style"/>
          <w:b/>
          <w:sz w:val="26"/>
          <w:szCs w:val="26"/>
        </w:rPr>
        <w:t>vs</w:t>
      </w:r>
      <w:proofErr w:type="spellEnd"/>
      <w:r w:rsidRPr="00E92B17">
        <w:rPr>
          <w:rFonts w:ascii="Bookman Old Style" w:hAnsi="Bookman Old Style"/>
          <w:b/>
          <w:sz w:val="26"/>
          <w:szCs w:val="26"/>
        </w:rPr>
        <w:t xml:space="preserve"> Dollar land Holdings [1994]2 ALL ER 685.</w:t>
      </w:r>
    </w:p>
    <w:p w:rsidR="00E92B17" w:rsidRPr="00F6178D" w:rsidRDefault="00E92B17" w:rsidP="00CF52E7">
      <w:pPr>
        <w:spacing w:line="360" w:lineRule="auto"/>
        <w:jc w:val="both"/>
        <w:rPr>
          <w:rFonts w:ascii="Bookman Old Style" w:hAnsi="Bookman Old Style"/>
          <w:b/>
          <w:sz w:val="26"/>
          <w:szCs w:val="26"/>
        </w:rPr>
      </w:pPr>
      <w:r>
        <w:rPr>
          <w:rFonts w:ascii="Bookman Old Style" w:hAnsi="Bookman Old Style"/>
          <w:sz w:val="26"/>
          <w:szCs w:val="26"/>
        </w:rPr>
        <w:t xml:space="preserve">What attributes to the company the will and mind of natural persons who manage and control its actions was pronounced by </w:t>
      </w:r>
      <w:r w:rsidRPr="00F6178D">
        <w:rPr>
          <w:rFonts w:ascii="Bookman Old Style" w:hAnsi="Bookman Old Style"/>
          <w:b/>
          <w:sz w:val="26"/>
          <w:szCs w:val="26"/>
        </w:rPr>
        <w:t xml:space="preserve">Viscount Haldane </w:t>
      </w:r>
      <w:r w:rsidR="00D12D29" w:rsidRPr="00F6178D">
        <w:rPr>
          <w:rFonts w:ascii="Bookman Old Style" w:hAnsi="Bookman Old Style"/>
          <w:b/>
          <w:sz w:val="26"/>
          <w:szCs w:val="26"/>
        </w:rPr>
        <w:t>L</w:t>
      </w:r>
      <w:r w:rsidR="00D12D29">
        <w:rPr>
          <w:rFonts w:ascii="Bookman Old Style" w:hAnsi="Bookman Old Style"/>
          <w:b/>
          <w:sz w:val="26"/>
          <w:szCs w:val="26"/>
        </w:rPr>
        <w:t xml:space="preserve">.C </w:t>
      </w:r>
      <w:r w:rsidR="00D12D29" w:rsidRPr="00F6178D">
        <w:rPr>
          <w:rFonts w:ascii="Bookman Old Style" w:hAnsi="Bookman Old Style"/>
          <w:b/>
          <w:sz w:val="26"/>
          <w:szCs w:val="26"/>
        </w:rPr>
        <w:t>in</w:t>
      </w:r>
      <w:r w:rsidRPr="00F6178D">
        <w:rPr>
          <w:rFonts w:ascii="Bookman Old Style" w:hAnsi="Bookman Old Style"/>
          <w:b/>
          <w:sz w:val="26"/>
          <w:szCs w:val="26"/>
        </w:rPr>
        <w:t xml:space="preserve"> </w:t>
      </w:r>
      <w:proofErr w:type="spellStart"/>
      <w:r w:rsidRPr="00F6178D">
        <w:rPr>
          <w:rFonts w:ascii="Bookman Old Style" w:hAnsi="Bookman Old Style"/>
          <w:b/>
          <w:sz w:val="26"/>
          <w:szCs w:val="26"/>
        </w:rPr>
        <w:t>Lenards</w:t>
      </w:r>
      <w:proofErr w:type="spellEnd"/>
      <w:r w:rsidRPr="00F6178D">
        <w:rPr>
          <w:rFonts w:ascii="Bookman Old Style" w:hAnsi="Bookman Old Style"/>
          <w:b/>
          <w:sz w:val="26"/>
          <w:szCs w:val="26"/>
        </w:rPr>
        <w:t xml:space="preserve"> Carrying Co. </w:t>
      </w:r>
      <w:proofErr w:type="spellStart"/>
      <w:r w:rsidRPr="00F6178D">
        <w:rPr>
          <w:rFonts w:ascii="Bookman Old Style" w:hAnsi="Bookman Old Style"/>
          <w:b/>
          <w:sz w:val="26"/>
          <w:szCs w:val="26"/>
        </w:rPr>
        <w:t>vs</w:t>
      </w:r>
      <w:proofErr w:type="spellEnd"/>
      <w:r w:rsidRPr="00F6178D">
        <w:rPr>
          <w:rFonts w:ascii="Bookman Old Style" w:hAnsi="Bookman Old Style"/>
          <w:b/>
          <w:sz w:val="26"/>
          <w:szCs w:val="26"/>
        </w:rPr>
        <w:t xml:space="preserve"> Asiatic Petroleum Co. Ltd [1915] AC 705 AT 713 </w:t>
      </w:r>
      <w:r w:rsidRPr="00F6178D">
        <w:rPr>
          <w:rFonts w:ascii="Bookman Old Style" w:hAnsi="Bookman Old Style"/>
          <w:sz w:val="26"/>
          <w:szCs w:val="26"/>
        </w:rPr>
        <w:t>in these words;</w:t>
      </w:r>
    </w:p>
    <w:p w:rsidR="00E92B17" w:rsidRDefault="00027CF5" w:rsidP="00027CF5">
      <w:pPr>
        <w:spacing w:line="360" w:lineRule="auto"/>
        <w:ind w:left="720" w:right="855"/>
        <w:jc w:val="both"/>
        <w:rPr>
          <w:rFonts w:ascii="Bookman Old Style" w:hAnsi="Bookman Old Style"/>
          <w:i/>
          <w:sz w:val="26"/>
          <w:szCs w:val="26"/>
        </w:rPr>
      </w:pPr>
      <w:r w:rsidRPr="00F7416E">
        <w:rPr>
          <w:rFonts w:ascii="Bookman Old Style" w:hAnsi="Bookman Old Style"/>
          <w:i/>
          <w:sz w:val="26"/>
          <w:szCs w:val="26"/>
        </w:rPr>
        <w:t>“My</w:t>
      </w:r>
      <w:r w:rsidR="00E92B17" w:rsidRPr="00F7416E">
        <w:rPr>
          <w:rFonts w:ascii="Bookman Old Style" w:hAnsi="Bookman Old Style"/>
          <w:i/>
          <w:sz w:val="26"/>
          <w:szCs w:val="26"/>
        </w:rPr>
        <w:t xml:space="preserve"> Lords a corporation is an abstraction it has no mind of its own any more than it has a body of its own;</w:t>
      </w:r>
      <w:r w:rsidR="00F7416E" w:rsidRPr="00F7416E">
        <w:rPr>
          <w:rFonts w:ascii="Bookman Old Style" w:hAnsi="Bookman Old Style"/>
          <w:i/>
          <w:sz w:val="26"/>
          <w:szCs w:val="26"/>
        </w:rPr>
        <w:t xml:space="preserve"> its active and directing will must consequently be sought in the person or somebody, who for some purposes may be called an agent but who is really the mind and will of the </w:t>
      </w:r>
      <w:r w:rsidR="00F7416E">
        <w:rPr>
          <w:rFonts w:ascii="Bookman Old Style" w:hAnsi="Bookman Old Style"/>
          <w:i/>
          <w:sz w:val="26"/>
          <w:szCs w:val="26"/>
        </w:rPr>
        <w:t>c</w:t>
      </w:r>
      <w:r w:rsidR="00F7416E" w:rsidRPr="00F7416E">
        <w:rPr>
          <w:rFonts w:ascii="Bookman Old Style" w:hAnsi="Bookman Old Style"/>
          <w:i/>
          <w:sz w:val="26"/>
          <w:szCs w:val="26"/>
        </w:rPr>
        <w:t>orporation</w:t>
      </w:r>
      <w:r w:rsidR="00F7416E">
        <w:rPr>
          <w:rFonts w:ascii="Bookman Old Style" w:hAnsi="Bookman Old Style"/>
          <w:i/>
          <w:sz w:val="26"/>
          <w:szCs w:val="26"/>
        </w:rPr>
        <w:t>,</w:t>
      </w:r>
      <w:r w:rsidR="00F7416E" w:rsidRPr="00F7416E">
        <w:rPr>
          <w:rFonts w:ascii="Bookman Old Style" w:hAnsi="Bookman Old Style"/>
          <w:i/>
          <w:sz w:val="26"/>
          <w:szCs w:val="26"/>
        </w:rPr>
        <w:t xml:space="preserve"> the very ego and center of the personality of the company.”</w:t>
      </w:r>
    </w:p>
    <w:p w:rsidR="00F7416E" w:rsidRDefault="00F7416E" w:rsidP="00F7416E">
      <w:pPr>
        <w:spacing w:line="360" w:lineRule="auto"/>
        <w:jc w:val="both"/>
        <w:rPr>
          <w:rFonts w:ascii="Bookman Old Style" w:hAnsi="Bookman Old Style"/>
          <w:sz w:val="26"/>
          <w:szCs w:val="26"/>
        </w:rPr>
      </w:pPr>
      <w:r>
        <w:rPr>
          <w:rFonts w:ascii="Bookman Old Style" w:hAnsi="Bookman Old Style"/>
          <w:sz w:val="26"/>
          <w:szCs w:val="26"/>
        </w:rPr>
        <w:t xml:space="preserve">The foregoing clearly states that the activities of the person in charge of the management of the company would under certain circumstances </w:t>
      </w:r>
      <w:proofErr w:type="gramStart"/>
      <w:r>
        <w:rPr>
          <w:rFonts w:ascii="Bookman Old Style" w:hAnsi="Bookman Old Style"/>
          <w:sz w:val="26"/>
          <w:szCs w:val="26"/>
        </w:rPr>
        <w:t>be</w:t>
      </w:r>
      <w:proofErr w:type="gramEnd"/>
      <w:r>
        <w:rPr>
          <w:rFonts w:ascii="Bookman Old Style" w:hAnsi="Bookman Old Style"/>
          <w:sz w:val="26"/>
          <w:szCs w:val="26"/>
        </w:rPr>
        <w:t xml:space="preserve"> </w:t>
      </w:r>
      <w:r>
        <w:rPr>
          <w:rFonts w:ascii="Bookman Old Style" w:hAnsi="Bookman Old Style"/>
          <w:sz w:val="26"/>
          <w:szCs w:val="26"/>
        </w:rPr>
        <w:lastRenderedPageBreak/>
        <w:t>considered those of the company. Management and control should therefore not be considered lightly.</w:t>
      </w:r>
    </w:p>
    <w:p w:rsidR="00F7416E" w:rsidRPr="00F7416E" w:rsidRDefault="00F7416E" w:rsidP="00F7416E">
      <w:pPr>
        <w:spacing w:line="360" w:lineRule="auto"/>
        <w:jc w:val="both"/>
        <w:rPr>
          <w:rFonts w:ascii="Bookman Old Style" w:hAnsi="Bookman Old Style"/>
          <w:b/>
          <w:sz w:val="26"/>
          <w:szCs w:val="26"/>
        </w:rPr>
      </w:pPr>
      <w:r>
        <w:rPr>
          <w:rFonts w:ascii="Bookman Old Style" w:hAnsi="Bookman Old Style"/>
          <w:sz w:val="26"/>
          <w:szCs w:val="26"/>
        </w:rPr>
        <w:t>It is necessary to identi</w:t>
      </w:r>
      <w:r w:rsidR="000D1EB4">
        <w:rPr>
          <w:rFonts w:ascii="Bookman Old Style" w:hAnsi="Bookman Old Style"/>
          <w:sz w:val="26"/>
          <w:szCs w:val="26"/>
        </w:rPr>
        <w:t>fy the natural person</w:t>
      </w:r>
      <w:r>
        <w:rPr>
          <w:rFonts w:ascii="Bookman Old Style" w:hAnsi="Bookman Old Style"/>
          <w:sz w:val="26"/>
          <w:szCs w:val="26"/>
        </w:rPr>
        <w:t xml:space="preserve"> having management and control of the company in relation to the issue in point. This position was ably enunciated in </w:t>
      </w:r>
      <w:r w:rsidR="00A81F26">
        <w:rPr>
          <w:rFonts w:ascii="Bookman Old Style" w:hAnsi="Bookman Old Style"/>
          <w:b/>
          <w:sz w:val="26"/>
          <w:szCs w:val="26"/>
        </w:rPr>
        <w:t xml:space="preserve">R </w:t>
      </w:r>
      <w:proofErr w:type="spellStart"/>
      <w:r w:rsidR="00A81F26">
        <w:rPr>
          <w:rFonts w:ascii="Bookman Old Style" w:hAnsi="Bookman Old Style"/>
          <w:b/>
          <w:sz w:val="26"/>
          <w:szCs w:val="26"/>
        </w:rPr>
        <w:t>vs</w:t>
      </w:r>
      <w:proofErr w:type="spellEnd"/>
      <w:r w:rsidR="00A81F26">
        <w:rPr>
          <w:rFonts w:ascii="Bookman Old Style" w:hAnsi="Bookman Old Style"/>
          <w:b/>
          <w:sz w:val="26"/>
          <w:szCs w:val="26"/>
        </w:rPr>
        <w:t xml:space="preserve"> Andrews </w:t>
      </w:r>
      <w:proofErr w:type="spellStart"/>
      <w:r w:rsidR="00A81F26">
        <w:rPr>
          <w:rFonts w:ascii="Bookman Old Style" w:hAnsi="Bookman Old Style"/>
          <w:b/>
          <w:sz w:val="26"/>
          <w:szCs w:val="26"/>
        </w:rPr>
        <w:t>Wea</w:t>
      </w:r>
      <w:r w:rsidRPr="00F7416E">
        <w:rPr>
          <w:rFonts w:ascii="Bookman Old Style" w:hAnsi="Bookman Old Style"/>
          <w:b/>
          <w:sz w:val="26"/>
          <w:szCs w:val="26"/>
        </w:rPr>
        <w:t>therfoil</w:t>
      </w:r>
      <w:proofErr w:type="spellEnd"/>
      <w:r w:rsidRPr="00F7416E">
        <w:rPr>
          <w:rFonts w:ascii="Bookman Old Style" w:hAnsi="Bookman Old Style"/>
          <w:b/>
          <w:sz w:val="26"/>
          <w:szCs w:val="26"/>
        </w:rPr>
        <w:t xml:space="preserve"> </w:t>
      </w:r>
      <w:r>
        <w:rPr>
          <w:rFonts w:ascii="Bookman Old Style" w:hAnsi="Bookman Old Style"/>
          <w:b/>
          <w:sz w:val="26"/>
          <w:szCs w:val="26"/>
        </w:rPr>
        <w:t>Ltd (</w:t>
      </w:r>
      <w:r w:rsidRPr="00F7416E">
        <w:rPr>
          <w:rFonts w:ascii="Bookman Old Style" w:hAnsi="Bookman Old Style"/>
          <w:b/>
          <w:sz w:val="26"/>
          <w:szCs w:val="26"/>
        </w:rPr>
        <w:t xml:space="preserve">1972) WLR 118 at 124 </w:t>
      </w:r>
      <w:r w:rsidRPr="00F7416E">
        <w:rPr>
          <w:rFonts w:ascii="Bookman Old Style" w:hAnsi="Bookman Old Style"/>
          <w:sz w:val="26"/>
          <w:szCs w:val="26"/>
        </w:rPr>
        <w:t>by Eve Leigh J who said;</w:t>
      </w:r>
    </w:p>
    <w:p w:rsidR="00F7416E" w:rsidRPr="00EA7AFB" w:rsidRDefault="00027CF5" w:rsidP="00027CF5">
      <w:pPr>
        <w:spacing w:line="360" w:lineRule="auto"/>
        <w:ind w:left="720" w:right="855"/>
        <w:jc w:val="both"/>
        <w:rPr>
          <w:rFonts w:ascii="Bookman Old Style" w:hAnsi="Bookman Old Style"/>
          <w:i/>
          <w:sz w:val="26"/>
          <w:szCs w:val="26"/>
        </w:rPr>
      </w:pPr>
      <w:r w:rsidRPr="00EA7AFB">
        <w:rPr>
          <w:rFonts w:ascii="Bookman Old Style" w:hAnsi="Bookman Old Style"/>
          <w:i/>
          <w:sz w:val="26"/>
          <w:szCs w:val="26"/>
        </w:rPr>
        <w:t>“It</w:t>
      </w:r>
      <w:r w:rsidR="00F7416E" w:rsidRPr="00EA7AFB">
        <w:rPr>
          <w:rFonts w:ascii="Bookman Old Style" w:hAnsi="Bookman Old Style"/>
          <w:i/>
          <w:sz w:val="26"/>
          <w:szCs w:val="26"/>
        </w:rPr>
        <w:t xml:space="preserve"> is necessary to establish whether the natural person or persons in question have the status and authority which in law makes their acts in the matter under</w:t>
      </w:r>
      <w:r w:rsidR="00EA7AFB" w:rsidRPr="00EA7AFB">
        <w:rPr>
          <w:rFonts w:ascii="Bookman Old Style" w:hAnsi="Bookman Old Style"/>
          <w:i/>
          <w:sz w:val="26"/>
          <w:szCs w:val="26"/>
        </w:rPr>
        <w:t xml:space="preserve"> consideration the acts of the company so that the natural person is treated as the company itself.”</w:t>
      </w:r>
    </w:p>
    <w:p w:rsidR="00E92B17" w:rsidRDefault="00EA7AFB" w:rsidP="00EA7AFB">
      <w:pPr>
        <w:spacing w:line="360" w:lineRule="auto"/>
        <w:jc w:val="both"/>
        <w:rPr>
          <w:rFonts w:ascii="Bookman Old Style" w:hAnsi="Bookman Old Style"/>
          <w:sz w:val="26"/>
          <w:szCs w:val="26"/>
        </w:rPr>
      </w:pPr>
      <w:r>
        <w:rPr>
          <w:rFonts w:ascii="Bookman Old Style" w:hAnsi="Bookman Old Style"/>
          <w:sz w:val="26"/>
          <w:szCs w:val="26"/>
        </w:rPr>
        <w:t>I have already considered the p</w:t>
      </w:r>
      <w:r w:rsidR="000D1EB4">
        <w:rPr>
          <w:rFonts w:ascii="Bookman Old Style" w:hAnsi="Bookman Old Style"/>
          <w:sz w:val="26"/>
          <w:szCs w:val="26"/>
        </w:rPr>
        <w:t xml:space="preserve">osition of Gregory </w:t>
      </w:r>
      <w:proofErr w:type="spellStart"/>
      <w:r w:rsidR="000D1EB4">
        <w:rPr>
          <w:rFonts w:ascii="Bookman Old Style" w:hAnsi="Bookman Old Style"/>
          <w:sz w:val="26"/>
          <w:szCs w:val="26"/>
        </w:rPr>
        <w:t>Magezi</w:t>
      </w:r>
      <w:proofErr w:type="spellEnd"/>
      <w:r w:rsidR="000D1EB4">
        <w:rPr>
          <w:rFonts w:ascii="Bookman Old Style" w:hAnsi="Bookman Old Style"/>
          <w:sz w:val="26"/>
          <w:szCs w:val="26"/>
        </w:rPr>
        <w:t xml:space="preserve"> in</w:t>
      </w:r>
      <w:r>
        <w:rPr>
          <w:rFonts w:ascii="Bookman Old Style" w:hAnsi="Bookman Old Style"/>
          <w:sz w:val="26"/>
          <w:szCs w:val="26"/>
        </w:rPr>
        <w:t xml:space="preserve"> relation to the Applicant. It is not in doubt that he was by resolution empowered to deal with the liabilities of the Applicant. He was responsible for the financial administration of the Applicant.</w:t>
      </w:r>
    </w:p>
    <w:p w:rsidR="00EA7AFB" w:rsidRDefault="00EA7AFB" w:rsidP="00EA7AFB">
      <w:pPr>
        <w:spacing w:line="360" w:lineRule="auto"/>
        <w:jc w:val="both"/>
        <w:rPr>
          <w:rFonts w:ascii="Bookman Old Style" w:hAnsi="Bookman Old Style"/>
          <w:sz w:val="26"/>
          <w:szCs w:val="26"/>
        </w:rPr>
      </w:pPr>
      <w:r>
        <w:rPr>
          <w:rFonts w:ascii="Bookman Old Style" w:hAnsi="Bookman Old Style"/>
          <w:sz w:val="26"/>
          <w:szCs w:val="26"/>
        </w:rPr>
        <w:t>His status and activities in the Applicant was also made clear in an affidavit deposed on 29</w:t>
      </w:r>
      <w:r w:rsidRPr="00EA7AFB">
        <w:rPr>
          <w:rFonts w:ascii="Bookman Old Style" w:hAnsi="Bookman Old Style"/>
          <w:sz w:val="26"/>
          <w:szCs w:val="26"/>
          <w:vertAlign w:val="superscript"/>
        </w:rPr>
        <w:t>th</w:t>
      </w:r>
      <w:r>
        <w:rPr>
          <w:rFonts w:ascii="Bookman Old Style" w:hAnsi="Bookman Old Style"/>
          <w:sz w:val="26"/>
          <w:szCs w:val="26"/>
        </w:rPr>
        <w:t xml:space="preserve"> August 2016 filed in the court on 30</w:t>
      </w:r>
      <w:r w:rsidRPr="00EA7AFB">
        <w:rPr>
          <w:rFonts w:ascii="Bookman Old Style" w:hAnsi="Bookman Old Style"/>
          <w:sz w:val="26"/>
          <w:szCs w:val="26"/>
          <w:vertAlign w:val="superscript"/>
        </w:rPr>
        <w:t>th</w:t>
      </w:r>
      <w:r>
        <w:rPr>
          <w:rFonts w:ascii="Bookman Old Style" w:hAnsi="Bookman Old Style"/>
          <w:sz w:val="26"/>
          <w:szCs w:val="26"/>
        </w:rPr>
        <w:t xml:space="preserve"> August 2016 in which he stated that he was a Director of the Applicant and it was in that capacity he entered into negotiations with the Respondents on behalf of the Applicant.</w:t>
      </w:r>
    </w:p>
    <w:p w:rsidR="0090043D" w:rsidRDefault="00EA7AFB" w:rsidP="00EA7AFB">
      <w:pPr>
        <w:spacing w:line="360" w:lineRule="auto"/>
        <w:jc w:val="both"/>
        <w:rPr>
          <w:rFonts w:ascii="Bookman Old Style" w:hAnsi="Bookman Old Style"/>
          <w:sz w:val="26"/>
          <w:szCs w:val="26"/>
        </w:rPr>
      </w:pPr>
      <w:r>
        <w:rPr>
          <w:rFonts w:ascii="Bookman Old Style" w:hAnsi="Bookman Old Style"/>
          <w:sz w:val="26"/>
          <w:szCs w:val="26"/>
        </w:rPr>
        <w:t>Lastly the Applicant and her associates made decisions as to how they would deal with her liabilities. These were things agreed upon within the Company and yet in action to involve outsiders like the Respondents. The</w:t>
      </w:r>
      <w:r w:rsidR="0089360B">
        <w:rPr>
          <w:rFonts w:ascii="Bookman Old Style" w:hAnsi="Bookman Old Style"/>
          <w:sz w:val="26"/>
          <w:szCs w:val="26"/>
        </w:rPr>
        <w:t xml:space="preserve"> Respondents were not duty bound to know what was agreed upon. What mattered was that a Director representing the Applicant and having power to bind it by his action had </w:t>
      </w:r>
      <w:r w:rsidR="003C706B">
        <w:rPr>
          <w:rFonts w:ascii="Bookman Old Style" w:hAnsi="Bookman Old Style"/>
          <w:sz w:val="26"/>
          <w:szCs w:val="26"/>
        </w:rPr>
        <w:t>participated.</w:t>
      </w:r>
    </w:p>
    <w:p w:rsidR="00EA7AFB" w:rsidRPr="0090043D" w:rsidRDefault="0090043D" w:rsidP="00EA7AFB">
      <w:pPr>
        <w:spacing w:line="360" w:lineRule="auto"/>
        <w:jc w:val="both"/>
        <w:rPr>
          <w:rFonts w:ascii="Bookman Old Style" w:hAnsi="Bookman Old Style"/>
          <w:sz w:val="26"/>
          <w:szCs w:val="26"/>
        </w:rPr>
      </w:pPr>
      <w:r>
        <w:rPr>
          <w:rFonts w:ascii="Bookman Old Style" w:hAnsi="Bookman Old Style"/>
          <w:sz w:val="26"/>
          <w:szCs w:val="26"/>
        </w:rPr>
        <w:lastRenderedPageBreak/>
        <w:t xml:space="preserve">It is a settled position of the law that an outsider dealing with a Company is deemed to have constructive notice of its Articles of Association and not any documents that are not public; </w:t>
      </w:r>
      <w:r w:rsidR="00872354" w:rsidRPr="00872354">
        <w:rPr>
          <w:rFonts w:ascii="Bookman Old Style" w:hAnsi="Bookman Old Style"/>
          <w:b/>
          <w:sz w:val="26"/>
          <w:szCs w:val="26"/>
        </w:rPr>
        <w:t>Royal Brit</w:t>
      </w:r>
      <w:r w:rsidR="00BA6CD6">
        <w:rPr>
          <w:rFonts w:ascii="Bookman Old Style" w:hAnsi="Bookman Old Style"/>
          <w:b/>
          <w:sz w:val="26"/>
          <w:szCs w:val="26"/>
        </w:rPr>
        <w:t xml:space="preserve">ish Bank </w:t>
      </w:r>
      <w:proofErr w:type="spellStart"/>
      <w:r w:rsidR="00BA6CD6">
        <w:rPr>
          <w:rFonts w:ascii="Bookman Old Style" w:hAnsi="Bookman Old Style"/>
          <w:b/>
          <w:sz w:val="26"/>
          <w:szCs w:val="26"/>
        </w:rPr>
        <w:t>vs</w:t>
      </w:r>
      <w:proofErr w:type="spellEnd"/>
      <w:r w:rsidR="00BA6CD6">
        <w:rPr>
          <w:rFonts w:ascii="Bookman Old Style" w:hAnsi="Bookman Old Style"/>
          <w:b/>
          <w:sz w:val="26"/>
          <w:szCs w:val="26"/>
        </w:rPr>
        <w:t xml:space="preserve"> </w:t>
      </w:r>
      <w:proofErr w:type="spellStart"/>
      <w:r w:rsidR="00BA6CD6">
        <w:rPr>
          <w:rFonts w:ascii="Bookman Old Style" w:hAnsi="Bookman Old Style"/>
          <w:b/>
          <w:sz w:val="26"/>
          <w:szCs w:val="26"/>
        </w:rPr>
        <w:t>Turquand</w:t>
      </w:r>
      <w:proofErr w:type="spellEnd"/>
      <w:r w:rsidR="00BA6CD6">
        <w:rPr>
          <w:rFonts w:ascii="Bookman Old Style" w:hAnsi="Bookman Old Style"/>
          <w:b/>
          <w:sz w:val="26"/>
          <w:szCs w:val="26"/>
        </w:rPr>
        <w:t xml:space="preserve"> (1856) 6 E</w:t>
      </w:r>
      <w:r>
        <w:rPr>
          <w:rFonts w:ascii="Bookman Old Style" w:hAnsi="Bookman Old Style"/>
          <w:b/>
          <w:sz w:val="26"/>
          <w:szCs w:val="26"/>
        </w:rPr>
        <w:t>&amp;</w:t>
      </w:r>
      <w:r w:rsidR="00872354" w:rsidRPr="00872354">
        <w:rPr>
          <w:rFonts w:ascii="Bookman Old Style" w:hAnsi="Bookman Old Style"/>
          <w:b/>
          <w:sz w:val="26"/>
          <w:szCs w:val="26"/>
        </w:rPr>
        <w:t>B 327.</w:t>
      </w:r>
      <w:r>
        <w:rPr>
          <w:rFonts w:ascii="Bookman Old Style" w:hAnsi="Bookman Old Style"/>
          <w:sz w:val="26"/>
          <w:szCs w:val="26"/>
        </w:rPr>
        <w:t>The exception to this rule would be in circumstances where the outsider has knowledge of irregularities in the internal management and fails to carry out proper inquiry in instances of suspicion and forgery of documents relied on by the outsider.</w:t>
      </w:r>
    </w:p>
    <w:p w:rsidR="000D1EB4" w:rsidRDefault="000D1EB4" w:rsidP="00EA7AFB">
      <w:pPr>
        <w:spacing w:line="360" w:lineRule="auto"/>
        <w:jc w:val="both"/>
        <w:rPr>
          <w:rFonts w:ascii="Bookman Old Style" w:hAnsi="Bookman Old Style"/>
          <w:sz w:val="26"/>
          <w:szCs w:val="26"/>
        </w:rPr>
      </w:pPr>
      <w:r>
        <w:rPr>
          <w:rFonts w:ascii="Bookman Old Style" w:hAnsi="Bookman Old Style"/>
          <w:sz w:val="26"/>
          <w:szCs w:val="26"/>
        </w:rPr>
        <w:t>In any case people transacting business with companies are entitled to assume that internal rules are complied with even if they are not. Under the Indoor Management rule, the Company’s indoor affairs are the Company’s problems.</w:t>
      </w:r>
    </w:p>
    <w:p w:rsidR="000D1EB4" w:rsidRDefault="000D1EB4" w:rsidP="00EA7AFB">
      <w:pPr>
        <w:spacing w:line="360" w:lineRule="auto"/>
        <w:jc w:val="both"/>
        <w:rPr>
          <w:rFonts w:ascii="Bookman Old Style" w:hAnsi="Bookman Old Style"/>
          <w:sz w:val="26"/>
          <w:szCs w:val="26"/>
        </w:rPr>
      </w:pPr>
      <w:r>
        <w:rPr>
          <w:rFonts w:ascii="Bookman Old Style" w:hAnsi="Bookman Old Style"/>
          <w:sz w:val="26"/>
          <w:szCs w:val="26"/>
        </w:rPr>
        <w:t xml:space="preserve">The foregoing rule was later entrenched in the law by the endorsement of Lord </w:t>
      </w:r>
      <w:proofErr w:type="spellStart"/>
      <w:r w:rsidRPr="00872354">
        <w:rPr>
          <w:rFonts w:ascii="Bookman Old Style" w:hAnsi="Bookman Old Style"/>
          <w:b/>
          <w:sz w:val="26"/>
          <w:szCs w:val="26"/>
        </w:rPr>
        <w:t>Hatherly</w:t>
      </w:r>
      <w:proofErr w:type="spellEnd"/>
      <w:r w:rsidRPr="00872354">
        <w:rPr>
          <w:rFonts w:ascii="Bookman Old Style" w:hAnsi="Bookman Old Style"/>
          <w:b/>
          <w:sz w:val="26"/>
          <w:szCs w:val="26"/>
        </w:rPr>
        <w:t xml:space="preserve"> in </w:t>
      </w:r>
      <w:proofErr w:type="spellStart"/>
      <w:r w:rsidRPr="00872354">
        <w:rPr>
          <w:rFonts w:ascii="Bookman Old Style" w:hAnsi="Bookman Old Style"/>
          <w:b/>
          <w:sz w:val="26"/>
          <w:szCs w:val="26"/>
        </w:rPr>
        <w:t>Maho</w:t>
      </w:r>
      <w:r w:rsidR="00376210" w:rsidRPr="00872354">
        <w:rPr>
          <w:rFonts w:ascii="Bookman Old Style" w:hAnsi="Bookman Old Style"/>
          <w:b/>
          <w:sz w:val="26"/>
          <w:szCs w:val="26"/>
        </w:rPr>
        <w:t>ny</w:t>
      </w:r>
      <w:proofErr w:type="spellEnd"/>
      <w:r w:rsidR="00376210" w:rsidRPr="00872354">
        <w:rPr>
          <w:rFonts w:ascii="Bookman Old Style" w:hAnsi="Bookman Old Style"/>
          <w:b/>
          <w:sz w:val="26"/>
          <w:szCs w:val="26"/>
        </w:rPr>
        <w:t xml:space="preserve"> </w:t>
      </w:r>
      <w:proofErr w:type="spellStart"/>
      <w:r w:rsidR="00376210" w:rsidRPr="00872354">
        <w:rPr>
          <w:rFonts w:ascii="Bookman Old Style" w:hAnsi="Bookman Old Style"/>
          <w:b/>
          <w:sz w:val="26"/>
          <w:szCs w:val="26"/>
        </w:rPr>
        <w:t>vs</w:t>
      </w:r>
      <w:proofErr w:type="spellEnd"/>
      <w:r w:rsidR="00376210" w:rsidRPr="00872354">
        <w:rPr>
          <w:rFonts w:ascii="Bookman Old Style" w:hAnsi="Bookman Old Style"/>
          <w:b/>
          <w:sz w:val="26"/>
          <w:szCs w:val="26"/>
        </w:rPr>
        <w:t xml:space="preserve"> East </w:t>
      </w:r>
      <w:proofErr w:type="spellStart"/>
      <w:r w:rsidR="00376210" w:rsidRPr="00872354">
        <w:rPr>
          <w:rFonts w:ascii="Bookman Old Style" w:hAnsi="Bookman Old Style"/>
          <w:b/>
          <w:sz w:val="26"/>
          <w:szCs w:val="26"/>
        </w:rPr>
        <w:t>Holyford</w:t>
      </w:r>
      <w:proofErr w:type="spellEnd"/>
      <w:r w:rsidR="00376210" w:rsidRPr="00872354">
        <w:rPr>
          <w:rFonts w:ascii="Bookman Old Style" w:hAnsi="Bookman Old Style"/>
          <w:b/>
          <w:sz w:val="26"/>
          <w:szCs w:val="26"/>
        </w:rPr>
        <w:t xml:space="preserve"> Mining Co.</w:t>
      </w:r>
      <w:r w:rsidR="0090043D">
        <w:rPr>
          <w:rFonts w:ascii="Bookman Old Style" w:hAnsi="Bookman Old Style"/>
          <w:b/>
          <w:sz w:val="26"/>
          <w:szCs w:val="26"/>
        </w:rPr>
        <w:t xml:space="preserve"> (1875) L R 7 HL 869</w:t>
      </w:r>
      <w:r w:rsidR="00376210">
        <w:rPr>
          <w:rFonts w:ascii="Bookman Old Style" w:hAnsi="Bookman Old Style"/>
          <w:sz w:val="26"/>
          <w:szCs w:val="26"/>
        </w:rPr>
        <w:t xml:space="preserve"> in the following words;</w:t>
      </w:r>
    </w:p>
    <w:p w:rsidR="00376210" w:rsidRDefault="00376210" w:rsidP="003C706B">
      <w:pPr>
        <w:spacing w:line="360" w:lineRule="auto"/>
        <w:ind w:left="720" w:right="855"/>
        <w:jc w:val="both"/>
        <w:rPr>
          <w:rFonts w:ascii="Bookman Old Style" w:hAnsi="Bookman Old Style"/>
          <w:i/>
          <w:sz w:val="26"/>
          <w:szCs w:val="26"/>
        </w:rPr>
      </w:pPr>
      <w:r>
        <w:rPr>
          <w:rFonts w:ascii="Bookman Old Style" w:hAnsi="Bookman Old Style"/>
          <w:sz w:val="26"/>
          <w:szCs w:val="26"/>
        </w:rPr>
        <w:t xml:space="preserve">“ </w:t>
      </w:r>
      <w:r w:rsidRPr="00376210">
        <w:rPr>
          <w:rFonts w:ascii="Bookman Old Style" w:hAnsi="Bookman Old Style"/>
          <w:i/>
          <w:sz w:val="26"/>
          <w:szCs w:val="26"/>
        </w:rPr>
        <w:t>When there are persons conducting the affairs of the Company in a manner which appears to be perfectly consonant with the articles of association, those so dealing with them externally are not to be affected by irregularities which may take on the internal management of the Company.”</w:t>
      </w:r>
    </w:p>
    <w:p w:rsidR="00376210" w:rsidRDefault="00376210" w:rsidP="00376210">
      <w:pPr>
        <w:spacing w:line="360" w:lineRule="auto"/>
        <w:jc w:val="both"/>
        <w:rPr>
          <w:rFonts w:ascii="Bookman Old Style" w:hAnsi="Bookman Old Style"/>
          <w:sz w:val="26"/>
          <w:szCs w:val="26"/>
        </w:rPr>
      </w:pPr>
      <w:r>
        <w:rPr>
          <w:rFonts w:ascii="Bookman Old Style" w:hAnsi="Bookman Old Style"/>
          <w:sz w:val="26"/>
          <w:szCs w:val="26"/>
        </w:rPr>
        <w:t>In the Mahon</w:t>
      </w:r>
      <w:r w:rsidR="00BA6CD6">
        <w:rPr>
          <w:rFonts w:ascii="Bookman Old Style" w:hAnsi="Bookman Old Style"/>
          <w:sz w:val="26"/>
          <w:szCs w:val="26"/>
        </w:rPr>
        <w:t>e</w:t>
      </w:r>
      <w:r>
        <w:rPr>
          <w:rFonts w:ascii="Bookman Old Style" w:hAnsi="Bookman Old Style"/>
          <w:sz w:val="26"/>
          <w:szCs w:val="26"/>
        </w:rPr>
        <w:t xml:space="preserve">y case, the Company articles provided that </w:t>
      </w:r>
      <w:proofErr w:type="spellStart"/>
      <w:r>
        <w:rPr>
          <w:rFonts w:ascii="Bookman Old Style" w:hAnsi="Bookman Old Style"/>
          <w:sz w:val="26"/>
          <w:szCs w:val="26"/>
        </w:rPr>
        <w:t>cheques</w:t>
      </w:r>
      <w:proofErr w:type="spellEnd"/>
      <w:r>
        <w:rPr>
          <w:rFonts w:ascii="Bookman Old Style" w:hAnsi="Bookman Old Style"/>
          <w:sz w:val="26"/>
          <w:szCs w:val="26"/>
        </w:rPr>
        <w:t xml:space="preserve"> should be signed by any two of the three named directors and by the secretary. The fact that the directors who had signed the </w:t>
      </w:r>
      <w:proofErr w:type="spellStart"/>
      <w:r>
        <w:rPr>
          <w:rFonts w:ascii="Bookman Old Style" w:hAnsi="Bookman Old Style"/>
          <w:sz w:val="26"/>
          <w:szCs w:val="26"/>
        </w:rPr>
        <w:t>cheques</w:t>
      </w:r>
      <w:proofErr w:type="spellEnd"/>
      <w:r>
        <w:rPr>
          <w:rFonts w:ascii="Bookman Old Style" w:hAnsi="Bookman Old Style"/>
          <w:sz w:val="26"/>
          <w:szCs w:val="26"/>
        </w:rPr>
        <w:t xml:space="preserve"> had never been properly appointed was held to be a matter of internal management, and the 3</w:t>
      </w:r>
      <w:r w:rsidRPr="00376210">
        <w:rPr>
          <w:rFonts w:ascii="Bookman Old Style" w:hAnsi="Bookman Old Style"/>
          <w:sz w:val="26"/>
          <w:szCs w:val="26"/>
          <w:vertAlign w:val="superscript"/>
        </w:rPr>
        <w:t>rd</w:t>
      </w:r>
      <w:r>
        <w:rPr>
          <w:rFonts w:ascii="Bookman Old Style" w:hAnsi="Bookman Old Style"/>
          <w:sz w:val="26"/>
          <w:szCs w:val="26"/>
        </w:rPr>
        <w:t xml:space="preserve"> parties who received those </w:t>
      </w:r>
      <w:proofErr w:type="spellStart"/>
      <w:r>
        <w:rPr>
          <w:rFonts w:ascii="Bookman Old Style" w:hAnsi="Bookman Old Style"/>
          <w:sz w:val="26"/>
          <w:szCs w:val="26"/>
        </w:rPr>
        <w:t>cheques</w:t>
      </w:r>
      <w:proofErr w:type="spellEnd"/>
      <w:r>
        <w:rPr>
          <w:rFonts w:ascii="Bookman Old Style" w:hAnsi="Bookman Old Style"/>
          <w:sz w:val="26"/>
          <w:szCs w:val="26"/>
        </w:rPr>
        <w:t xml:space="preserve"> were entitled to presume that the directors had been properly appointed.</w:t>
      </w:r>
    </w:p>
    <w:p w:rsidR="00376210" w:rsidRPr="00376210" w:rsidRDefault="00376210" w:rsidP="00376210">
      <w:pPr>
        <w:spacing w:line="360" w:lineRule="auto"/>
        <w:jc w:val="both"/>
        <w:rPr>
          <w:rFonts w:ascii="Bookman Old Style" w:hAnsi="Bookman Old Style"/>
          <w:sz w:val="26"/>
          <w:szCs w:val="26"/>
        </w:rPr>
      </w:pPr>
      <w:r>
        <w:rPr>
          <w:rFonts w:ascii="Bookman Old Style" w:hAnsi="Bookman Old Style"/>
          <w:sz w:val="26"/>
          <w:szCs w:val="26"/>
        </w:rPr>
        <w:lastRenderedPageBreak/>
        <w:t xml:space="preserve">In the instant case every outsider who in good faith dealt with Gregory </w:t>
      </w:r>
      <w:proofErr w:type="spellStart"/>
      <w:r>
        <w:rPr>
          <w:rFonts w:ascii="Bookman Old Style" w:hAnsi="Bookman Old Style"/>
          <w:sz w:val="26"/>
          <w:szCs w:val="26"/>
        </w:rPr>
        <w:t>Magezi</w:t>
      </w:r>
      <w:proofErr w:type="spellEnd"/>
      <w:r>
        <w:rPr>
          <w:rFonts w:ascii="Bookman Old Style" w:hAnsi="Bookman Old Style"/>
          <w:sz w:val="26"/>
          <w:szCs w:val="26"/>
        </w:rPr>
        <w:t xml:space="preserve"> who had by resolution been appointed to handle the Appl</w:t>
      </w:r>
      <w:r w:rsidR="00872354">
        <w:rPr>
          <w:rFonts w:ascii="Bookman Old Style" w:hAnsi="Bookman Old Style"/>
          <w:sz w:val="26"/>
          <w:szCs w:val="26"/>
        </w:rPr>
        <w:t>icants’ liabilities, was entitled to assume that the internal requirements and procedures had been complied with. In the instant case there were resolutions and that would suffice as long as there was nothing to indicate they were false.</w:t>
      </w:r>
    </w:p>
    <w:p w:rsidR="0089360B" w:rsidRDefault="000D1EB4" w:rsidP="00EA7AFB">
      <w:pPr>
        <w:spacing w:line="360" w:lineRule="auto"/>
        <w:jc w:val="both"/>
        <w:rPr>
          <w:rFonts w:ascii="Bookman Old Style" w:hAnsi="Bookman Old Style"/>
          <w:sz w:val="26"/>
          <w:szCs w:val="26"/>
        </w:rPr>
      </w:pPr>
      <w:r>
        <w:rPr>
          <w:rFonts w:ascii="Bookman Old Style" w:hAnsi="Bookman Old Style"/>
          <w:sz w:val="26"/>
          <w:szCs w:val="26"/>
        </w:rPr>
        <w:t xml:space="preserve">Gregory </w:t>
      </w:r>
      <w:proofErr w:type="spellStart"/>
      <w:r>
        <w:rPr>
          <w:rFonts w:ascii="Bookman Old Style" w:hAnsi="Bookman Old Style"/>
          <w:sz w:val="26"/>
          <w:szCs w:val="26"/>
        </w:rPr>
        <w:t>Magezi</w:t>
      </w:r>
      <w:proofErr w:type="spellEnd"/>
      <w:r w:rsidR="0089360B">
        <w:rPr>
          <w:rFonts w:ascii="Bookman Old Style" w:hAnsi="Bookman Old Style"/>
          <w:sz w:val="26"/>
          <w:szCs w:val="26"/>
        </w:rPr>
        <w:t xml:space="preserve"> signed the Consent Judgment, and subsequently the necessary documents to put into effect what had been agreed upon. He was the mind of the Applicant and whatever he did was done in his capacity as empowered by the resolution. His acts were therefore, those of the Applicant.</w:t>
      </w:r>
    </w:p>
    <w:p w:rsidR="0089360B" w:rsidRDefault="0089360B" w:rsidP="00EA7AFB">
      <w:pPr>
        <w:spacing w:line="360" w:lineRule="auto"/>
        <w:jc w:val="both"/>
        <w:rPr>
          <w:rFonts w:ascii="Bookman Old Style" w:hAnsi="Bookman Old Style"/>
          <w:sz w:val="26"/>
          <w:szCs w:val="26"/>
        </w:rPr>
      </w:pPr>
      <w:r>
        <w:rPr>
          <w:rFonts w:ascii="Bookman Old Style" w:hAnsi="Bookman Old Style"/>
          <w:sz w:val="26"/>
          <w:szCs w:val="26"/>
        </w:rPr>
        <w:t>The sum total is that the Applicant fails to establish the requirement</w:t>
      </w:r>
      <w:r w:rsidR="000D1EB4">
        <w:rPr>
          <w:rFonts w:ascii="Bookman Old Style" w:hAnsi="Bookman Old Style"/>
          <w:sz w:val="26"/>
          <w:szCs w:val="26"/>
        </w:rPr>
        <w:t>s that set aside</w:t>
      </w:r>
      <w:r>
        <w:rPr>
          <w:rFonts w:ascii="Bookman Old Style" w:hAnsi="Bookman Old Style"/>
          <w:sz w:val="26"/>
          <w:szCs w:val="26"/>
        </w:rPr>
        <w:t xml:space="preserve"> a Consent Judgment</w:t>
      </w:r>
      <w:r w:rsidR="000D1EB4">
        <w:rPr>
          <w:rFonts w:ascii="Bookman Old Style" w:hAnsi="Bookman Old Style"/>
          <w:sz w:val="26"/>
          <w:szCs w:val="26"/>
        </w:rPr>
        <w:t>.</w:t>
      </w:r>
      <w:r>
        <w:rPr>
          <w:rFonts w:ascii="Bookman Old Style" w:hAnsi="Bookman Old Style"/>
          <w:sz w:val="26"/>
          <w:szCs w:val="26"/>
        </w:rPr>
        <w:t xml:space="preserve"> There is no proof of fraud, mistake, misrepresentation or contravention of court policy in the making of the judgment as would vitiate it to set it aside. That being the case, I find no merit in setting aside the Consent Judgment the result of which I dismiss the Application with costs.</w:t>
      </w:r>
    </w:p>
    <w:p w:rsidR="0089360B" w:rsidRDefault="0089360B" w:rsidP="0089360B">
      <w:pPr>
        <w:spacing w:line="360" w:lineRule="auto"/>
        <w:jc w:val="both"/>
        <w:rPr>
          <w:rFonts w:ascii="Bookman Old Style" w:hAnsi="Bookman Old Style"/>
          <w:b/>
          <w:sz w:val="28"/>
          <w:szCs w:val="28"/>
        </w:rPr>
      </w:pPr>
    </w:p>
    <w:p w:rsidR="0089360B" w:rsidRDefault="0089360B" w:rsidP="0089360B">
      <w:pPr>
        <w:spacing w:line="360" w:lineRule="auto"/>
        <w:jc w:val="both"/>
        <w:rPr>
          <w:rFonts w:ascii="Bookman Old Style" w:hAnsi="Bookman Old Style"/>
          <w:b/>
          <w:sz w:val="28"/>
          <w:szCs w:val="28"/>
        </w:rPr>
      </w:pPr>
    </w:p>
    <w:p w:rsidR="0089360B" w:rsidRDefault="0089360B" w:rsidP="0089360B">
      <w:pPr>
        <w:spacing w:line="360" w:lineRule="auto"/>
        <w:jc w:val="both"/>
        <w:rPr>
          <w:rFonts w:ascii="Bookman Old Style" w:hAnsi="Bookman Old Style"/>
          <w:b/>
          <w:sz w:val="28"/>
          <w:szCs w:val="28"/>
        </w:rPr>
      </w:pPr>
    </w:p>
    <w:p w:rsidR="0089360B" w:rsidRPr="009F6874" w:rsidRDefault="0090043D" w:rsidP="0089360B">
      <w:pPr>
        <w:spacing w:line="360" w:lineRule="auto"/>
        <w:jc w:val="both"/>
        <w:rPr>
          <w:rFonts w:ascii="Bookman Old Style" w:hAnsi="Bookman Old Style"/>
          <w:b/>
          <w:sz w:val="28"/>
          <w:szCs w:val="28"/>
        </w:rPr>
      </w:pPr>
      <w:r w:rsidRPr="009F6874">
        <w:rPr>
          <w:rFonts w:ascii="Bookman Old Style" w:hAnsi="Bookman Old Style"/>
          <w:b/>
          <w:sz w:val="28"/>
          <w:szCs w:val="28"/>
        </w:rPr>
        <w:t>Dated</w:t>
      </w:r>
      <w:r>
        <w:rPr>
          <w:rFonts w:ascii="Bookman Old Style" w:hAnsi="Bookman Old Style"/>
          <w:b/>
          <w:sz w:val="28"/>
          <w:szCs w:val="28"/>
        </w:rPr>
        <w:t xml:space="preserve"> at</w:t>
      </w:r>
      <w:r w:rsidR="0089360B" w:rsidRPr="009F6874">
        <w:rPr>
          <w:rFonts w:ascii="Bookman Old Style" w:hAnsi="Bookman Old Style"/>
          <w:b/>
          <w:sz w:val="28"/>
          <w:szCs w:val="28"/>
        </w:rPr>
        <w:t xml:space="preserve"> Kampala </w:t>
      </w:r>
      <w:r w:rsidR="00F57453" w:rsidRPr="009F6874">
        <w:rPr>
          <w:rFonts w:ascii="Bookman Old Style" w:hAnsi="Bookman Old Style"/>
          <w:b/>
          <w:sz w:val="28"/>
          <w:szCs w:val="28"/>
        </w:rPr>
        <w:t>this</w:t>
      </w:r>
      <w:r w:rsidR="00F57453">
        <w:rPr>
          <w:rFonts w:ascii="Bookman Old Style" w:hAnsi="Bookman Old Style"/>
          <w:b/>
          <w:sz w:val="28"/>
          <w:szCs w:val="28"/>
        </w:rPr>
        <w:t xml:space="preserve"> 25th day</w:t>
      </w:r>
      <w:r w:rsidR="00177B9F">
        <w:rPr>
          <w:rFonts w:ascii="Bookman Old Style" w:hAnsi="Bookman Old Style"/>
          <w:b/>
          <w:sz w:val="28"/>
          <w:szCs w:val="28"/>
        </w:rPr>
        <w:t xml:space="preserve"> of October</w:t>
      </w:r>
      <w:r w:rsidR="0089360B" w:rsidRPr="009F6874">
        <w:rPr>
          <w:rFonts w:ascii="Bookman Old Style" w:hAnsi="Bookman Old Style"/>
          <w:b/>
          <w:sz w:val="28"/>
          <w:szCs w:val="28"/>
        </w:rPr>
        <w:t xml:space="preserve"> 2017</w:t>
      </w:r>
    </w:p>
    <w:p w:rsidR="0089360B" w:rsidRPr="009F6874" w:rsidRDefault="0089360B" w:rsidP="0089360B">
      <w:pPr>
        <w:spacing w:line="360" w:lineRule="auto"/>
        <w:jc w:val="both"/>
        <w:rPr>
          <w:rFonts w:ascii="Bookman Old Style" w:hAnsi="Bookman Old Style"/>
          <w:sz w:val="28"/>
          <w:szCs w:val="28"/>
        </w:rPr>
      </w:pPr>
    </w:p>
    <w:p w:rsidR="0089360B" w:rsidRPr="009F6874" w:rsidRDefault="0089360B" w:rsidP="0089360B">
      <w:pPr>
        <w:spacing w:line="240" w:lineRule="auto"/>
        <w:jc w:val="both"/>
        <w:rPr>
          <w:rFonts w:ascii="Bookman Old Style" w:hAnsi="Bookman Old Style"/>
          <w:b/>
          <w:sz w:val="28"/>
          <w:szCs w:val="28"/>
        </w:rPr>
      </w:pPr>
    </w:p>
    <w:p w:rsidR="0089360B" w:rsidRPr="009F6874" w:rsidRDefault="0089360B" w:rsidP="0089360B">
      <w:pPr>
        <w:spacing w:line="240" w:lineRule="auto"/>
        <w:jc w:val="both"/>
        <w:rPr>
          <w:rFonts w:ascii="Bookman Old Style" w:hAnsi="Bookman Old Style"/>
          <w:sz w:val="28"/>
          <w:szCs w:val="28"/>
        </w:rPr>
      </w:pPr>
      <w:r w:rsidRPr="009F6874">
        <w:rPr>
          <w:rFonts w:ascii="Bookman Old Style" w:hAnsi="Bookman Old Style"/>
          <w:b/>
          <w:sz w:val="28"/>
          <w:szCs w:val="28"/>
        </w:rPr>
        <w:t>HON. JUSTICE DAVID WANGUTUSI</w:t>
      </w:r>
    </w:p>
    <w:p w:rsidR="0089360B" w:rsidRPr="0090043D" w:rsidRDefault="0089360B" w:rsidP="0090043D">
      <w:pPr>
        <w:spacing w:line="240" w:lineRule="auto"/>
        <w:jc w:val="both"/>
        <w:rPr>
          <w:rFonts w:ascii="Bookman Old Style" w:hAnsi="Bookman Old Style"/>
          <w:b/>
          <w:sz w:val="28"/>
          <w:szCs w:val="28"/>
        </w:rPr>
      </w:pPr>
      <w:r w:rsidRPr="009F6874">
        <w:rPr>
          <w:rFonts w:ascii="Bookman Old Style" w:hAnsi="Bookman Old Style"/>
          <w:b/>
          <w:sz w:val="28"/>
          <w:szCs w:val="28"/>
        </w:rPr>
        <w:t>JUDGE</w:t>
      </w:r>
    </w:p>
    <w:sectPr w:rsidR="0089360B" w:rsidRPr="0090043D" w:rsidSect="00316F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12" w:rsidRDefault="001A4712" w:rsidP="00912F72">
      <w:pPr>
        <w:spacing w:after="0" w:line="240" w:lineRule="auto"/>
      </w:pPr>
      <w:r>
        <w:separator/>
      </w:r>
    </w:p>
  </w:endnote>
  <w:endnote w:type="continuationSeparator" w:id="0">
    <w:p w:rsidR="001A4712" w:rsidRDefault="001A4712" w:rsidP="0091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07"/>
      <w:docPartObj>
        <w:docPartGallery w:val="Page Numbers (Bottom of Page)"/>
        <w:docPartUnique/>
      </w:docPartObj>
    </w:sdtPr>
    <w:sdtEndPr/>
    <w:sdtContent>
      <w:p w:rsidR="00376210" w:rsidRDefault="00D91A7C">
        <w:pPr>
          <w:pStyle w:val="Footer"/>
          <w:jc w:val="right"/>
        </w:pPr>
        <w:r>
          <w:fldChar w:fldCharType="begin"/>
        </w:r>
        <w:r w:rsidR="00BA6CD6">
          <w:instrText xml:space="preserve"> PAGE   \* MERGEFORMAT </w:instrText>
        </w:r>
        <w:r>
          <w:fldChar w:fldCharType="separate"/>
        </w:r>
        <w:r w:rsidR="00204D1B">
          <w:rPr>
            <w:noProof/>
          </w:rPr>
          <w:t>1</w:t>
        </w:r>
        <w:r>
          <w:rPr>
            <w:noProof/>
          </w:rPr>
          <w:fldChar w:fldCharType="end"/>
        </w:r>
      </w:p>
    </w:sdtContent>
  </w:sdt>
  <w:p w:rsidR="00376210" w:rsidRDefault="00376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12" w:rsidRDefault="001A4712" w:rsidP="00912F72">
      <w:pPr>
        <w:spacing w:after="0" w:line="240" w:lineRule="auto"/>
      </w:pPr>
      <w:r>
        <w:separator/>
      </w:r>
    </w:p>
  </w:footnote>
  <w:footnote w:type="continuationSeparator" w:id="0">
    <w:p w:rsidR="001A4712" w:rsidRDefault="001A4712" w:rsidP="00912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5167"/>
    <w:multiLevelType w:val="hybridMultilevel"/>
    <w:tmpl w:val="4050C7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FB3FDC"/>
    <w:multiLevelType w:val="hybridMultilevel"/>
    <w:tmpl w:val="430ECF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36BAB"/>
    <w:multiLevelType w:val="hybridMultilevel"/>
    <w:tmpl w:val="A30200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201FF5"/>
    <w:multiLevelType w:val="hybridMultilevel"/>
    <w:tmpl w:val="50E0F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94DA8"/>
    <w:multiLevelType w:val="hybridMultilevel"/>
    <w:tmpl w:val="D3B69826"/>
    <w:lvl w:ilvl="0" w:tplc="04090017">
      <w:start w:val="1"/>
      <w:numFmt w:val="lowerLetter"/>
      <w:lvlText w:val="%1)"/>
      <w:lvlJc w:val="left"/>
      <w:pPr>
        <w:ind w:left="876" w:hanging="360"/>
      </w:p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5">
    <w:nsid w:val="57F6358B"/>
    <w:multiLevelType w:val="hybridMultilevel"/>
    <w:tmpl w:val="B10817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1A5B56"/>
    <w:multiLevelType w:val="hybridMultilevel"/>
    <w:tmpl w:val="638663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46917"/>
    <w:multiLevelType w:val="hybridMultilevel"/>
    <w:tmpl w:val="AF04DA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1B10F9"/>
    <w:multiLevelType w:val="hybridMultilevel"/>
    <w:tmpl w:val="F426EBCE"/>
    <w:lvl w:ilvl="0" w:tplc="04090011">
      <w:start w:val="1"/>
      <w:numFmt w:val="decimal"/>
      <w:lvlText w:val="%1)"/>
      <w:lvlJc w:val="left"/>
      <w:pPr>
        <w:ind w:left="720" w:hanging="360"/>
      </w:pPr>
    </w:lvl>
    <w:lvl w:ilvl="1" w:tplc="CB3A0A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7"/>
  </w:num>
  <w:num w:numId="5">
    <w:abstractNumId w:val="6"/>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72"/>
    <w:rsid w:val="00013DB2"/>
    <w:rsid w:val="00027CF5"/>
    <w:rsid w:val="00083EC8"/>
    <w:rsid w:val="0009065F"/>
    <w:rsid w:val="000C1333"/>
    <w:rsid w:val="000D1EB4"/>
    <w:rsid w:val="001126B0"/>
    <w:rsid w:val="00124BCF"/>
    <w:rsid w:val="00164AB9"/>
    <w:rsid w:val="00177B9F"/>
    <w:rsid w:val="001A4712"/>
    <w:rsid w:val="001C7F65"/>
    <w:rsid w:val="00201F02"/>
    <w:rsid w:val="00204D1B"/>
    <w:rsid w:val="00216F76"/>
    <w:rsid w:val="002D2B9C"/>
    <w:rsid w:val="00316FA5"/>
    <w:rsid w:val="00376210"/>
    <w:rsid w:val="003A7291"/>
    <w:rsid w:val="003C706B"/>
    <w:rsid w:val="004B7FC5"/>
    <w:rsid w:val="004C0C6F"/>
    <w:rsid w:val="00584F90"/>
    <w:rsid w:val="00723A8D"/>
    <w:rsid w:val="00777AEE"/>
    <w:rsid w:val="007A7776"/>
    <w:rsid w:val="0083057A"/>
    <w:rsid w:val="00867C8A"/>
    <w:rsid w:val="00872354"/>
    <w:rsid w:val="0089360B"/>
    <w:rsid w:val="008F76FE"/>
    <w:rsid w:val="0090043D"/>
    <w:rsid w:val="00912F72"/>
    <w:rsid w:val="0092337F"/>
    <w:rsid w:val="009A5FA9"/>
    <w:rsid w:val="009E735F"/>
    <w:rsid w:val="00A1391E"/>
    <w:rsid w:val="00A259C0"/>
    <w:rsid w:val="00A5336C"/>
    <w:rsid w:val="00A81F26"/>
    <w:rsid w:val="00A97190"/>
    <w:rsid w:val="00AF39D3"/>
    <w:rsid w:val="00B141B8"/>
    <w:rsid w:val="00B44AE3"/>
    <w:rsid w:val="00B478C5"/>
    <w:rsid w:val="00B83AD0"/>
    <w:rsid w:val="00B92CC7"/>
    <w:rsid w:val="00BA6CD6"/>
    <w:rsid w:val="00BE4835"/>
    <w:rsid w:val="00BF3490"/>
    <w:rsid w:val="00C40A59"/>
    <w:rsid w:val="00CD7326"/>
    <w:rsid w:val="00CF52E7"/>
    <w:rsid w:val="00CF71D6"/>
    <w:rsid w:val="00D12D29"/>
    <w:rsid w:val="00D74B1B"/>
    <w:rsid w:val="00D91A7C"/>
    <w:rsid w:val="00DC6372"/>
    <w:rsid w:val="00E86B0D"/>
    <w:rsid w:val="00E92B17"/>
    <w:rsid w:val="00EA7AFB"/>
    <w:rsid w:val="00EC7020"/>
    <w:rsid w:val="00F53EE4"/>
    <w:rsid w:val="00F57453"/>
    <w:rsid w:val="00F6178D"/>
    <w:rsid w:val="00F67A15"/>
    <w:rsid w:val="00F7416E"/>
    <w:rsid w:val="00FA2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912F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F72"/>
  </w:style>
  <w:style w:type="paragraph" w:styleId="Footer">
    <w:name w:val="footer"/>
    <w:basedOn w:val="Normal"/>
    <w:link w:val="FooterChar"/>
    <w:uiPriority w:val="99"/>
    <w:unhideWhenUsed/>
    <w:rsid w:val="0091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72"/>
  </w:style>
  <w:style w:type="paragraph" w:styleId="BalloonText">
    <w:name w:val="Balloon Text"/>
    <w:basedOn w:val="Normal"/>
    <w:link w:val="BalloonTextChar"/>
    <w:uiPriority w:val="99"/>
    <w:semiHidden/>
    <w:unhideWhenUsed/>
    <w:rsid w:val="004B7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F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912F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F72"/>
  </w:style>
  <w:style w:type="paragraph" w:styleId="Footer">
    <w:name w:val="footer"/>
    <w:basedOn w:val="Normal"/>
    <w:link w:val="FooterChar"/>
    <w:uiPriority w:val="99"/>
    <w:unhideWhenUsed/>
    <w:rsid w:val="0091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72"/>
  </w:style>
  <w:style w:type="paragraph" w:styleId="BalloonText">
    <w:name w:val="Balloon Text"/>
    <w:basedOn w:val="Normal"/>
    <w:link w:val="BalloonTextChar"/>
    <w:uiPriority w:val="99"/>
    <w:semiHidden/>
    <w:unhideWhenUsed/>
    <w:rsid w:val="004B7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CD3C-5987-4FF3-B1D7-3FE1BFD7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2017-10-23T15:41:00Z</cp:lastPrinted>
  <dcterms:created xsi:type="dcterms:W3CDTF">2017-11-06T11:30:00Z</dcterms:created>
  <dcterms:modified xsi:type="dcterms:W3CDTF">2017-11-06T11:30:00Z</dcterms:modified>
</cp:coreProperties>
</file>