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EF" w:rsidRPr="006046EF" w:rsidRDefault="006046EF" w:rsidP="006046EF">
      <w:pPr>
        <w:pStyle w:val="Bodytext20"/>
        <w:shd w:val="clear" w:color="auto" w:fill="auto"/>
        <w:spacing w:after="436" w:line="360" w:lineRule="auto"/>
        <w:ind w:left="40"/>
        <w:jc w:val="both"/>
        <w:rPr>
          <w:rStyle w:val="Bodytext21"/>
          <w:b/>
          <w:bCs/>
          <w:sz w:val="24"/>
          <w:szCs w:val="24"/>
        </w:rPr>
      </w:pPr>
      <w:r w:rsidRPr="006046EF">
        <w:rPr>
          <w:rStyle w:val="Bodytext21"/>
          <w:b/>
          <w:bCs/>
          <w:sz w:val="24"/>
          <w:szCs w:val="24"/>
        </w:rPr>
        <w:t xml:space="preserve">THE REPUBLIC OF UGANDA </w:t>
      </w:r>
    </w:p>
    <w:p w:rsidR="006046EF" w:rsidRPr="006046EF" w:rsidRDefault="006046EF" w:rsidP="006046EF">
      <w:pPr>
        <w:pStyle w:val="Bodytext20"/>
        <w:shd w:val="clear" w:color="auto" w:fill="auto"/>
        <w:spacing w:after="436" w:line="360" w:lineRule="auto"/>
        <w:ind w:left="40"/>
        <w:jc w:val="both"/>
        <w:rPr>
          <w:rStyle w:val="Bodytext21"/>
          <w:b/>
          <w:bCs/>
          <w:sz w:val="24"/>
          <w:szCs w:val="24"/>
        </w:rPr>
      </w:pPr>
      <w:r w:rsidRPr="006046EF">
        <w:rPr>
          <w:rStyle w:val="Bodytext21"/>
          <w:b/>
          <w:bCs/>
          <w:sz w:val="24"/>
          <w:szCs w:val="24"/>
        </w:rPr>
        <w:t xml:space="preserve">IN THE HIGH COURT OF UGANDA AT KAMPALA </w:t>
      </w:r>
    </w:p>
    <w:p w:rsidR="006046EF" w:rsidRPr="006046EF" w:rsidRDefault="006046EF" w:rsidP="006046EF">
      <w:pPr>
        <w:pStyle w:val="Bodytext20"/>
        <w:shd w:val="clear" w:color="auto" w:fill="auto"/>
        <w:spacing w:after="436" w:line="360" w:lineRule="auto"/>
        <w:ind w:left="40"/>
        <w:jc w:val="both"/>
        <w:rPr>
          <w:rStyle w:val="Bodytext21"/>
          <w:b/>
          <w:bCs/>
          <w:sz w:val="24"/>
          <w:szCs w:val="24"/>
        </w:rPr>
      </w:pPr>
      <w:r w:rsidRPr="006046EF">
        <w:rPr>
          <w:rStyle w:val="Bodytext21"/>
          <w:b/>
          <w:bCs/>
          <w:sz w:val="24"/>
          <w:szCs w:val="24"/>
        </w:rPr>
        <w:t xml:space="preserve">COMMERCIAL DIVISION </w:t>
      </w:r>
    </w:p>
    <w:p w:rsidR="006046EF" w:rsidRPr="006046EF" w:rsidRDefault="006046EF" w:rsidP="006046EF">
      <w:pPr>
        <w:pStyle w:val="Bodytext20"/>
        <w:shd w:val="clear" w:color="auto" w:fill="auto"/>
        <w:spacing w:after="436" w:line="360" w:lineRule="auto"/>
        <w:ind w:left="40"/>
        <w:jc w:val="both"/>
        <w:rPr>
          <w:rStyle w:val="Bodytext21"/>
          <w:b/>
          <w:bCs/>
          <w:sz w:val="24"/>
          <w:szCs w:val="24"/>
        </w:rPr>
      </w:pPr>
      <w:r w:rsidRPr="006046EF">
        <w:rPr>
          <w:rStyle w:val="Bodytext21"/>
          <w:b/>
          <w:bCs/>
          <w:sz w:val="24"/>
          <w:szCs w:val="24"/>
        </w:rPr>
        <w:t>HIGH COURT MISCELLANEOUS APPLICATION No. 609 OF 2015</w:t>
      </w:r>
    </w:p>
    <w:p w:rsidR="00DC57B9" w:rsidRPr="006046EF" w:rsidRDefault="006046EF" w:rsidP="006046EF">
      <w:pPr>
        <w:pStyle w:val="Bodytext20"/>
        <w:shd w:val="clear" w:color="auto" w:fill="auto"/>
        <w:spacing w:after="436" w:line="360" w:lineRule="auto"/>
        <w:ind w:left="40"/>
        <w:jc w:val="both"/>
        <w:rPr>
          <w:sz w:val="24"/>
          <w:szCs w:val="24"/>
        </w:rPr>
      </w:pPr>
      <w:r w:rsidRPr="006046EF">
        <w:rPr>
          <w:rStyle w:val="Bodytext21"/>
          <w:b/>
          <w:bCs/>
          <w:sz w:val="24"/>
          <w:szCs w:val="24"/>
        </w:rPr>
        <w:t xml:space="preserve"> (FROM HCT-00-CS-CS-No. 0460 OF 2015)</w:t>
      </w:r>
    </w:p>
    <w:p w:rsidR="00DC57B9" w:rsidRPr="006046EF" w:rsidRDefault="006046EF" w:rsidP="006046EF">
      <w:pPr>
        <w:pStyle w:val="Bodytext20"/>
        <w:shd w:val="clear" w:color="auto" w:fill="auto"/>
        <w:tabs>
          <w:tab w:val="left" w:leader="dot" w:pos="7623"/>
        </w:tabs>
        <w:spacing w:after="494" w:line="360" w:lineRule="auto"/>
        <w:ind w:left="20"/>
        <w:jc w:val="both"/>
        <w:rPr>
          <w:sz w:val="24"/>
          <w:szCs w:val="24"/>
        </w:rPr>
      </w:pPr>
      <w:r w:rsidRPr="006046EF">
        <w:rPr>
          <w:rStyle w:val="Bodytext21"/>
          <w:b/>
          <w:bCs/>
          <w:sz w:val="24"/>
          <w:szCs w:val="24"/>
        </w:rPr>
        <w:t>KYARIMPA EMILY</w:t>
      </w:r>
      <w:r w:rsidRPr="006046EF">
        <w:rPr>
          <w:rStyle w:val="Bodytext21"/>
          <w:b/>
          <w:bCs/>
          <w:sz w:val="24"/>
          <w:szCs w:val="24"/>
        </w:rPr>
        <w:tab/>
        <w:t>APPLICANT</w:t>
      </w:r>
    </w:p>
    <w:p w:rsidR="00DC57B9" w:rsidRPr="006046EF" w:rsidRDefault="006046EF" w:rsidP="006046EF">
      <w:pPr>
        <w:pStyle w:val="Bodytext20"/>
        <w:shd w:val="clear" w:color="auto" w:fill="auto"/>
        <w:spacing w:after="134" w:line="360" w:lineRule="auto"/>
        <w:ind w:left="3160"/>
        <w:jc w:val="both"/>
        <w:rPr>
          <w:sz w:val="24"/>
          <w:szCs w:val="24"/>
        </w:rPr>
      </w:pPr>
      <w:r w:rsidRPr="006046EF">
        <w:rPr>
          <w:rStyle w:val="Bodytext21"/>
          <w:b/>
          <w:bCs/>
          <w:sz w:val="24"/>
          <w:szCs w:val="24"/>
        </w:rPr>
        <w:t>VERSUS</w:t>
      </w:r>
    </w:p>
    <w:p w:rsidR="00DC57B9" w:rsidRPr="006046EF" w:rsidRDefault="006046EF" w:rsidP="006046EF">
      <w:pPr>
        <w:pStyle w:val="Bodytext20"/>
        <w:shd w:val="clear" w:color="auto" w:fill="auto"/>
        <w:tabs>
          <w:tab w:val="left" w:leader="dot" w:pos="7436"/>
        </w:tabs>
        <w:spacing w:after="494" w:line="360" w:lineRule="auto"/>
        <w:ind w:left="20"/>
        <w:jc w:val="both"/>
        <w:rPr>
          <w:sz w:val="24"/>
          <w:szCs w:val="24"/>
        </w:rPr>
      </w:pPr>
      <w:r w:rsidRPr="006046EF">
        <w:rPr>
          <w:rStyle w:val="Bodytext21"/>
          <w:b/>
          <w:bCs/>
          <w:sz w:val="24"/>
          <w:szCs w:val="24"/>
        </w:rPr>
        <w:t>MK CREDITORS LIMITED</w:t>
      </w:r>
      <w:r w:rsidRPr="006046EF">
        <w:rPr>
          <w:rStyle w:val="Bodytext21"/>
          <w:b/>
          <w:bCs/>
          <w:sz w:val="24"/>
          <w:szCs w:val="24"/>
        </w:rPr>
        <w:tab/>
        <w:t>RESPONDENT</w:t>
      </w:r>
    </w:p>
    <w:p w:rsidR="00DC57B9" w:rsidRPr="006046EF" w:rsidRDefault="006046EF" w:rsidP="006046EF">
      <w:pPr>
        <w:pStyle w:val="Bodytext20"/>
        <w:shd w:val="clear" w:color="auto" w:fill="auto"/>
        <w:spacing w:after="357" w:line="360" w:lineRule="auto"/>
        <w:ind w:left="20"/>
        <w:jc w:val="both"/>
        <w:rPr>
          <w:sz w:val="24"/>
          <w:szCs w:val="24"/>
        </w:rPr>
      </w:pPr>
      <w:r w:rsidRPr="006046EF">
        <w:rPr>
          <w:rStyle w:val="Bodytext21"/>
          <w:b/>
          <w:bCs/>
          <w:sz w:val="24"/>
          <w:szCs w:val="24"/>
        </w:rPr>
        <w:t xml:space="preserve">BEFORE: THE HON. </w:t>
      </w:r>
      <w:r w:rsidRPr="006046EF">
        <w:rPr>
          <w:rStyle w:val="Bodytext21"/>
          <w:b/>
          <w:bCs/>
          <w:sz w:val="24"/>
          <w:szCs w:val="24"/>
        </w:rPr>
        <w:t>MR. JUSTICE RUGADYA ATWOKI</w:t>
      </w:r>
    </w:p>
    <w:p w:rsidR="00DC57B9" w:rsidRPr="006046EF" w:rsidRDefault="006046EF" w:rsidP="006046EF">
      <w:pPr>
        <w:pStyle w:val="Bodytext20"/>
        <w:shd w:val="clear" w:color="auto" w:fill="auto"/>
        <w:spacing w:after="0" w:line="360" w:lineRule="auto"/>
        <w:ind w:left="40"/>
        <w:jc w:val="both"/>
        <w:rPr>
          <w:sz w:val="24"/>
          <w:szCs w:val="24"/>
        </w:rPr>
      </w:pPr>
      <w:r w:rsidRPr="006046EF">
        <w:rPr>
          <w:rStyle w:val="Bodytext22"/>
          <w:b/>
          <w:bCs/>
          <w:sz w:val="24"/>
          <w:szCs w:val="24"/>
        </w:rPr>
        <w:t>RULING</w:t>
      </w:r>
    </w:p>
    <w:p w:rsidR="00DC57B9" w:rsidRPr="006046EF" w:rsidRDefault="006046EF" w:rsidP="006046EF">
      <w:pPr>
        <w:pStyle w:val="BodyText23"/>
        <w:shd w:val="clear" w:color="auto" w:fill="auto"/>
        <w:spacing w:after="432" w:line="360" w:lineRule="auto"/>
        <w:ind w:left="20" w:right="80"/>
        <w:rPr>
          <w:sz w:val="24"/>
          <w:szCs w:val="24"/>
        </w:rPr>
      </w:pPr>
      <w:r w:rsidRPr="006046EF">
        <w:rPr>
          <w:rStyle w:val="BodyText1"/>
          <w:sz w:val="24"/>
          <w:szCs w:val="24"/>
        </w:rPr>
        <w:t xml:space="preserve">This is an application by notice of motion under O. 36 rr.3 and 4 of the Civil Procedure Rules (CPR), and S. 98 of the Civil Procedure Act (CPA), for unconditional leave to appear and defend Commercial Division High Court </w:t>
      </w:r>
      <w:r w:rsidRPr="006046EF">
        <w:rPr>
          <w:rStyle w:val="BodyText1"/>
          <w:sz w:val="24"/>
          <w:szCs w:val="24"/>
        </w:rPr>
        <w:t xml:space="preserve">Civil Suit No. 0460 of 2015, and that costs of the application </w:t>
      </w:r>
      <w:proofErr w:type="gramStart"/>
      <w:r w:rsidRPr="006046EF">
        <w:rPr>
          <w:rStyle w:val="BodyText1"/>
          <w:sz w:val="24"/>
          <w:szCs w:val="24"/>
        </w:rPr>
        <w:t>be</w:t>
      </w:r>
      <w:proofErr w:type="gramEnd"/>
      <w:r w:rsidRPr="006046EF">
        <w:rPr>
          <w:rStyle w:val="BodyText1"/>
          <w:sz w:val="24"/>
          <w:szCs w:val="24"/>
        </w:rPr>
        <w:t xml:space="preserve"> provided for.</w:t>
      </w:r>
    </w:p>
    <w:p w:rsidR="00DC57B9" w:rsidRPr="006046EF" w:rsidRDefault="006046EF" w:rsidP="006046EF">
      <w:pPr>
        <w:pStyle w:val="BodyText23"/>
        <w:shd w:val="clear" w:color="auto" w:fill="auto"/>
        <w:spacing w:after="366" w:line="360" w:lineRule="auto"/>
        <w:ind w:left="20"/>
        <w:rPr>
          <w:sz w:val="24"/>
          <w:szCs w:val="24"/>
        </w:rPr>
      </w:pPr>
      <w:r w:rsidRPr="006046EF">
        <w:rPr>
          <w:rStyle w:val="BodyText1"/>
          <w:sz w:val="24"/>
          <w:szCs w:val="24"/>
        </w:rPr>
        <w:t xml:space="preserve">The application was supported by the affidavit of the applicant </w:t>
      </w:r>
      <w:proofErr w:type="spellStart"/>
      <w:r w:rsidRPr="006046EF">
        <w:rPr>
          <w:rStyle w:val="BodyText1"/>
          <w:sz w:val="24"/>
          <w:szCs w:val="24"/>
        </w:rPr>
        <w:t>Kyarimpa</w:t>
      </w:r>
      <w:proofErr w:type="spellEnd"/>
      <w:r w:rsidRPr="006046EF">
        <w:rPr>
          <w:rStyle w:val="BodyText1"/>
          <w:sz w:val="24"/>
          <w:szCs w:val="24"/>
        </w:rPr>
        <w:t xml:space="preserve"> Emily dated 7</w:t>
      </w:r>
      <w:r w:rsidRPr="006046EF">
        <w:rPr>
          <w:rStyle w:val="BodyText1"/>
          <w:sz w:val="24"/>
          <w:szCs w:val="24"/>
          <w:vertAlign w:val="superscript"/>
        </w:rPr>
        <w:t>th</w:t>
      </w:r>
      <w:r w:rsidRPr="006046EF">
        <w:rPr>
          <w:rStyle w:val="BodyText1"/>
          <w:sz w:val="24"/>
          <w:szCs w:val="24"/>
        </w:rPr>
        <w:t xml:space="preserve"> August 2015.</w:t>
      </w:r>
    </w:p>
    <w:p w:rsidR="00DC57B9" w:rsidRPr="006046EF" w:rsidRDefault="006046EF" w:rsidP="006046EF">
      <w:pPr>
        <w:pStyle w:val="BodyText23"/>
        <w:shd w:val="clear" w:color="auto" w:fill="auto"/>
        <w:spacing w:after="296" w:line="360" w:lineRule="auto"/>
        <w:ind w:left="20" w:right="80"/>
        <w:rPr>
          <w:sz w:val="24"/>
          <w:szCs w:val="24"/>
        </w:rPr>
      </w:pPr>
      <w:r w:rsidRPr="006046EF">
        <w:rPr>
          <w:rStyle w:val="BodyText1"/>
          <w:sz w:val="24"/>
          <w:szCs w:val="24"/>
        </w:rPr>
        <w:t xml:space="preserve">The brief background to this application is that the respondent brought a </w:t>
      </w:r>
      <w:r w:rsidRPr="006046EF">
        <w:rPr>
          <w:rStyle w:val="BodyText1"/>
          <w:sz w:val="24"/>
          <w:szCs w:val="24"/>
        </w:rPr>
        <w:t xml:space="preserve">suit under summary procedure on a specially endorsed plaint, 0.36 </w:t>
      </w:r>
      <w:proofErr w:type="spellStart"/>
      <w:proofErr w:type="gramStart"/>
      <w:r w:rsidRPr="006046EF">
        <w:rPr>
          <w:rStyle w:val="BodyText1"/>
          <w:sz w:val="24"/>
          <w:szCs w:val="24"/>
        </w:rPr>
        <w:t>rr</w:t>
      </w:r>
      <w:proofErr w:type="spellEnd"/>
      <w:proofErr w:type="gramEnd"/>
      <w:r w:rsidRPr="006046EF">
        <w:rPr>
          <w:rStyle w:val="BodyText1"/>
          <w:sz w:val="24"/>
          <w:szCs w:val="24"/>
        </w:rPr>
        <w:t xml:space="preserve">. 1 and 4 of the CPR, for recovery of a sum of sh. 54.010.000= arising from breach of contract by the applicant. The applicant filed this notice </w:t>
      </w:r>
      <w:r w:rsidRPr="006046EF">
        <w:rPr>
          <w:rStyle w:val="BodyText1"/>
          <w:sz w:val="24"/>
          <w:szCs w:val="24"/>
        </w:rPr>
        <w:lastRenderedPageBreak/>
        <w:t>of motion for leave to defend that civil su</w:t>
      </w:r>
      <w:r w:rsidRPr="006046EF">
        <w:rPr>
          <w:rStyle w:val="BodyText1"/>
          <w:sz w:val="24"/>
          <w:szCs w:val="24"/>
        </w:rPr>
        <w:t>it No. 460 of 2015.</w:t>
      </w:r>
    </w:p>
    <w:p w:rsidR="00DC57B9" w:rsidRPr="006046EF" w:rsidRDefault="006046EF" w:rsidP="006046EF">
      <w:pPr>
        <w:pStyle w:val="BodyText23"/>
        <w:shd w:val="clear" w:color="auto" w:fill="auto"/>
        <w:spacing w:after="0" w:line="360" w:lineRule="auto"/>
        <w:ind w:left="20"/>
        <w:rPr>
          <w:sz w:val="24"/>
          <w:szCs w:val="24"/>
        </w:rPr>
      </w:pPr>
      <w:r w:rsidRPr="006046EF">
        <w:rPr>
          <w:rStyle w:val="BodyText1"/>
          <w:sz w:val="24"/>
          <w:szCs w:val="24"/>
        </w:rPr>
        <w:t>Six grounds were set out in the notice of motion as follows,</w:t>
      </w:r>
    </w:p>
    <w:p w:rsidR="00DC57B9" w:rsidRPr="006046EF" w:rsidRDefault="006046EF" w:rsidP="006046EF">
      <w:pPr>
        <w:pStyle w:val="BodyText23"/>
        <w:numPr>
          <w:ilvl w:val="0"/>
          <w:numId w:val="1"/>
        </w:numPr>
        <w:shd w:val="clear" w:color="auto" w:fill="auto"/>
        <w:tabs>
          <w:tab w:val="left" w:pos="710"/>
        </w:tabs>
        <w:spacing w:after="0" w:line="360" w:lineRule="auto"/>
        <w:ind w:left="360"/>
        <w:rPr>
          <w:sz w:val="24"/>
          <w:szCs w:val="24"/>
        </w:rPr>
      </w:pPr>
      <w:r w:rsidRPr="006046EF">
        <w:rPr>
          <w:rStyle w:val="BodyText1"/>
          <w:sz w:val="24"/>
          <w:szCs w:val="24"/>
        </w:rPr>
        <w:t>That the applicant is not indebted the respondent.</w:t>
      </w:r>
    </w:p>
    <w:p w:rsidR="00DC57B9" w:rsidRPr="006046EF" w:rsidRDefault="006046EF" w:rsidP="006046EF">
      <w:pPr>
        <w:pStyle w:val="BodyText23"/>
        <w:numPr>
          <w:ilvl w:val="0"/>
          <w:numId w:val="1"/>
        </w:numPr>
        <w:shd w:val="clear" w:color="auto" w:fill="auto"/>
        <w:tabs>
          <w:tab w:val="left" w:pos="710"/>
        </w:tabs>
        <w:spacing w:after="0" w:line="360" w:lineRule="auto"/>
        <w:ind w:left="360"/>
        <w:rPr>
          <w:sz w:val="24"/>
          <w:szCs w:val="24"/>
        </w:rPr>
      </w:pPr>
      <w:r w:rsidRPr="006046EF">
        <w:rPr>
          <w:rStyle w:val="BodyText1"/>
          <w:sz w:val="24"/>
          <w:szCs w:val="24"/>
        </w:rPr>
        <w:t xml:space="preserve">The suit raises </w:t>
      </w:r>
      <w:proofErr w:type="spellStart"/>
      <w:r w:rsidRPr="006046EF">
        <w:rPr>
          <w:rStyle w:val="BodyText1"/>
          <w:sz w:val="24"/>
          <w:szCs w:val="24"/>
        </w:rPr>
        <w:t>triable</w:t>
      </w:r>
      <w:proofErr w:type="spellEnd"/>
      <w:r w:rsidRPr="006046EF">
        <w:rPr>
          <w:rStyle w:val="BodyText1"/>
          <w:sz w:val="24"/>
          <w:szCs w:val="24"/>
        </w:rPr>
        <w:t xml:space="preserve"> issues which cannot be determined in a summary manner.</w:t>
      </w:r>
    </w:p>
    <w:p w:rsidR="00DC57B9" w:rsidRPr="006046EF" w:rsidRDefault="006046EF" w:rsidP="006046EF">
      <w:pPr>
        <w:pStyle w:val="BodyText23"/>
        <w:numPr>
          <w:ilvl w:val="0"/>
          <w:numId w:val="1"/>
        </w:numPr>
        <w:shd w:val="clear" w:color="auto" w:fill="auto"/>
        <w:tabs>
          <w:tab w:val="left" w:pos="710"/>
        </w:tabs>
        <w:spacing w:after="0" w:line="360" w:lineRule="auto"/>
        <w:ind w:left="360"/>
        <w:rPr>
          <w:sz w:val="24"/>
          <w:szCs w:val="24"/>
        </w:rPr>
      </w:pPr>
      <w:r w:rsidRPr="006046EF">
        <w:rPr>
          <w:rStyle w:val="BodyText1"/>
          <w:sz w:val="24"/>
          <w:szCs w:val="24"/>
        </w:rPr>
        <w:t>The suit is res judicata.</w:t>
      </w:r>
    </w:p>
    <w:p w:rsidR="00DC57B9" w:rsidRPr="006046EF" w:rsidRDefault="006046EF" w:rsidP="006046EF">
      <w:pPr>
        <w:pStyle w:val="BodyText23"/>
        <w:numPr>
          <w:ilvl w:val="0"/>
          <w:numId w:val="1"/>
        </w:numPr>
        <w:shd w:val="clear" w:color="auto" w:fill="auto"/>
        <w:tabs>
          <w:tab w:val="left" w:pos="701"/>
        </w:tabs>
        <w:spacing w:after="0" w:line="360" w:lineRule="auto"/>
        <w:ind w:left="360"/>
        <w:rPr>
          <w:sz w:val="24"/>
          <w:szCs w:val="24"/>
        </w:rPr>
      </w:pPr>
      <w:r w:rsidRPr="006046EF">
        <w:rPr>
          <w:rStyle w:val="BodyText1"/>
          <w:sz w:val="24"/>
          <w:szCs w:val="24"/>
        </w:rPr>
        <w:t>The suit is on appe</w:t>
      </w:r>
      <w:r w:rsidRPr="006046EF">
        <w:rPr>
          <w:rStyle w:val="BodyText1"/>
          <w:sz w:val="24"/>
          <w:szCs w:val="24"/>
        </w:rPr>
        <w:t>al pending disposal.</w:t>
      </w:r>
    </w:p>
    <w:p w:rsidR="00DC57B9" w:rsidRPr="006046EF" w:rsidRDefault="006046EF" w:rsidP="006046EF">
      <w:pPr>
        <w:pStyle w:val="BodyText23"/>
        <w:numPr>
          <w:ilvl w:val="0"/>
          <w:numId w:val="1"/>
        </w:numPr>
        <w:shd w:val="clear" w:color="auto" w:fill="auto"/>
        <w:tabs>
          <w:tab w:val="left" w:pos="710"/>
        </w:tabs>
        <w:spacing w:after="0" w:line="360" w:lineRule="auto"/>
        <w:ind w:left="360"/>
        <w:rPr>
          <w:sz w:val="24"/>
          <w:szCs w:val="24"/>
        </w:rPr>
      </w:pPr>
      <w:r w:rsidRPr="006046EF">
        <w:rPr>
          <w:rStyle w:val="BodyText1"/>
          <w:sz w:val="24"/>
          <w:szCs w:val="24"/>
        </w:rPr>
        <w:t xml:space="preserve">The applicant has a </w:t>
      </w:r>
      <w:proofErr w:type="spellStart"/>
      <w:r w:rsidRPr="006046EF">
        <w:rPr>
          <w:rStyle w:val="BodyText1"/>
          <w:sz w:val="24"/>
          <w:szCs w:val="24"/>
        </w:rPr>
        <w:t>defence</w:t>
      </w:r>
      <w:proofErr w:type="spellEnd"/>
      <w:r w:rsidRPr="006046EF">
        <w:rPr>
          <w:rStyle w:val="BodyText1"/>
          <w:sz w:val="24"/>
          <w:szCs w:val="24"/>
        </w:rPr>
        <w:t xml:space="preserve"> to the respondents claim.</w:t>
      </w:r>
    </w:p>
    <w:p w:rsidR="00DC57B9" w:rsidRPr="006046EF" w:rsidRDefault="006046EF" w:rsidP="006046EF">
      <w:pPr>
        <w:pStyle w:val="BodyText23"/>
        <w:numPr>
          <w:ilvl w:val="0"/>
          <w:numId w:val="1"/>
        </w:numPr>
        <w:shd w:val="clear" w:color="auto" w:fill="auto"/>
        <w:tabs>
          <w:tab w:val="left" w:pos="715"/>
        </w:tabs>
        <w:spacing w:after="0" w:line="360" w:lineRule="auto"/>
        <w:ind w:left="360"/>
        <w:rPr>
          <w:sz w:val="24"/>
          <w:szCs w:val="24"/>
        </w:rPr>
      </w:pPr>
      <w:r w:rsidRPr="006046EF">
        <w:rPr>
          <w:rStyle w:val="BodyText1"/>
          <w:sz w:val="24"/>
          <w:szCs w:val="24"/>
        </w:rPr>
        <w:t>It is just and equitable that the application be allowed as presented.</w:t>
      </w:r>
    </w:p>
    <w:p w:rsidR="00DC57B9" w:rsidRPr="006046EF" w:rsidRDefault="006046EF" w:rsidP="006046EF">
      <w:pPr>
        <w:pStyle w:val="BodyText23"/>
        <w:shd w:val="clear" w:color="auto" w:fill="auto"/>
        <w:spacing w:line="360" w:lineRule="auto"/>
        <w:ind w:right="280"/>
        <w:rPr>
          <w:sz w:val="24"/>
          <w:szCs w:val="24"/>
        </w:rPr>
      </w:pPr>
      <w:r w:rsidRPr="006046EF">
        <w:rPr>
          <w:rStyle w:val="BodyText1"/>
          <w:sz w:val="24"/>
          <w:szCs w:val="24"/>
        </w:rPr>
        <w:t>On 5</w:t>
      </w:r>
      <w:r w:rsidRPr="006046EF">
        <w:rPr>
          <w:rStyle w:val="BodyText1"/>
          <w:sz w:val="24"/>
          <w:szCs w:val="24"/>
          <w:vertAlign w:val="superscript"/>
        </w:rPr>
        <w:t>th</w:t>
      </w:r>
      <w:r w:rsidRPr="006046EF">
        <w:rPr>
          <w:rStyle w:val="BodyText1"/>
          <w:sz w:val="24"/>
          <w:szCs w:val="24"/>
        </w:rPr>
        <w:t xml:space="preserve"> October 2015, the matter came up before </w:t>
      </w:r>
      <w:proofErr w:type="spellStart"/>
      <w:r w:rsidRPr="006046EF">
        <w:rPr>
          <w:rStyle w:val="BodyText1"/>
          <w:sz w:val="24"/>
          <w:szCs w:val="24"/>
        </w:rPr>
        <w:t>Adonyo</w:t>
      </w:r>
      <w:proofErr w:type="spellEnd"/>
      <w:r w:rsidRPr="006046EF">
        <w:rPr>
          <w:rStyle w:val="BodyText1"/>
          <w:sz w:val="24"/>
          <w:szCs w:val="24"/>
        </w:rPr>
        <w:t xml:space="preserve"> J., and he declined to dismiss the same for </w:t>
      </w:r>
      <w:proofErr w:type="spellStart"/>
      <w:r w:rsidRPr="006046EF">
        <w:rPr>
          <w:rStyle w:val="BodyText1"/>
          <w:sz w:val="24"/>
          <w:szCs w:val="24"/>
        </w:rPr>
        <w:t>non appearan</w:t>
      </w:r>
      <w:r w:rsidRPr="006046EF">
        <w:rPr>
          <w:rStyle w:val="BodyText1"/>
          <w:sz w:val="24"/>
          <w:szCs w:val="24"/>
        </w:rPr>
        <w:t>ce</w:t>
      </w:r>
      <w:proofErr w:type="spellEnd"/>
      <w:r w:rsidRPr="006046EF">
        <w:rPr>
          <w:rStyle w:val="BodyText1"/>
          <w:sz w:val="24"/>
          <w:szCs w:val="24"/>
        </w:rPr>
        <w:t xml:space="preserve"> of the applicant as had been prayed, but ordered that the applicant appear to substantiate the serious allegations which she raised in her affidavit in support of the motion.</w:t>
      </w:r>
    </w:p>
    <w:p w:rsidR="00DC57B9" w:rsidRPr="006046EF" w:rsidRDefault="006046EF" w:rsidP="006046EF">
      <w:pPr>
        <w:pStyle w:val="BodyText23"/>
        <w:shd w:val="clear" w:color="auto" w:fill="auto"/>
        <w:tabs>
          <w:tab w:val="left" w:pos="7637"/>
        </w:tabs>
        <w:spacing w:after="0" w:line="360" w:lineRule="auto"/>
        <w:ind w:right="280"/>
        <w:rPr>
          <w:sz w:val="24"/>
          <w:szCs w:val="24"/>
        </w:rPr>
      </w:pPr>
      <w:r w:rsidRPr="006046EF">
        <w:rPr>
          <w:rStyle w:val="BodyText1"/>
          <w:sz w:val="24"/>
          <w:szCs w:val="24"/>
        </w:rPr>
        <w:t xml:space="preserve">When the matter was set down for hearing before me, I issued timelines for </w:t>
      </w:r>
      <w:r w:rsidRPr="006046EF">
        <w:rPr>
          <w:rStyle w:val="BodyText1"/>
          <w:sz w:val="24"/>
          <w:szCs w:val="24"/>
        </w:rPr>
        <w:t>filing submissions. While the respondent did so, the applicant failed to meet the given timelines. One day before I issued the timelines</w:t>
      </w:r>
    </w:p>
    <w:p w:rsidR="00DC57B9" w:rsidRPr="006046EF" w:rsidRDefault="006046EF" w:rsidP="006046EF">
      <w:pPr>
        <w:pStyle w:val="BodyText23"/>
        <w:numPr>
          <w:ilvl w:val="0"/>
          <w:numId w:val="2"/>
        </w:numPr>
        <w:shd w:val="clear" w:color="auto" w:fill="auto"/>
        <w:tabs>
          <w:tab w:val="left" w:pos="7637"/>
          <w:tab w:val="left" w:pos="341"/>
        </w:tabs>
        <w:spacing w:line="360" w:lineRule="auto"/>
        <w:ind w:right="280"/>
        <w:rPr>
          <w:sz w:val="24"/>
          <w:szCs w:val="24"/>
        </w:rPr>
      </w:pPr>
      <w:proofErr w:type="gramStart"/>
      <w:r w:rsidRPr="006046EF">
        <w:rPr>
          <w:rStyle w:val="BodyText1"/>
          <w:sz w:val="24"/>
          <w:szCs w:val="24"/>
        </w:rPr>
        <w:t>e</w:t>
      </w:r>
      <w:proofErr w:type="gramEnd"/>
      <w:r w:rsidRPr="006046EF">
        <w:rPr>
          <w:rStyle w:val="BodyText1"/>
          <w:sz w:val="24"/>
          <w:szCs w:val="24"/>
        </w:rPr>
        <w:t>. on 3</w:t>
      </w:r>
      <w:r w:rsidRPr="006046EF">
        <w:rPr>
          <w:rStyle w:val="BodyText1"/>
          <w:sz w:val="24"/>
          <w:szCs w:val="24"/>
          <w:vertAlign w:val="superscript"/>
        </w:rPr>
        <w:t>rd</w:t>
      </w:r>
      <w:r w:rsidRPr="006046EF">
        <w:rPr>
          <w:rStyle w:val="BodyText1"/>
          <w:sz w:val="24"/>
          <w:szCs w:val="24"/>
        </w:rPr>
        <w:t xml:space="preserve"> November 2016, well after the hearing before </w:t>
      </w:r>
      <w:proofErr w:type="spellStart"/>
      <w:r w:rsidRPr="006046EF">
        <w:rPr>
          <w:rStyle w:val="BodyText1"/>
          <w:sz w:val="24"/>
          <w:szCs w:val="24"/>
        </w:rPr>
        <w:t>Adonyo</w:t>
      </w:r>
      <w:proofErr w:type="spellEnd"/>
      <w:r w:rsidRPr="006046EF">
        <w:rPr>
          <w:rStyle w:val="BodyText1"/>
          <w:sz w:val="24"/>
          <w:szCs w:val="24"/>
        </w:rPr>
        <w:t xml:space="preserve"> J., the respondent filed an affidavit in reply.</w:t>
      </w:r>
      <w:r w:rsidRPr="006046EF">
        <w:rPr>
          <w:rStyle w:val="BodyText1"/>
          <w:sz w:val="24"/>
          <w:szCs w:val="24"/>
        </w:rPr>
        <w:tab/>
        <w:t>•</w:t>
      </w:r>
    </w:p>
    <w:p w:rsidR="00DC57B9" w:rsidRPr="006046EF" w:rsidRDefault="006046EF" w:rsidP="006046EF">
      <w:pPr>
        <w:pStyle w:val="BodyText23"/>
        <w:shd w:val="clear" w:color="auto" w:fill="auto"/>
        <w:spacing w:after="304" w:line="360" w:lineRule="auto"/>
        <w:ind w:right="280"/>
        <w:rPr>
          <w:sz w:val="24"/>
          <w:szCs w:val="24"/>
        </w:rPr>
      </w:pPr>
      <w:r w:rsidRPr="006046EF">
        <w:rPr>
          <w:rStyle w:val="BodyText1"/>
          <w:sz w:val="24"/>
          <w:szCs w:val="24"/>
        </w:rPr>
        <w:t xml:space="preserve">In the </w:t>
      </w:r>
      <w:r w:rsidRPr="006046EF">
        <w:rPr>
          <w:rStyle w:val="BodyText1"/>
          <w:sz w:val="24"/>
          <w:szCs w:val="24"/>
        </w:rPr>
        <w:t>respondent’s affidavit in reply, it was deposed among other things that the applicant failed to serve the notice of motion within the time required under the law. He submitted that the application be dismissed for failure to comply with 0.5 r. (2) of the C</w:t>
      </w:r>
      <w:r w:rsidRPr="006046EF">
        <w:rPr>
          <w:rStyle w:val="BodyText1"/>
          <w:sz w:val="24"/>
          <w:szCs w:val="24"/>
        </w:rPr>
        <w:t xml:space="preserve">PR. It was not clear when and where the respondent ‘saw’ the notice of motion. He appeared before </w:t>
      </w:r>
      <w:proofErr w:type="spellStart"/>
      <w:r w:rsidRPr="006046EF">
        <w:rPr>
          <w:rStyle w:val="BodyText1"/>
          <w:sz w:val="24"/>
          <w:szCs w:val="24"/>
        </w:rPr>
        <w:t>Adonyo</w:t>
      </w:r>
      <w:proofErr w:type="spellEnd"/>
      <w:r w:rsidRPr="006046EF">
        <w:rPr>
          <w:rStyle w:val="BodyText1"/>
          <w:sz w:val="24"/>
          <w:szCs w:val="24"/>
        </w:rPr>
        <w:t xml:space="preserve"> J., on 5</w:t>
      </w:r>
      <w:r w:rsidRPr="006046EF">
        <w:rPr>
          <w:rStyle w:val="BodyText1"/>
          <w:sz w:val="24"/>
          <w:szCs w:val="24"/>
          <w:vertAlign w:val="superscript"/>
        </w:rPr>
        <w:t>th</w:t>
      </w:r>
      <w:r w:rsidRPr="006046EF">
        <w:rPr>
          <w:rStyle w:val="BodyText1"/>
          <w:sz w:val="24"/>
          <w:szCs w:val="24"/>
        </w:rPr>
        <w:t xml:space="preserve"> October. Nothing was said of lack of service of the notice of motion. The matter proceeded, and an application was made to dismiss the motio</w:t>
      </w:r>
      <w:r w:rsidRPr="006046EF">
        <w:rPr>
          <w:rStyle w:val="BodyText1"/>
          <w:sz w:val="24"/>
          <w:szCs w:val="24"/>
        </w:rPr>
        <w:t>n, meaning it was otherwise properly before court. A ruling was made declining to uphold the prayer for dismissal. That is when the prayer regarding non service of the motion comes up. I will decline' to grant that prayer.</w:t>
      </w:r>
    </w:p>
    <w:p w:rsidR="00DC57B9" w:rsidRPr="006046EF" w:rsidRDefault="006046EF" w:rsidP="006046EF">
      <w:pPr>
        <w:pStyle w:val="BodyText23"/>
        <w:shd w:val="clear" w:color="auto" w:fill="auto"/>
        <w:spacing w:after="296" w:line="360" w:lineRule="auto"/>
        <w:ind w:right="280"/>
        <w:rPr>
          <w:sz w:val="24"/>
          <w:szCs w:val="24"/>
        </w:rPr>
      </w:pPr>
      <w:r w:rsidRPr="006046EF">
        <w:rPr>
          <w:rStyle w:val="BodyText1"/>
          <w:sz w:val="24"/>
          <w:szCs w:val="24"/>
        </w:rPr>
        <w:lastRenderedPageBreak/>
        <w:t xml:space="preserve">The respondent further submitted </w:t>
      </w:r>
      <w:r w:rsidRPr="006046EF">
        <w:rPr>
          <w:rStyle w:val="BodyText1"/>
          <w:sz w:val="24"/>
          <w:szCs w:val="24"/>
        </w:rPr>
        <w:t>that the applicant failed to file submissions as directed. Therefore the application ought to be dismissed under O. 9.r.22 CPR. Several authorities were cited in support thereof. I do not intend to dismiss the application under that provision as prayed. Pr</w:t>
      </w:r>
      <w:r w:rsidRPr="006046EF">
        <w:rPr>
          <w:rStyle w:val="BodyText1"/>
          <w:sz w:val="24"/>
          <w:szCs w:val="24"/>
        </w:rPr>
        <w:t>oceedings under 0.36 CPR rely essentially on affidavit evidence unless court directs otherwise. There was evidence from the applicant in this matter. The need for submissions was only to elucidate, explain the evidence on record. Submissions are not eviden</w:t>
      </w:r>
      <w:r w:rsidRPr="006046EF">
        <w:rPr>
          <w:rStyle w:val="BodyText1"/>
          <w:sz w:val="24"/>
          <w:szCs w:val="24"/>
        </w:rPr>
        <w:t>ce. If a party fails to file submissions when ordered to do so, court will proceed to deal with the matter as appropriate in the peculiar circumstances of each case. Such a party will have placed itself at a disadvantage, as its evidence, if any will remai</w:t>
      </w:r>
      <w:r w:rsidRPr="006046EF">
        <w:rPr>
          <w:rStyle w:val="BodyText1"/>
          <w:sz w:val="24"/>
          <w:szCs w:val="24"/>
        </w:rPr>
        <w:t>n unexplained, authorities will not have been availed to court and court will not have been assisted in arriving at the decision.</w:t>
      </w:r>
    </w:p>
    <w:p w:rsidR="00DC57B9" w:rsidRPr="006046EF" w:rsidRDefault="006046EF" w:rsidP="006046EF">
      <w:pPr>
        <w:pStyle w:val="BodyText23"/>
        <w:shd w:val="clear" w:color="auto" w:fill="auto"/>
        <w:tabs>
          <w:tab w:val="left" w:pos="293"/>
        </w:tabs>
        <w:spacing w:line="360" w:lineRule="auto"/>
        <w:ind w:right="280"/>
        <w:rPr>
          <w:sz w:val="24"/>
          <w:szCs w:val="24"/>
        </w:rPr>
      </w:pPr>
      <w:r w:rsidRPr="006046EF">
        <w:rPr>
          <w:rStyle w:val="BodyText1"/>
          <w:sz w:val="24"/>
          <w:szCs w:val="24"/>
        </w:rPr>
        <w:t>O.</w:t>
      </w:r>
      <w:r w:rsidRPr="006046EF">
        <w:rPr>
          <w:rStyle w:val="BodyText1"/>
          <w:sz w:val="24"/>
          <w:szCs w:val="24"/>
        </w:rPr>
        <w:tab/>
        <w:t>17. r. 4 CPR provides that court may proceed to decide a matter notwithstanding that a party has failed to perform any nece</w:t>
      </w:r>
      <w:r w:rsidRPr="006046EF">
        <w:rPr>
          <w:rStyle w:val="BodyText1"/>
          <w:sz w:val="24"/>
          <w:szCs w:val="24"/>
        </w:rPr>
        <w:t>ssary act to further the progress of the suit. I therefore decided to decide this matter_ even though the applicant failed to meet the timeline of submitting submissions.</w:t>
      </w:r>
    </w:p>
    <w:p w:rsidR="00DC57B9" w:rsidRPr="006046EF" w:rsidRDefault="006046EF" w:rsidP="006046EF">
      <w:pPr>
        <w:pStyle w:val="BodyText23"/>
        <w:shd w:val="clear" w:color="auto" w:fill="auto"/>
        <w:spacing w:line="360" w:lineRule="auto"/>
        <w:ind w:right="280"/>
        <w:rPr>
          <w:sz w:val="24"/>
          <w:szCs w:val="24"/>
        </w:rPr>
      </w:pPr>
      <w:r w:rsidRPr="006046EF">
        <w:rPr>
          <w:rStyle w:val="BodyText1"/>
          <w:sz w:val="24"/>
          <w:szCs w:val="24"/>
        </w:rPr>
        <w:t xml:space="preserve">In an application for leave to appear and defend a suit which has been brought under </w:t>
      </w:r>
      <w:r w:rsidRPr="006046EF">
        <w:rPr>
          <w:rStyle w:val="BodyText1"/>
          <w:sz w:val="24"/>
          <w:szCs w:val="24"/>
        </w:rPr>
        <w:t xml:space="preserve">summary procedure by the provisions of O. 36 CPR it ought to be shown by affidavit or otherwise that there is a bona fide </w:t>
      </w:r>
      <w:proofErr w:type="spellStart"/>
      <w:r w:rsidRPr="006046EF">
        <w:rPr>
          <w:rStyle w:val="BodyText1"/>
          <w:sz w:val="24"/>
          <w:szCs w:val="24"/>
        </w:rPr>
        <w:t>triable</w:t>
      </w:r>
      <w:proofErr w:type="spellEnd"/>
      <w:r w:rsidRPr="006046EF">
        <w:rPr>
          <w:rStyle w:val="BodyText1"/>
          <w:sz w:val="24"/>
          <w:szCs w:val="24"/>
        </w:rPr>
        <w:t xml:space="preserve"> issue of fact or law. Where there is a reasonable ground of </w:t>
      </w:r>
      <w:proofErr w:type="spellStart"/>
      <w:r w:rsidRPr="006046EF">
        <w:rPr>
          <w:rStyle w:val="BodyText1"/>
          <w:sz w:val="24"/>
          <w:szCs w:val="24"/>
        </w:rPr>
        <w:t>defence</w:t>
      </w:r>
      <w:proofErr w:type="spellEnd"/>
      <w:r w:rsidRPr="006046EF">
        <w:rPr>
          <w:rStyle w:val="BodyText1"/>
          <w:sz w:val="24"/>
          <w:szCs w:val="24"/>
        </w:rPr>
        <w:t xml:space="preserve"> to the claim, the plaintiff is not entitled to summary </w:t>
      </w:r>
      <w:proofErr w:type="spellStart"/>
      <w:r w:rsidRPr="006046EF">
        <w:rPr>
          <w:rStyle w:val="BodyText1"/>
          <w:sz w:val="24"/>
          <w:szCs w:val="24"/>
        </w:rPr>
        <w:t>jud</w:t>
      </w:r>
      <w:r w:rsidRPr="006046EF">
        <w:rPr>
          <w:rStyle w:val="BodyText1"/>
          <w:sz w:val="24"/>
          <w:szCs w:val="24"/>
        </w:rPr>
        <w:t>gement</w:t>
      </w:r>
      <w:proofErr w:type="spellEnd"/>
      <w:r w:rsidRPr="006046EF">
        <w:rPr>
          <w:rStyle w:val="BodyText1"/>
          <w:sz w:val="24"/>
          <w:szCs w:val="24"/>
        </w:rPr>
        <w:t xml:space="preserve">. In the words of </w:t>
      </w:r>
      <w:proofErr w:type="spellStart"/>
      <w:r w:rsidRPr="006046EF">
        <w:rPr>
          <w:rStyle w:val="BodyText1"/>
          <w:sz w:val="24"/>
          <w:szCs w:val="24"/>
        </w:rPr>
        <w:t>Duffus</w:t>
      </w:r>
      <w:proofErr w:type="spellEnd"/>
      <w:r w:rsidRPr="006046EF">
        <w:rPr>
          <w:rStyle w:val="BodyText1"/>
          <w:sz w:val="24"/>
          <w:szCs w:val="24"/>
        </w:rPr>
        <w:t xml:space="preserve">, P, in the case of </w:t>
      </w:r>
      <w:r w:rsidRPr="006046EF">
        <w:rPr>
          <w:rStyle w:val="BodytextItalic"/>
          <w:sz w:val="24"/>
          <w:szCs w:val="24"/>
        </w:rPr>
        <w:t xml:space="preserve">Patel V. </w:t>
      </w:r>
      <w:proofErr w:type="spellStart"/>
      <w:r w:rsidRPr="006046EF">
        <w:rPr>
          <w:rStyle w:val="BodytextItalic"/>
          <w:sz w:val="24"/>
          <w:szCs w:val="24"/>
        </w:rPr>
        <w:t>Carso</w:t>
      </w:r>
      <w:proofErr w:type="spellEnd"/>
      <w:r w:rsidRPr="006046EF">
        <w:rPr>
          <w:rStyle w:val="BodytextItalic"/>
          <w:sz w:val="24"/>
          <w:szCs w:val="24"/>
        </w:rPr>
        <w:t xml:space="preserve"> Handling</w:t>
      </w:r>
      <w:r w:rsidRPr="006046EF">
        <w:rPr>
          <w:rStyle w:val="BodytextItalic0"/>
          <w:sz w:val="24"/>
          <w:szCs w:val="24"/>
        </w:rPr>
        <w:t xml:space="preserve"> </w:t>
      </w:r>
      <w:r w:rsidRPr="006046EF">
        <w:rPr>
          <w:rStyle w:val="BodytextItalic"/>
          <w:sz w:val="24"/>
          <w:szCs w:val="24"/>
        </w:rPr>
        <w:t>Services</w:t>
      </w:r>
      <w:r w:rsidRPr="006046EF">
        <w:rPr>
          <w:rStyle w:val="BodyText1"/>
          <w:sz w:val="24"/>
          <w:szCs w:val="24"/>
        </w:rPr>
        <w:t xml:space="preserve"> [1974] EA 75, </w:t>
      </w:r>
      <w:proofErr w:type="gramStart"/>
      <w:r w:rsidRPr="006046EF">
        <w:rPr>
          <w:rStyle w:val="BodyText1"/>
          <w:sz w:val="24"/>
          <w:szCs w:val="24"/>
        </w:rPr>
        <w:t>“ a</w:t>
      </w:r>
      <w:proofErr w:type="gramEnd"/>
      <w:r w:rsidRPr="006046EF">
        <w:rPr>
          <w:rStyle w:val="BodyText1"/>
          <w:sz w:val="24"/>
          <w:szCs w:val="24"/>
        </w:rPr>
        <w:t xml:space="preserve"> </w:t>
      </w:r>
      <w:proofErr w:type="spellStart"/>
      <w:r w:rsidRPr="006046EF">
        <w:rPr>
          <w:rStyle w:val="BodyText1"/>
          <w:sz w:val="24"/>
          <w:szCs w:val="24"/>
        </w:rPr>
        <w:t>triable</w:t>
      </w:r>
      <w:proofErr w:type="spellEnd"/>
      <w:r w:rsidRPr="006046EF">
        <w:rPr>
          <w:rStyle w:val="BodyText1"/>
          <w:sz w:val="24"/>
          <w:szCs w:val="24"/>
        </w:rPr>
        <w:t xml:space="preserve"> issue is an issue which raises a prima facie </w:t>
      </w:r>
      <w:proofErr w:type="spellStart"/>
      <w:r w:rsidRPr="006046EF">
        <w:rPr>
          <w:rStyle w:val="BodyText1"/>
          <w:sz w:val="24"/>
          <w:szCs w:val="24"/>
        </w:rPr>
        <w:t>defence</w:t>
      </w:r>
      <w:proofErr w:type="spellEnd"/>
      <w:r w:rsidRPr="006046EF">
        <w:rPr>
          <w:rStyle w:val="BodyText1"/>
          <w:sz w:val="24"/>
          <w:szCs w:val="24"/>
        </w:rPr>
        <w:t xml:space="preserve"> and which should to go to trial for adjudication.”</w:t>
      </w:r>
    </w:p>
    <w:p w:rsidR="00DC57B9" w:rsidRPr="006046EF" w:rsidRDefault="006046EF" w:rsidP="006046EF">
      <w:pPr>
        <w:pStyle w:val="BodyText23"/>
        <w:shd w:val="clear" w:color="auto" w:fill="auto"/>
        <w:spacing w:line="360" w:lineRule="auto"/>
        <w:ind w:left="20" w:right="260"/>
        <w:rPr>
          <w:sz w:val="24"/>
          <w:szCs w:val="24"/>
        </w:rPr>
      </w:pPr>
      <w:r w:rsidRPr="006046EF">
        <w:rPr>
          <w:rStyle w:val="BodyText1"/>
          <w:sz w:val="24"/>
          <w:szCs w:val="24"/>
        </w:rPr>
        <w:t>In the application such as the one before m</w:t>
      </w:r>
      <w:r w:rsidRPr="006046EF">
        <w:rPr>
          <w:rStyle w:val="BodyText1"/>
          <w:sz w:val="24"/>
          <w:szCs w:val="24"/>
        </w:rPr>
        <w:t xml:space="preserve">e, the defendant is not required to show a good </w:t>
      </w:r>
      <w:proofErr w:type="spellStart"/>
      <w:r w:rsidRPr="006046EF">
        <w:rPr>
          <w:rStyle w:val="BodyText1"/>
          <w:sz w:val="24"/>
          <w:szCs w:val="24"/>
        </w:rPr>
        <w:t>defence</w:t>
      </w:r>
      <w:proofErr w:type="spellEnd"/>
      <w:r w:rsidRPr="006046EF">
        <w:rPr>
          <w:rStyle w:val="BodyText1"/>
          <w:sz w:val="24"/>
          <w:szCs w:val="24"/>
        </w:rPr>
        <w:t xml:space="preserve"> on the merits, but to satisfy court that there is an issue or dispute in question, which ought to be tried. The court is not, at this stage required to engage in the trial of the issues raised. As </w:t>
      </w:r>
      <w:proofErr w:type="spellStart"/>
      <w:r w:rsidRPr="006046EF">
        <w:rPr>
          <w:rStyle w:val="BodyText1"/>
          <w:sz w:val="24"/>
          <w:szCs w:val="24"/>
        </w:rPr>
        <w:t>Aki</w:t>
      </w:r>
      <w:r w:rsidRPr="006046EF">
        <w:rPr>
          <w:rStyle w:val="BodyText1"/>
          <w:sz w:val="24"/>
          <w:szCs w:val="24"/>
        </w:rPr>
        <w:t>iki</w:t>
      </w:r>
      <w:proofErr w:type="spellEnd"/>
      <w:r w:rsidRPr="006046EF">
        <w:rPr>
          <w:rStyle w:val="BodyText1"/>
          <w:sz w:val="24"/>
          <w:szCs w:val="24"/>
        </w:rPr>
        <w:t xml:space="preserve"> </w:t>
      </w:r>
      <w:proofErr w:type="spellStart"/>
      <w:r w:rsidRPr="006046EF">
        <w:rPr>
          <w:rStyle w:val="BodyText1"/>
          <w:sz w:val="24"/>
          <w:szCs w:val="24"/>
        </w:rPr>
        <w:t>Kizza</w:t>
      </w:r>
      <w:proofErr w:type="spellEnd"/>
      <w:r w:rsidRPr="006046EF">
        <w:rPr>
          <w:rStyle w:val="BodyText1"/>
          <w:sz w:val="24"/>
          <w:szCs w:val="24"/>
        </w:rPr>
        <w:t xml:space="preserve"> J, pointed out in </w:t>
      </w:r>
      <w:proofErr w:type="spellStart"/>
      <w:r w:rsidRPr="006046EF">
        <w:rPr>
          <w:rStyle w:val="BodytextItalic"/>
          <w:sz w:val="24"/>
          <w:szCs w:val="24"/>
        </w:rPr>
        <w:t>Sulaiman</w:t>
      </w:r>
      <w:proofErr w:type="spellEnd"/>
      <w:r w:rsidRPr="006046EF">
        <w:rPr>
          <w:rStyle w:val="BodytextItalic"/>
          <w:sz w:val="24"/>
          <w:szCs w:val="24"/>
        </w:rPr>
        <w:t xml:space="preserve"> </w:t>
      </w:r>
      <w:proofErr w:type="spellStart"/>
      <w:r w:rsidRPr="006046EF">
        <w:rPr>
          <w:rStyle w:val="BodytextItalic"/>
          <w:sz w:val="24"/>
          <w:szCs w:val="24"/>
        </w:rPr>
        <w:t>Nsambu</w:t>
      </w:r>
      <w:proofErr w:type="spellEnd"/>
      <w:r w:rsidRPr="006046EF">
        <w:rPr>
          <w:rStyle w:val="BodytextItalic"/>
          <w:sz w:val="24"/>
          <w:szCs w:val="24"/>
        </w:rPr>
        <w:t xml:space="preserve"> V. Fred </w:t>
      </w:r>
      <w:proofErr w:type="spellStart"/>
      <w:r w:rsidRPr="006046EF">
        <w:rPr>
          <w:rStyle w:val="BodytextItalic"/>
          <w:sz w:val="24"/>
          <w:szCs w:val="24"/>
        </w:rPr>
        <w:t>Balinda</w:t>
      </w:r>
      <w:proofErr w:type="spellEnd"/>
      <w:r w:rsidRPr="006046EF">
        <w:rPr>
          <w:rStyle w:val="BodyText1"/>
          <w:sz w:val="24"/>
          <w:szCs w:val="24"/>
        </w:rPr>
        <w:t xml:space="preserve"> HCMA No. 289 of 1998 (</w:t>
      </w:r>
      <w:proofErr w:type="spellStart"/>
      <w:r w:rsidRPr="006046EF">
        <w:rPr>
          <w:rStyle w:val="BodyText1"/>
          <w:sz w:val="24"/>
          <w:szCs w:val="24"/>
        </w:rPr>
        <w:t>unreportedj</w:t>
      </w:r>
      <w:proofErr w:type="spellEnd"/>
      <w:r w:rsidRPr="006046EF">
        <w:rPr>
          <w:rStyle w:val="BodyText1"/>
          <w:sz w:val="24"/>
          <w:szCs w:val="24"/>
        </w:rPr>
        <w:t xml:space="preserve">, once </w:t>
      </w:r>
      <w:proofErr w:type="spellStart"/>
      <w:r w:rsidRPr="006046EF">
        <w:rPr>
          <w:rStyle w:val="BodyText1"/>
          <w:sz w:val="24"/>
          <w:szCs w:val="24"/>
        </w:rPr>
        <w:t>triable</w:t>
      </w:r>
      <w:proofErr w:type="spellEnd"/>
      <w:r w:rsidRPr="006046EF">
        <w:rPr>
          <w:rStyle w:val="BodyText1"/>
          <w:sz w:val="24"/>
          <w:szCs w:val="24"/>
        </w:rPr>
        <w:t xml:space="preserve"> issues have been shown to exist from the affidavit in support of the application, </w:t>
      </w:r>
      <w:proofErr w:type="gramStart"/>
      <w:r w:rsidRPr="006046EF">
        <w:rPr>
          <w:rStyle w:val="BodyText1"/>
          <w:sz w:val="24"/>
          <w:szCs w:val="24"/>
        </w:rPr>
        <w:t>then</w:t>
      </w:r>
      <w:proofErr w:type="gramEnd"/>
      <w:r w:rsidRPr="006046EF">
        <w:rPr>
          <w:rStyle w:val="BodyText1"/>
          <w:sz w:val="24"/>
          <w:szCs w:val="24"/>
        </w:rPr>
        <w:t xml:space="preserve"> in such a case, leave to appear and defend will be granted.</w:t>
      </w:r>
    </w:p>
    <w:p w:rsidR="00DC57B9" w:rsidRPr="006046EF" w:rsidRDefault="006046EF" w:rsidP="006046EF">
      <w:pPr>
        <w:pStyle w:val="BodyText23"/>
        <w:shd w:val="clear" w:color="auto" w:fill="auto"/>
        <w:spacing w:after="304" w:line="360" w:lineRule="auto"/>
        <w:ind w:left="20" w:right="260"/>
        <w:rPr>
          <w:sz w:val="24"/>
          <w:szCs w:val="24"/>
        </w:rPr>
      </w:pPr>
      <w:r w:rsidRPr="006046EF">
        <w:rPr>
          <w:rStyle w:val="BodyText1"/>
          <w:sz w:val="24"/>
          <w:szCs w:val="24"/>
        </w:rPr>
        <w:t>I</w:t>
      </w:r>
      <w:r w:rsidRPr="006046EF">
        <w:rPr>
          <w:rStyle w:val="BodyText1"/>
          <w:sz w:val="24"/>
          <w:szCs w:val="24"/>
        </w:rPr>
        <w:t xml:space="preserve">n the present case, the applicant deposed that the matter was res judicata. Annexed to that </w:t>
      </w:r>
      <w:r w:rsidRPr="006046EF">
        <w:rPr>
          <w:rStyle w:val="BodyText1"/>
          <w:sz w:val="24"/>
          <w:szCs w:val="24"/>
        </w:rPr>
        <w:lastRenderedPageBreak/>
        <w:t xml:space="preserve">affidavit were copies of Originating Summons, affidavit of Male H </w:t>
      </w:r>
      <w:proofErr w:type="spellStart"/>
      <w:r w:rsidRPr="006046EF">
        <w:rPr>
          <w:rStyle w:val="BodyText1"/>
          <w:sz w:val="24"/>
          <w:szCs w:val="24"/>
        </w:rPr>
        <w:t>Mabirizi</w:t>
      </w:r>
      <w:proofErr w:type="spellEnd"/>
      <w:r w:rsidRPr="006046EF">
        <w:rPr>
          <w:rStyle w:val="BodyText1"/>
          <w:sz w:val="24"/>
          <w:szCs w:val="24"/>
        </w:rPr>
        <w:t xml:space="preserve"> in support of the Originating Summons, proceedings before </w:t>
      </w:r>
      <w:proofErr w:type="spellStart"/>
      <w:r w:rsidRPr="006046EF">
        <w:rPr>
          <w:rStyle w:val="BodyText1"/>
          <w:sz w:val="24"/>
          <w:szCs w:val="24"/>
        </w:rPr>
        <w:t>Katushabe</w:t>
      </w:r>
      <w:proofErr w:type="spellEnd"/>
      <w:r w:rsidRPr="006046EF">
        <w:rPr>
          <w:rStyle w:val="BodyText1"/>
          <w:sz w:val="24"/>
          <w:szCs w:val="24"/>
        </w:rPr>
        <w:t xml:space="preserve"> </w:t>
      </w:r>
      <w:proofErr w:type="spellStart"/>
      <w:r w:rsidRPr="006046EF">
        <w:rPr>
          <w:rStyle w:val="BodyText1"/>
          <w:sz w:val="24"/>
          <w:szCs w:val="24"/>
        </w:rPr>
        <w:t>Prossy</w:t>
      </w:r>
      <w:proofErr w:type="spellEnd"/>
      <w:r w:rsidRPr="006046EF">
        <w:rPr>
          <w:rStyle w:val="BodyText1"/>
          <w:sz w:val="24"/>
          <w:szCs w:val="24"/>
        </w:rPr>
        <w:t xml:space="preserve"> Magistrate Gra</w:t>
      </w:r>
      <w:r w:rsidRPr="006046EF">
        <w:rPr>
          <w:rStyle w:val="BodyText1"/>
          <w:sz w:val="24"/>
          <w:szCs w:val="24"/>
        </w:rPr>
        <w:t xml:space="preserve">de I, a ruling by the same judicial officer, a notice of appeal signed by Male H </w:t>
      </w:r>
      <w:proofErr w:type="spellStart"/>
      <w:r w:rsidRPr="006046EF">
        <w:rPr>
          <w:rStyle w:val="BodyText1"/>
          <w:sz w:val="24"/>
          <w:szCs w:val="24"/>
        </w:rPr>
        <w:t>Mabirizi</w:t>
      </w:r>
      <w:proofErr w:type="spellEnd"/>
      <w:r w:rsidRPr="006046EF">
        <w:rPr>
          <w:rStyle w:val="BodyText1"/>
          <w:sz w:val="24"/>
          <w:szCs w:val="24"/>
        </w:rPr>
        <w:t xml:space="preserve"> on behalf of MK Creditors Ltd., and a memo of appeal.</w:t>
      </w:r>
    </w:p>
    <w:p w:rsidR="00DC57B9" w:rsidRPr="006046EF" w:rsidRDefault="006046EF" w:rsidP="006046EF">
      <w:pPr>
        <w:pStyle w:val="BodyText23"/>
        <w:shd w:val="clear" w:color="auto" w:fill="auto"/>
        <w:spacing w:after="296" w:line="360" w:lineRule="auto"/>
        <w:ind w:left="20" w:right="260"/>
        <w:rPr>
          <w:sz w:val="24"/>
          <w:szCs w:val="24"/>
        </w:rPr>
      </w:pPr>
      <w:r w:rsidRPr="006046EF">
        <w:rPr>
          <w:rStyle w:val="BodyText1"/>
          <w:sz w:val="24"/>
          <w:szCs w:val="24"/>
        </w:rPr>
        <w:t xml:space="preserve">Mr. Male </w:t>
      </w:r>
      <w:proofErr w:type="spellStart"/>
      <w:r w:rsidRPr="006046EF">
        <w:rPr>
          <w:rStyle w:val="BodyText1"/>
          <w:sz w:val="24"/>
          <w:szCs w:val="24"/>
        </w:rPr>
        <w:t>Mabirizi</w:t>
      </w:r>
      <w:proofErr w:type="spellEnd"/>
      <w:r w:rsidRPr="006046EF">
        <w:rPr>
          <w:rStyle w:val="BodyText1"/>
          <w:sz w:val="24"/>
          <w:szCs w:val="24"/>
        </w:rPr>
        <w:t xml:space="preserve"> submitted that the Originating Summons proceedings and the resulting appeal did not decide the</w:t>
      </w:r>
      <w:r w:rsidRPr="006046EF">
        <w:rPr>
          <w:rStyle w:val="BodyText1"/>
          <w:sz w:val="24"/>
          <w:szCs w:val="24"/>
        </w:rPr>
        <w:t xml:space="preserve"> contractual liability of the applicant, nor could the results therein absolve her of the same. If the OS was dismissed without referring the matter for </w:t>
      </w:r>
      <w:proofErr w:type="spellStart"/>
      <w:r w:rsidRPr="006046EF">
        <w:rPr>
          <w:rStyle w:val="BodyText1"/>
          <w:sz w:val="24"/>
          <w:szCs w:val="24"/>
        </w:rPr>
        <w:t>trialas</w:t>
      </w:r>
      <w:proofErr w:type="spellEnd"/>
      <w:r w:rsidRPr="006046EF">
        <w:rPr>
          <w:rStyle w:val="BodyText1"/>
          <w:sz w:val="24"/>
          <w:szCs w:val="24"/>
        </w:rPr>
        <w:t xml:space="preserve"> under ordinary plaint, wouldn’t the issue of' res judicata arise? That is a </w:t>
      </w:r>
      <w:proofErr w:type="spellStart"/>
      <w:r w:rsidRPr="006046EF">
        <w:rPr>
          <w:rStyle w:val="BodyText1"/>
          <w:sz w:val="24"/>
          <w:szCs w:val="24"/>
        </w:rPr>
        <w:t>triable</w:t>
      </w:r>
      <w:proofErr w:type="spellEnd"/>
      <w:r w:rsidRPr="006046EF">
        <w:rPr>
          <w:rStyle w:val="BodyText1"/>
          <w:sz w:val="24"/>
          <w:szCs w:val="24"/>
        </w:rPr>
        <w:t xml:space="preserve"> matter.</w:t>
      </w:r>
    </w:p>
    <w:p w:rsidR="00DC57B9" w:rsidRPr="006046EF" w:rsidRDefault="006046EF" w:rsidP="006046EF">
      <w:pPr>
        <w:pStyle w:val="BodyText23"/>
        <w:shd w:val="clear" w:color="auto" w:fill="auto"/>
        <w:spacing w:after="304" w:line="360" w:lineRule="auto"/>
        <w:ind w:left="20" w:right="260"/>
        <w:rPr>
          <w:sz w:val="24"/>
          <w:szCs w:val="24"/>
        </w:rPr>
      </w:pPr>
      <w:r w:rsidRPr="006046EF">
        <w:rPr>
          <w:rStyle w:val="BodyText1"/>
          <w:sz w:val="24"/>
          <w:szCs w:val="24"/>
        </w:rPr>
        <w:t>The</w:t>
      </w:r>
      <w:r w:rsidRPr="006046EF">
        <w:rPr>
          <w:rStyle w:val="BodyText1"/>
          <w:sz w:val="24"/>
          <w:szCs w:val="24"/>
        </w:rPr>
        <w:t xml:space="preserve"> applicant deposed that she was not indebted to the respondent. The proceedings in the Originating summons annexed to her affidavit show a loan of sh. 500,000= having been advanced by the respondent. The current suit No. 460 of 2015 mentions sh. 54 million</w:t>
      </w:r>
      <w:r w:rsidRPr="006046EF">
        <w:rPr>
          <w:rStyle w:val="BodyText1"/>
          <w:sz w:val="24"/>
          <w:szCs w:val="24"/>
        </w:rPr>
        <w:t xml:space="preserve">, arising from breach of contract. Surely it would only be just and fair that parties are heard in respect of the astronomical differences in the figures in the suits. That is another </w:t>
      </w:r>
      <w:proofErr w:type="spellStart"/>
      <w:r w:rsidRPr="006046EF">
        <w:rPr>
          <w:rStyle w:val="BodyText1"/>
          <w:sz w:val="24"/>
          <w:szCs w:val="24"/>
        </w:rPr>
        <w:t>triable</w:t>
      </w:r>
      <w:proofErr w:type="spellEnd"/>
      <w:r w:rsidRPr="006046EF">
        <w:rPr>
          <w:rStyle w:val="BodyText1"/>
          <w:sz w:val="24"/>
          <w:szCs w:val="24"/>
        </w:rPr>
        <w:t xml:space="preserve"> issue.</w:t>
      </w:r>
    </w:p>
    <w:p w:rsidR="00DC57B9" w:rsidRPr="006046EF" w:rsidRDefault="006046EF" w:rsidP="006046EF">
      <w:pPr>
        <w:pStyle w:val="BodyText23"/>
        <w:shd w:val="clear" w:color="auto" w:fill="auto"/>
        <w:spacing w:line="360" w:lineRule="auto"/>
        <w:ind w:left="20" w:right="260"/>
        <w:rPr>
          <w:sz w:val="24"/>
          <w:szCs w:val="24"/>
        </w:rPr>
      </w:pPr>
      <w:r w:rsidRPr="006046EF">
        <w:rPr>
          <w:rStyle w:val="BodyText1"/>
          <w:sz w:val="24"/>
          <w:szCs w:val="24"/>
        </w:rPr>
        <w:t xml:space="preserve">In the case of </w:t>
      </w:r>
      <w:r w:rsidRPr="006046EF">
        <w:rPr>
          <w:rStyle w:val="BodytextItalic"/>
          <w:sz w:val="24"/>
          <w:szCs w:val="24"/>
        </w:rPr>
        <w:t xml:space="preserve">H.D. </w:t>
      </w:r>
      <w:proofErr w:type="spellStart"/>
      <w:r w:rsidRPr="006046EF">
        <w:rPr>
          <w:rStyle w:val="BodytextItalic"/>
          <w:sz w:val="24"/>
          <w:szCs w:val="24"/>
        </w:rPr>
        <w:t>Hasmani</w:t>
      </w:r>
      <w:proofErr w:type="spellEnd"/>
      <w:r w:rsidRPr="006046EF">
        <w:rPr>
          <w:rStyle w:val="BodytextItalic"/>
          <w:sz w:val="24"/>
          <w:szCs w:val="24"/>
        </w:rPr>
        <w:t xml:space="preserve"> V. </w:t>
      </w:r>
      <w:proofErr w:type="spellStart"/>
      <w:r w:rsidRPr="006046EF">
        <w:rPr>
          <w:rStyle w:val="BodytextItalic"/>
          <w:sz w:val="24"/>
          <w:szCs w:val="24"/>
        </w:rPr>
        <w:t>Banque</w:t>
      </w:r>
      <w:proofErr w:type="spellEnd"/>
      <w:r w:rsidRPr="006046EF">
        <w:rPr>
          <w:rStyle w:val="BodytextItalic"/>
          <w:sz w:val="24"/>
          <w:szCs w:val="24"/>
        </w:rPr>
        <w:t xml:space="preserve"> Du Congo </w:t>
      </w:r>
      <w:proofErr w:type="spellStart"/>
      <w:r w:rsidRPr="006046EF">
        <w:rPr>
          <w:rStyle w:val="BodytextItalic"/>
          <w:sz w:val="24"/>
          <w:szCs w:val="24"/>
        </w:rPr>
        <w:t>Belse</w:t>
      </w:r>
      <w:proofErr w:type="spellEnd"/>
      <w:r w:rsidRPr="006046EF">
        <w:rPr>
          <w:rStyle w:val="BodyText1"/>
          <w:sz w:val="24"/>
          <w:szCs w:val="24"/>
        </w:rPr>
        <w:t xml:space="preserve"> (193</w:t>
      </w:r>
      <w:r w:rsidRPr="006046EF">
        <w:rPr>
          <w:rStyle w:val="BodyText1"/>
          <w:sz w:val="24"/>
          <w:szCs w:val="24"/>
        </w:rPr>
        <w:t xml:space="preserve">8) 5 EACA 89, the court held that, “ even if there is only one </w:t>
      </w:r>
      <w:proofErr w:type="spellStart"/>
      <w:r w:rsidRPr="006046EF">
        <w:rPr>
          <w:rStyle w:val="BodyText1"/>
          <w:sz w:val="24"/>
          <w:szCs w:val="24"/>
        </w:rPr>
        <w:t>triable</w:t>
      </w:r>
      <w:proofErr w:type="spellEnd"/>
      <w:r w:rsidRPr="006046EF">
        <w:rPr>
          <w:rStyle w:val="BodyText1"/>
          <w:sz w:val="24"/>
          <w:szCs w:val="24"/>
        </w:rPr>
        <w:t xml:space="preserve"> issue in the affidavit supporting the application for leave to appear and defend, then the appellant is entitled to leave to appear and defend unconditionally.”</w:t>
      </w:r>
    </w:p>
    <w:p w:rsidR="00DC57B9" w:rsidRPr="006046EF" w:rsidRDefault="006046EF" w:rsidP="006046EF">
      <w:pPr>
        <w:pStyle w:val="BodyText23"/>
        <w:shd w:val="clear" w:color="auto" w:fill="auto"/>
        <w:spacing w:after="296" w:line="360" w:lineRule="auto"/>
        <w:ind w:left="20" w:right="260"/>
        <w:rPr>
          <w:sz w:val="24"/>
          <w:szCs w:val="24"/>
        </w:rPr>
      </w:pPr>
      <w:r w:rsidRPr="006046EF">
        <w:rPr>
          <w:rStyle w:val="BodyText1"/>
          <w:sz w:val="24"/>
          <w:szCs w:val="24"/>
        </w:rPr>
        <w:t xml:space="preserve">As I stated earlier, court is not at this stage required to go into the merits of the </w:t>
      </w:r>
      <w:proofErr w:type="spellStart"/>
      <w:r w:rsidRPr="006046EF">
        <w:rPr>
          <w:rStyle w:val="BodyText1"/>
          <w:sz w:val="24"/>
          <w:szCs w:val="24"/>
        </w:rPr>
        <w:t>defence</w:t>
      </w:r>
      <w:proofErr w:type="spellEnd"/>
      <w:r w:rsidRPr="006046EF">
        <w:rPr>
          <w:rStyle w:val="BodyText1"/>
          <w:sz w:val="24"/>
          <w:szCs w:val="24"/>
        </w:rPr>
        <w:t xml:space="preserve">, or to decide whether or not the </w:t>
      </w:r>
      <w:proofErr w:type="spellStart"/>
      <w:r w:rsidRPr="006046EF">
        <w:rPr>
          <w:rStyle w:val="BodyText1"/>
          <w:sz w:val="24"/>
          <w:szCs w:val="24"/>
        </w:rPr>
        <w:t>defence</w:t>
      </w:r>
      <w:proofErr w:type="spellEnd"/>
      <w:r w:rsidRPr="006046EF">
        <w:rPr>
          <w:rStyle w:val="BodyText1"/>
          <w:sz w:val="24"/>
          <w:szCs w:val="24"/>
        </w:rPr>
        <w:t xml:space="preserve"> will be successful. Suffice that there is on the face a </w:t>
      </w:r>
      <w:proofErr w:type="spellStart"/>
      <w:r w:rsidRPr="006046EF">
        <w:rPr>
          <w:rStyle w:val="BodyText1"/>
          <w:sz w:val="24"/>
          <w:szCs w:val="24"/>
        </w:rPr>
        <w:t>defence</w:t>
      </w:r>
      <w:proofErr w:type="spellEnd"/>
      <w:r w:rsidRPr="006046EF">
        <w:rPr>
          <w:rStyle w:val="BodyText1"/>
          <w:sz w:val="24"/>
          <w:szCs w:val="24"/>
        </w:rPr>
        <w:t xml:space="preserve"> which is worth </w:t>
      </w:r>
      <w:bookmarkStart w:id="0" w:name="_GoBack"/>
      <w:bookmarkEnd w:id="0"/>
      <w:r w:rsidRPr="006046EF">
        <w:rPr>
          <w:rStyle w:val="BodyText1"/>
          <w:sz w:val="24"/>
          <w:szCs w:val="24"/>
        </w:rPr>
        <w:t>consideration by the court. The applicant</w:t>
      </w:r>
      <w:r w:rsidRPr="006046EF">
        <w:rPr>
          <w:rStyle w:val="BodyText1"/>
          <w:sz w:val="24"/>
          <w:szCs w:val="24"/>
        </w:rPr>
        <w:t xml:space="preserve"> has showed this. I would for the above reasons allow the application.</w:t>
      </w:r>
    </w:p>
    <w:p w:rsidR="00DC57B9" w:rsidRPr="006046EF" w:rsidRDefault="006046EF" w:rsidP="006046EF">
      <w:pPr>
        <w:pStyle w:val="BodyText23"/>
        <w:shd w:val="clear" w:color="auto" w:fill="auto"/>
        <w:spacing w:line="360" w:lineRule="auto"/>
        <w:ind w:left="20" w:right="200"/>
        <w:rPr>
          <w:sz w:val="24"/>
          <w:szCs w:val="24"/>
        </w:rPr>
      </w:pPr>
      <w:r w:rsidRPr="006046EF">
        <w:rPr>
          <w:rStyle w:val="BodyText1"/>
          <w:sz w:val="24"/>
          <w:szCs w:val="24"/>
        </w:rPr>
        <w:t xml:space="preserve">Having decided as I have that there are </w:t>
      </w:r>
      <w:proofErr w:type="spellStart"/>
      <w:r w:rsidRPr="006046EF">
        <w:rPr>
          <w:rStyle w:val="BodyText1"/>
          <w:sz w:val="24"/>
          <w:szCs w:val="24"/>
        </w:rPr>
        <w:t>triable</w:t>
      </w:r>
      <w:proofErr w:type="spellEnd"/>
      <w:r w:rsidRPr="006046EF">
        <w:rPr>
          <w:rStyle w:val="BodyText1"/>
          <w:sz w:val="24"/>
          <w:szCs w:val="24"/>
        </w:rPr>
        <w:t xml:space="preserve"> issues in the suit, it is clear that it is just and equitable that the application be granted. I accordingly allow this application. In t</w:t>
      </w:r>
      <w:r w:rsidRPr="006046EF">
        <w:rPr>
          <w:rStyle w:val="BodyText1"/>
          <w:sz w:val="24"/>
          <w:szCs w:val="24"/>
        </w:rPr>
        <w:t>he event, the following orders are hereby made.</w:t>
      </w:r>
    </w:p>
    <w:p w:rsidR="00DC57B9" w:rsidRPr="006046EF" w:rsidRDefault="006046EF" w:rsidP="006046EF">
      <w:pPr>
        <w:pStyle w:val="BodyText23"/>
        <w:numPr>
          <w:ilvl w:val="0"/>
          <w:numId w:val="3"/>
        </w:numPr>
        <w:shd w:val="clear" w:color="auto" w:fill="auto"/>
        <w:tabs>
          <w:tab w:val="left" w:pos="212"/>
        </w:tabs>
        <w:spacing w:after="0" w:line="360" w:lineRule="auto"/>
        <w:ind w:left="20"/>
        <w:rPr>
          <w:sz w:val="24"/>
          <w:szCs w:val="24"/>
        </w:rPr>
      </w:pPr>
      <w:r w:rsidRPr="006046EF">
        <w:rPr>
          <w:rStyle w:val="BodyText1"/>
          <w:sz w:val="24"/>
          <w:szCs w:val="24"/>
        </w:rPr>
        <w:t>The applicant is hereby granted unconditional leave to appear and defend the suit.</w:t>
      </w:r>
    </w:p>
    <w:p w:rsidR="00DC57B9" w:rsidRPr="006046EF" w:rsidRDefault="006046EF" w:rsidP="006046EF">
      <w:pPr>
        <w:pStyle w:val="BodyText23"/>
        <w:numPr>
          <w:ilvl w:val="0"/>
          <w:numId w:val="3"/>
        </w:numPr>
        <w:shd w:val="clear" w:color="auto" w:fill="auto"/>
        <w:tabs>
          <w:tab w:val="left" w:pos="231"/>
        </w:tabs>
        <w:spacing w:after="0" w:line="360" w:lineRule="auto"/>
        <w:ind w:left="20"/>
        <w:rPr>
          <w:sz w:val="24"/>
          <w:szCs w:val="24"/>
        </w:rPr>
      </w:pPr>
      <w:r w:rsidRPr="006046EF">
        <w:rPr>
          <w:rStyle w:val="BodyText1"/>
          <w:sz w:val="24"/>
          <w:szCs w:val="24"/>
        </w:rPr>
        <w:t xml:space="preserve">The applicant shall file his </w:t>
      </w:r>
      <w:proofErr w:type="spellStart"/>
      <w:r w:rsidRPr="006046EF">
        <w:rPr>
          <w:rStyle w:val="BodyText1"/>
          <w:sz w:val="24"/>
          <w:szCs w:val="24"/>
        </w:rPr>
        <w:t>defence</w:t>
      </w:r>
      <w:proofErr w:type="spellEnd"/>
      <w:r w:rsidRPr="006046EF">
        <w:rPr>
          <w:rStyle w:val="BodyText1"/>
          <w:sz w:val="24"/>
          <w:szCs w:val="24"/>
        </w:rPr>
        <w:t xml:space="preserve"> within 10 days from date of reading this ruling to the </w:t>
      </w:r>
      <w:r w:rsidRPr="006046EF">
        <w:rPr>
          <w:rStyle w:val="BodyText1"/>
          <w:sz w:val="24"/>
          <w:szCs w:val="24"/>
        </w:rPr>
        <w:lastRenderedPageBreak/>
        <w:t>parties.</w:t>
      </w:r>
    </w:p>
    <w:p w:rsidR="00DC57B9" w:rsidRPr="006046EF" w:rsidRDefault="006046EF" w:rsidP="006046EF">
      <w:pPr>
        <w:pStyle w:val="BodyText23"/>
        <w:numPr>
          <w:ilvl w:val="0"/>
          <w:numId w:val="3"/>
        </w:numPr>
        <w:shd w:val="clear" w:color="auto" w:fill="auto"/>
        <w:tabs>
          <w:tab w:val="left" w:pos="236"/>
        </w:tabs>
        <w:spacing w:after="406" w:line="360" w:lineRule="auto"/>
        <w:ind w:left="20"/>
        <w:rPr>
          <w:rStyle w:val="BodyText1"/>
          <w:sz w:val="24"/>
          <w:szCs w:val="24"/>
        </w:rPr>
      </w:pPr>
      <w:r w:rsidRPr="006046EF">
        <w:rPr>
          <w:rStyle w:val="BodyText1"/>
          <w:sz w:val="24"/>
          <w:szCs w:val="24"/>
        </w:rPr>
        <w:t xml:space="preserve">Costs of this </w:t>
      </w:r>
      <w:r w:rsidRPr="006046EF">
        <w:rPr>
          <w:rStyle w:val="BodyText1"/>
          <w:sz w:val="24"/>
          <w:szCs w:val="24"/>
        </w:rPr>
        <w:t>application shall abide the results of the suit.</w:t>
      </w:r>
    </w:p>
    <w:p w:rsidR="006046EF" w:rsidRPr="006046EF" w:rsidRDefault="006046EF" w:rsidP="006046EF">
      <w:pPr>
        <w:pStyle w:val="BodyText23"/>
        <w:shd w:val="clear" w:color="auto" w:fill="auto"/>
        <w:tabs>
          <w:tab w:val="left" w:pos="236"/>
        </w:tabs>
        <w:spacing w:after="406" w:line="360" w:lineRule="auto"/>
        <w:rPr>
          <w:rStyle w:val="BodyText1"/>
          <w:sz w:val="24"/>
          <w:szCs w:val="24"/>
        </w:rPr>
      </w:pPr>
      <w:proofErr w:type="spellStart"/>
      <w:r w:rsidRPr="006046EF">
        <w:rPr>
          <w:rStyle w:val="BodyText1"/>
          <w:sz w:val="24"/>
          <w:szCs w:val="24"/>
        </w:rPr>
        <w:t>Rugadya</w:t>
      </w:r>
      <w:proofErr w:type="spellEnd"/>
      <w:r w:rsidRPr="006046EF">
        <w:rPr>
          <w:rStyle w:val="BodyText1"/>
          <w:sz w:val="24"/>
          <w:szCs w:val="24"/>
        </w:rPr>
        <w:t xml:space="preserve"> </w:t>
      </w:r>
      <w:proofErr w:type="spellStart"/>
      <w:r w:rsidRPr="006046EF">
        <w:rPr>
          <w:rStyle w:val="BodyText1"/>
          <w:sz w:val="24"/>
          <w:szCs w:val="24"/>
        </w:rPr>
        <w:t>Atwooki</w:t>
      </w:r>
      <w:proofErr w:type="spellEnd"/>
    </w:p>
    <w:p w:rsidR="006046EF" w:rsidRPr="006046EF" w:rsidRDefault="006046EF" w:rsidP="006046EF">
      <w:pPr>
        <w:pStyle w:val="BodyText23"/>
        <w:shd w:val="clear" w:color="auto" w:fill="auto"/>
        <w:tabs>
          <w:tab w:val="left" w:pos="236"/>
        </w:tabs>
        <w:spacing w:after="406" w:line="360" w:lineRule="auto"/>
        <w:rPr>
          <w:rStyle w:val="BodyText1"/>
          <w:sz w:val="24"/>
          <w:szCs w:val="24"/>
        </w:rPr>
      </w:pPr>
      <w:r w:rsidRPr="006046EF">
        <w:rPr>
          <w:rStyle w:val="BodyText1"/>
          <w:sz w:val="24"/>
          <w:szCs w:val="24"/>
        </w:rPr>
        <w:t>Judge</w:t>
      </w:r>
    </w:p>
    <w:p w:rsidR="006046EF" w:rsidRPr="006046EF" w:rsidRDefault="006046EF" w:rsidP="006046EF">
      <w:pPr>
        <w:pStyle w:val="BodyText23"/>
        <w:shd w:val="clear" w:color="auto" w:fill="auto"/>
        <w:tabs>
          <w:tab w:val="left" w:pos="236"/>
        </w:tabs>
        <w:spacing w:after="406" w:line="360" w:lineRule="auto"/>
        <w:rPr>
          <w:rStyle w:val="BodyText1"/>
          <w:sz w:val="24"/>
          <w:szCs w:val="24"/>
        </w:rPr>
      </w:pPr>
      <w:r w:rsidRPr="006046EF">
        <w:rPr>
          <w:rStyle w:val="BodyText1"/>
          <w:sz w:val="24"/>
          <w:szCs w:val="24"/>
        </w:rPr>
        <w:t>20/09/2017</w:t>
      </w:r>
    </w:p>
    <w:p w:rsidR="00DC57B9" w:rsidRPr="006046EF" w:rsidRDefault="00DC57B9" w:rsidP="006046EF">
      <w:pPr>
        <w:spacing w:line="360" w:lineRule="auto"/>
        <w:jc w:val="both"/>
        <w:rPr>
          <w:rFonts w:ascii="Times New Roman" w:hAnsi="Times New Roman" w:cs="Times New Roman"/>
        </w:rPr>
        <w:sectPr w:rsidR="00DC57B9" w:rsidRPr="006046EF">
          <w:footerReference w:type="default" r:id="rId8"/>
          <w:pgSz w:w="12240" w:h="15840"/>
          <w:pgMar w:top="1388" w:right="1963" w:bottom="1954" w:left="912" w:header="0" w:footer="3" w:gutter="0"/>
          <w:cols w:space="720"/>
          <w:noEndnote/>
          <w:docGrid w:linePitch="360"/>
        </w:sectPr>
      </w:pPr>
    </w:p>
    <w:p w:rsidR="00DC57B9" w:rsidRPr="006046EF" w:rsidRDefault="00DC57B9" w:rsidP="006046EF">
      <w:pPr>
        <w:spacing w:before="45" w:after="45" w:line="360" w:lineRule="auto"/>
        <w:jc w:val="both"/>
        <w:rPr>
          <w:rFonts w:ascii="Times New Roman" w:hAnsi="Times New Roman" w:cs="Times New Roman"/>
        </w:rPr>
      </w:pPr>
    </w:p>
    <w:p w:rsidR="00DC57B9" w:rsidRPr="006046EF" w:rsidRDefault="006046EF" w:rsidP="006046EF">
      <w:pPr>
        <w:pStyle w:val="BodyText23"/>
        <w:shd w:val="clear" w:color="auto" w:fill="auto"/>
        <w:spacing w:after="0" w:line="360" w:lineRule="auto"/>
        <w:rPr>
          <w:rStyle w:val="BodyText1"/>
          <w:sz w:val="24"/>
          <w:szCs w:val="24"/>
        </w:rPr>
      </w:pPr>
      <w:r w:rsidRPr="006046EF">
        <w:rPr>
          <w:rStyle w:val="BodyText1"/>
          <w:sz w:val="24"/>
          <w:szCs w:val="24"/>
        </w:rPr>
        <w:t>Court: The Registrar of the Commercial Divisi</w:t>
      </w:r>
      <w:r w:rsidRPr="006046EF">
        <w:rPr>
          <w:rStyle w:val="BodyText1"/>
          <w:sz w:val="24"/>
          <w:szCs w:val="24"/>
        </w:rPr>
        <w:t>on shall read this ruling to the parties.</w:t>
      </w:r>
    </w:p>
    <w:p w:rsidR="006046EF" w:rsidRPr="006046EF" w:rsidRDefault="006046EF" w:rsidP="006046EF">
      <w:pPr>
        <w:pStyle w:val="BodyText23"/>
        <w:shd w:val="clear" w:color="auto" w:fill="auto"/>
        <w:spacing w:after="0" w:line="360" w:lineRule="auto"/>
        <w:rPr>
          <w:rStyle w:val="BodyText1"/>
          <w:sz w:val="24"/>
          <w:szCs w:val="24"/>
        </w:rPr>
      </w:pPr>
    </w:p>
    <w:p w:rsidR="006046EF" w:rsidRPr="006046EF" w:rsidRDefault="006046EF" w:rsidP="006046EF">
      <w:pPr>
        <w:pStyle w:val="BodyText23"/>
        <w:shd w:val="clear" w:color="auto" w:fill="auto"/>
        <w:spacing w:after="0" w:line="360" w:lineRule="auto"/>
        <w:rPr>
          <w:rStyle w:val="BodyText1"/>
          <w:sz w:val="24"/>
          <w:szCs w:val="24"/>
        </w:rPr>
      </w:pPr>
    </w:p>
    <w:p w:rsidR="006046EF" w:rsidRPr="006046EF" w:rsidRDefault="006046EF" w:rsidP="006046EF">
      <w:pPr>
        <w:pStyle w:val="BodyText23"/>
        <w:shd w:val="clear" w:color="auto" w:fill="auto"/>
        <w:spacing w:after="0" w:line="360" w:lineRule="auto"/>
        <w:rPr>
          <w:rStyle w:val="BodyText1"/>
          <w:sz w:val="24"/>
          <w:szCs w:val="24"/>
        </w:rPr>
      </w:pPr>
      <w:r w:rsidRPr="006046EF">
        <w:rPr>
          <w:rStyle w:val="BodyText1"/>
          <w:sz w:val="24"/>
          <w:szCs w:val="24"/>
        </w:rPr>
        <w:t>RUGADYA ATWOOKI</w:t>
      </w:r>
    </w:p>
    <w:p w:rsidR="006046EF" w:rsidRPr="006046EF" w:rsidRDefault="006046EF" w:rsidP="006046EF">
      <w:pPr>
        <w:pStyle w:val="BodyText23"/>
        <w:shd w:val="clear" w:color="auto" w:fill="auto"/>
        <w:spacing w:after="0" w:line="360" w:lineRule="auto"/>
        <w:rPr>
          <w:rStyle w:val="BodyText1"/>
          <w:sz w:val="24"/>
          <w:szCs w:val="24"/>
        </w:rPr>
      </w:pPr>
    </w:p>
    <w:p w:rsidR="006046EF" w:rsidRPr="006046EF" w:rsidRDefault="006046EF" w:rsidP="006046EF">
      <w:pPr>
        <w:pStyle w:val="BodyText23"/>
        <w:shd w:val="clear" w:color="auto" w:fill="auto"/>
        <w:spacing w:after="0" w:line="360" w:lineRule="auto"/>
        <w:rPr>
          <w:rStyle w:val="BodyText1"/>
          <w:sz w:val="24"/>
          <w:szCs w:val="24"/>
        </w:rPr>
      </w:pPr>
      <w:r w:rsidRPr="006046EF">
        <w:rPr>
          <w:rStyle w:val="BodyText1"/>
          <w:sz w:val="24"/>
          <w:szCs w:val="24"/>
        </w:rPr>
        <w:t>20/09/2017</w:t>
      </w:r>
    </w:p>
    <w:p w:rsidR="006046EF" w:rsidRPr="006046EF" w:rsidRDefault="006046EF" w:rsidP="006046EF">
      <w:pPr>
        <w:pStyle w:val="BodyText23"/>
        <w:shd w:val="clear" w:color="auto" w:fill="auto"/>
        <w:spacing w:after="0" w:line="360" w:lineRule="auto"/>
        <w:rPr>
          <w:rStyle w:val="BodyText1"/>
          <w:sz w:val="24"/>
          <w:szCs w:val="24"/>
        </w:rPr>
      </w:pPr>
    </w:p>
    <w:p w:rsidR="006046EF" w:rsidRPr="006046EF" w:rsidRDefault="006046EF" w:rsidP="006046EF">
      <w:pPr>
        <w:pStyle w:val="BodyText23"/>
        <w:shd w:val="clear" w:color="auto" w:fill="auto"/>
        <w:spacing w:after="0" w:line="360" w:lineRule="auto"/>
        <w:rPr>
          <w:sz w:val="24"/>
          <w:szCs w:val="24"/>
        </w:rPr>
      </w:pPr>
    </w:p>
    <w:sectPr w:rsidR="006046EF" w:rsidRPr="006046EF">
      <w:type w:val="continuous"/>
      <w:pgSz w:w="12240" w:h="15840"/>
      <w:pgMar w:top="1615" w:right="3833" w:bottom="6986" w:left="9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17" w:rsidRDefault="007D0217">
      <w:r>
        <w:separator/>
      </w:r>
    </w:p>
  </w:endnote>
  <w:endnote w:type="continuationSeparator" w:id="0">
    <w:p w:rsidR="007D0217" w:rsidRDefault="007D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B9" w:rsidRDefault="00DC5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17" w:rsidRDefault="007D0217"/>
  </w:footnote>
  <w:footnote w:type="continuationSeparator" w:id="0">
    <w:p w:rsidR="007D0217" w:rsidRDefault="007D0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D0D"/>
    <w:multiLevelType w:val="multilevel"/>
    <w:tmpl w:val="CB0C21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E110D"/>
    <w:multiLevelType w:val="multilevel"/>
    <w:tmpl w:val="9968B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44157E"/>
    <w:multiLevelType w:val="multilevel"/>
    <w:tmpl w:val="6CC66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9"/>
    <w:rsid w:val="006046EF"/>
    <w:rsid w:val="007D0217"/>
    <w:rsid w:val="00D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
    <w:name w:val="Body text_"/>
    <w:basedOn w:val="DefaultParagraphFont"/>
    <w:link w:val="BodyText23"/>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after="300" w:line="370"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3">
    <w:name w:val="Body Text2"/>
    <w:basedOn w:val="Normal"/>
    <w:link w:val="Bodytext"/>
    <w:pPr>
      <w:shd w:val="clear" w:color="auto" w:fill="FFFFFF"/>
      <w:spacing w:after="300" w:line="365"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46EF"/>
    <w:rPr>
      <w:rFonts w:ascii="Tahoma" w:hAnsi="Tahoma" w:cs="Tahoma"/>
      <w:sz w:val="16"/>
      <w:szCs w:val="16"/>
    </w:rPr>
  </w:style>
  <w:style w:type="character" w:customStyle="1" w:styleId="BalloonTextChar">
    <w:name w:val="Balloon Text Char"/>
    <w:basedOn w:val="DefaultParagraphFont"/>
    <w:link w:val="BalloonText"/>
    <w:uiPriority w:val="99"/>
    <w:semiHidden/>
    <w:rsid w:val="006046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
    <w:name w:val="Body text_"/>
    <w:basedOn w:val="DefaultParagraphFont"/>
    <w:link w:val="BodyText23"/>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after="300" w:line="370"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3">
    <w:name w:val="Body Text2"/>
    <w:basedOn w:val="Normal"/>
    <w:link w:val="Bodytext"/>
    <w:pPr>
      <w:shd w:val="clear" w:color="auto" w:fill="FFFFFF"/>
      <w:spacing w:after="300" w:line="365"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46EF"/>
    <w:rPr>
      <w:rFonts w:ascii="Tahoma" w:hAnsi="Tahoma" w:cs="Tahoma"/>
      <w:sz w:val="16"/>
      <w:szCs w:val="16"/>
    </w:rPr>
  </w:style>
  <w:style w:type="character" w:customStyle="1" w:styleId="BalloonTextChar">
    <w:name w:val="Balloon Text Char"/>
    <w:basedOn w:val="DefaultParagraphFont"/>
    <w:link w:val="BalloonText"/>
    <w:uiPriority w:val="99"/>
    <w:semiHidden/>
    <w:rsid w:val="006046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2017-10-13T11:04:00Z</dcterms:created>
  <dcterms:modified xsi:type="dcterms:W3CDTF">2017-10-13T11:04:00Z</dcterms:modified>
</cp:coreProperties>
</file>